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7777777" w:rsidR="00741060" w:rsidRPr="00250367" w:rsidRDefault="00741060" w:rsidP="00983F85">
      <w:pPr>
        <w:spacing w:after="0" w:line="360" w:lineRule="auto"/>
        <w:jc w:val="both"/>
        <w:rPr>
          <w:rFonts w:eastAsia="Times New Roman" w:cs="Times New Roman"/>
          <w:szCs w:val="24"/>
          <w:lang w:eastAsia="pl-PL"/>
        </w:rPr>
      </w:pPr>
      <w:bookmarkStart w:id="0" w:name="_gjdgxs" w:colFirst="0" w:colLast="0"/>
      <w:bookmarkEnd w:id="0"/>
      <w:r w:rsidRPr="00741060">
        <w:rPr>
          <w:noProof/>
          <w:lang w:eastAsia="pl-PL"/>
        </w:rPr>
        <w:drawing>
          <wp:anchor distT="0" distB="0" distL="114300" distR="114300" simplePos="0" relativeHeight="251657728" behindDoc="0" locked="0" layoutInCell="1" hidden="0" allowOverlap="1" wp14:anchorId="004A643F" wp14:editId="1CC9297A">
            <wp:simplePos x="0" y="0"/>
            <wp:positionH relativeFrom="margin">
              <wp:posOffset>1040130</wp:posOffset>
            </wp:positionH>
            <wp:positionV relativeFrom="paragraph">
              <wp:posOffset>0</wp:posOffset>
            </wp:positionV>
            <wp:extent cx="3680460" cy="1859280"/>
            <wp:effectExtent l="0" t="0" r="0" b="0"/>
            <wp:wrapSquare wrapText="bothSides" distT="0" distB="0" distL="114300" distR="114300"/>
            <wp:docPr id="29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680460" cy="1859280"/>
                    </a:xfrm>
                    <a:prstGeom prst="rect">
                      <a:avLst/>
                    </a:prstGeom>
                    <a:ln/>
                  </pic:spPr>
                </pic:pic>
              </a:graphicData>
            </a:graphic>
          </wp:anchor>
        </w:drawing>
      </w:r>
    </w:p>
    <w:p w14:paraId="769AD4D3"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2CE3AC4C"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3555AD03"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32DB17EB" w14:textId="77777777" w:rsidR="00741060" w:rsidRPr="00741060" w:rsidRDefault="00741060" w:rsidP="00983F85">
      <w:pPr>
        <w:spacing w:after="0" w:line="360" w:lineRule="auto"/>
        <w:ind w:firstLine="284"/>
        <w:jc w:val="both"/>
        <w:rPr>
          <w:rFonts w:eastAsia="Times New Roman" w:cs="Times New Roman"/>
          <w:szCs w:val="24"/>
          <w:lang w:eastAsia="pl-PL"/>
        </w:rPr>
      </w:pPr>
    </w:p>
    <w:p w14:paraId="1A316552" w14:textId="77777777" w:rsidR="00741060" w:rsidRPr="00741060" w:rsidRDefault="00741060" w:rsidP="00983F85">
      <w:pPr>
        <w:spacing w:after="96" w:line="360" w:lineRule="auto"/>
        <w:ind w:left="2292" w:right="2353" w:firstLine="284"/>
        <w:jc w:val="both"/>
        <w:rPr>
          <w:rFonts w:eastAsia="Times New Roman" w:cs="Times New Roman"/>
          <w:szCs w:val="24"/>
          <w:lang w:eastAsia="pl-PL"/>
        </w:rPr>
      </w:pPr>
    </w:p>
    <w:p w14:paraId="4DA3DDE9" w14:textId="77777777" w:rsidR="00F24841" w:rsidRDefault="00F24841" w:rsidP="00983F85">
      <w:pPr>
        <w:spacing w:after="96" w:line="360" w:lineRule="auto"/>
        <w:ind w:left="2292" w:right="2353" w:firstLine="284"/>
        <w:jc w:val="both"/>
        <w:rPr>
          <w:rFonts w:eastAsia="Times New Roman" w:cs="Times New Roman"/>
          <w:szCs w:val="24"/>
          <w:lang w:eastAsia="pl-PL"/>
        </w:rPr>
      </w:pPr>
    </w:p>
    <w:p w14:paraId="6C9B789F" w14:textId="77777777" w:rsidR="00F24841" w:rsidRDefault="00F24841" w:rsidP="00983F85">
      <w:pPr>
        <w:spacing w:after="96" w:line="360" w:lineRule="auto"/>
        <w:ind w:left="2292" w:right="2353" w:firstLine="284"/>
        <w:jc w:val="both"/>
        <w:rPr>
          <w:rFonts w:eastAsia="Times New Roman" w:cs="Times New Roman"/>
          <w:szCs w:val="24"/>
          <w:lang w:eastAsia="pl-PL"/>
        </w:rPr>
      </w:pPr>
    </w:p>
    <w:p w14:paraId="0C825356" w14:textId="461A0A5C" w:rsidR="00741060" w:rsidRPr="00741060" w:rsidRDefault="00741060" w:rsidP="00983F85">
      <w:pPr>
        <w:pStyle w:val="Nagwek1"/>
        <w:jc w:val="both"/>
        <w:rPr>
          <w:rFonts w:eastAsia="Times New Roman"/>
          <w:lang w:eastAsia="pl-PL"/>
        </w:rPr>
      </w:pPr>
      <w:bookmarkStart w:id="1" w:name="_Toc59391493"/>
      <w:r w:rsidRPr="00741060">
        <w:rPr>
          <w:rFonts w:eastAsia="Times New Roman"/>
          <w:lang w:eastAsia="pl-PL"/>
        </w:rPr>
        <w:t xml:space="preserve">Studium </w:t>
      </w:r>
      <w:r w:rsidR="00AC2DAC">
        <w:rPr>
          <w:rFonts w:eastAsia="Times New Roman"/>
          <w:lang w:eastAsia="pl-PL"/>
        </w:rPr>
        <w:t>Magisterskie</w:t>
      </w:r>
      <w:bookmarkEnd w:id="1"/>
      <w:r w:rsidRPr="00741060">
        <w:rPr>
          <w:rFonts w:eastAsia="Times New Roman"/>
          <w:sz w:val="20"/>
          <w:szCs w:val="20"/>
          <w:vertAlign w:val="superscript"/>
          <w:lang w:eastAsia="pl-PL"/>
        </w:rPr>
        <w:t xml:space="preserve"> </w:t>
      </w:r>
    </w:p>
    <w:p w14:paraId="352CDAB5" w14:textId="42F42083" w:rsidR="00741060" w:rsidRPr="00741060" w:rsidRDefault="00741060" w:rsidP="00983F85">
      <w:pPr>
        <w:pStyle w:val="Lista2"/>
        <w:jc w:val="both"/>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983F85">
      <w:pPr>
        <w:pStyle w:val="Lista2"/>
        <w:jc w:val="both"/>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983F85">
      <w:pPr>
        <w:spacing w:after="49"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7216"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D125AC" w:rsidRPr="00741060" w:rsidRDefault="00D125AC" w:rsidP="00741060">
                            <w:pPr>
                              <w:rPr>
                                <w:rFonts w:cs="Times New Roman"/>
                                <w:szCs w:val="24"/>
                              </w:rPr>
                            </w:pPr>
                            <w:r w:rsidRPr="00741060">
                              <w:rPr>
                                <w:rFonts w:cs="Times New Roman"/>
                                <w:szCs w:val="24"/>
                              </w:rPr>
                              <w:t>Marcin Mandziej</w:t>
                            </w:r>
                          </w:p>
                          <w:p w14:paraId="17C0BD59" w14:textId="12D3B087" w:rsidR="00D125AC" w:rsidRPr="00741060" w:rsidRDefault="00D125AC"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left:0;text-align:left;margin-left:263.4pt;margin-top:10.75pt;width:121.65pt;height:4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D125AC" w:rsidRPr="00741060" w:rsidRDefault="00D125AC" w:rsidP="00741060">
                      <w:pPr>
                        <w:rPr>
                          <w:rFonts w:cs="Times New Roman"/>
                          <w:szCs w:val="24"/>
                        </w:rPr>
                      </w:pPr>
                      <w:r w:rsidRPr="00741060">
                        <w:rPr>
                          <w:rFonts w:cs="Times New Roman"/>
                          <w:szCs w:val="24"/>
                        </w:rPr>
                        <w:t>Marcin Mandziej</w:t>
                      </w:r>
                    </w:p>
                    <w:p w14:paraId="17C0BD59" w14:textId="12D3B087" w:rsidR="00D125AC" w:rsidRPr="00741060" w:rsidRDefault="00D125AC"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134B9F59"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p>
    <w:p w14:paraId="572CC5C3" w14:textId="77777777" w:rsidR="00741060" w:rsidRPr="00741060" w:rsidRDefault="00741060" w:rsidP="00983F85">
      <w:pPr>
        <w:spacing w:after="59" w:line="360" w:lineRule="auto"/>
        <w:ind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6BABBF06" w14:textId="5075E163" w:rsidR="00741060" w:rsidRPr="00882785" w:rsidRDefault="00AC2DAC" w:rsidP="00983F85">
      <w:pPr>
        <w:pStyle w:val="Tekstpodstawowy"/>
        <w:jc w:val="both"/>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983F85">
      <w:pPr>
        <w:spacing w:after="0"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62336"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D125AC" w:rsidRPr="00741060" w:rsidRDefault="00D125AC"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D125AC" w:rsidRPr="00741060" w:rsidRDefault="00D125AC"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D125AC" w:rsidRPr="00741060" w:rsidRDefault="00D125AC" w:rsidP="00741060">
                            <w:pPr>
                              <w:rPr>
                                <w:rFonts w:cs="Times New Roman"/>
                                <w:szCs w:val="24"/>
                              </w:rPr>
                            </w:pPr>
                            <w:r w:rsidRPr="00741060">
                              <w:rPr>
                                <w:rFonts w:cs="Times New Roman"/>
                                <w:szCs w:val="24"/>
                              </w:rPr>
                              <w:t xml:space="preserve">pod kierunkiem naukowym </w:t>
                            </w:r>
                          </w:p>
                          <w:p w14:paraId="081B391D" w14:textId="3214305D" w:rsidR="00D125AC" w:rsidRPr="00741060" w:rsidRDefault="00D125AC" w:rsidP="00741060">
                            <w:pPr>
                              <w:rPr>
                                <w:rFonts w:cs="Times New Roman"/>
                                <w:szCs w:val="24"/>
                              </w:rPr>
                            </w:pPr>
                            <w:r w:rsidRPr="00741060">
                              <w:rPr>
                                <w:rFonts w:cs="Times New Roman"/>
                                <w:szCs w:val="24"/>
                              </w:rPr>
                              <w:t xml:space="preserve">dr </w:t>
                            </w:r>
                            <w:r>
                              <w:rPr>
                                <w:rFonts w:cs="Times New Roman"/>
                                <w:szCs w:val="24"/>
                              </w:rPr>
                              <w:t xml:space="preserve">Karola </w:t>
                            </w:r>
                            <w:proofErr w:type="spellStart"/>
                            <w:r>
                              <w:rPr>
                                <w:rFonts w:cs="Times New Roman"/>
                                <w:szCs w:val="24"/>
                              </w:rPr>
                              <w:t>Przanowskiego</w:t>
                            </w:r>
                            <w:proofErr w:type="spellEnd"/>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left:0;text-align:left;margin-left:237.7pt;margin-top:21pt;width:199.5pt;height:110.6pt;z-index:251662336;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D125AC" w:rsidRPr="00741060" w:rsidRDefault="00D125AC"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D125AC" w:rsidRPr="00741060" w:rsidRDefault="00D125AC"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D125AC" w:rsidRPr="00741060" w:rsidRDefault="00D125AC" w:rsidP="00741060">
                      <w:pPr>
                        <w:rPr>
                          <w:rFonts w:cs="Times New Roman"/>
                          <w:szCs w:val="24"/>
                        </w:rPr>
                      </w:pPr>
                      <w:r w:rsidRPr="00741060">
                        <w:rPr>
                          <w:rFonts w:cs="Times New Roman"/>
                          <w:szCs w:val="24"/>
                        </w:rPr>
                        <w:t xml:space="preserve">pod kierunkiem naukowym </w:t>
                      </w:r>
                    </w:p>
                    <w:p w14:paraId="081B391D" w14:textId="3214305D" w:rsidR="00D125AC" w:rsidRPr="00741060" w:rsidRDefault="00D125AC" w:rsidP="00741060">
                      <w:pPr>
                        <w:rPr>
                          <w:rFonts w:cs="Times New Roman"/>
                          <w:szCs w:val="24"/>
                        </w:rPr>
                      </w:pPr>
                      <w:r w:rsidRPr="00741060">
                        <w:rPr>
                          <w:rFonts w:cs="Times New Roman"/>
                          <w:szCs w:val="24"/>
                        </w:rPr>
                        <w:t xml:space="preserve">dr </w:t>
                      </w:r>
                      <w:r>
                        <w:rPr>
                          <w:rFonts w:cs="Times New Roman"/>
                          <w:szCs w:val="24"/>
                        </w:rPr>
                        <w:t xml:space="preserve">Karola </w:t>
                      </w:r>
                      <w:proofErr w:type="spellStart"/>
                      <w:r>
                        <w:rPr>
                          <w:rFonts w:cs="Times New Roman"/>
                          <w:szCs w:val="24"/>
                        </w:rPr>
                        <w:t>Przanowskiego</w:t>
                      </w:r>
                      <w:proofErr w:type="spellEnd"/>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983F85">
      <w:pPr>
        <w:spacing w:after="57" w:line="360" w:lineRule="auto"/>
        <w:ind w:right="23"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42D3FA25"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5BA3A6C7" w14:textId="77777777" w:rsidR="00B2020F" w:rsidRDefault="00B2020F" w:rsidP="00983F85">
      <w:pPr>
        <w:spacing w:after="35" w:line="360" w:lineRule="auto"/>
        <w:ind w:left="2292" w:right="2356" w:firstLine="284"/>
        <w:jc w:val="both"/>
        <w:rPr>
          <w:rFonts w:eastAsia="Times New Roman" w:cs="Times New Roman"/>
          <w:szCs w:val="24"/>
          <w:lang w:eastAsia="pl-PL"/>
        </w:rPr>
      </w:pPr>
    </w:p>
    <w:p w14:paraId="1E88C716" w14:textId="4EFFFD1C" w:rsidR="00677FA5" w:rsidRDefault="00741060" w:rsidP="00983F85">
      <w:pPr>
        <w:pStyle w:val="Nagwek1"/>
        <w:jc w:val="both"/>
        <w:rPr>
          <w:rFonts w:eastAsia="Times New Roman"/>
          <w:lang w:eastAsia="pl-PL"/>
        </w:rPr>
      </w:pPr>
      <w:bookmarkStart w:id="2" w:name="_Toc59391494"/>
      <w:r w:rsidRPr="00741060">
        <w:rPr>
          <w:rFonts w:eastAsia="Times New Roman"/>
          <w:lang w:eastAsia="pl-PL"/>
        </w:rPr>
        <w:t xml:space="preserve">Warszawa </w:t>
      </w:r>
      <w:r w:rsidR="00AC2DAC">
        <w:rPr>
          <w:rFonts w:eastAsia="Times New Roman"/>
          <w:lang w:eastAsia="pl-PL"/>
        </w:rPr>
        <w:t>2020</w:t>
      </w:r>
      <w:bookmarkEnd w:id="2"/>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375988EF" w14:textId="5EA0327C" w:rsidR="00AD7740"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59391493" w:history="1">
            <w:r w:rsidR="00AD7740" w:rsidRPr="00516495">
              <w:rPr>
                <w:rStyle w:val="Hipercze"/>
                <w:rFonts w:eastAsia="Times New Roman"/>
                <w:lang w:eastAsia="pl-PL"/>
              </w:rPr>
              <w:t>Studium Magisterskie</w:t>
            </w:r>
            <w:r w:rsidR="00AD7740">
              <w:rPr>
                <w:webHidden/>
              </w:rPr>
              <w:tab/>
            </w:r>
            <w:r w:rsidR="00AD7740">
              <w:rPr>
                <w:webHidden/>
              </w:rPr>
              <w:fldChar w:fldCharType="begin"/>
            </w:r>
            <w:r w:rsidR="00AD7740">
              <w:rPr>
                <w:webHidden/>
              </w:rPr>
              <w:instrText xml:space="preserve"> PAGEREF _Toc59391493 \h </w:instrText>
            </w:r>
            <w:r w:rsidR="00AD7740">
              <w:rPr>
                <w:webHidden/>
              </w:rPr>
            </w:r>
            <w:r w:rsidR="00AD7740">
              <w:rPr>
                <w:webHidden/>
              </w:rPr>
              <w:fldChar w:fldCharType="separate"/>
            </w:r>
            <w:r w:rsidR="00AD7740">
              <w:rPr>
                <w:webHidden/>
              </w:rPr>
              <w:t>- 1 -</w:t>
            </w:r>
            <w:r w:rsidR="00AD7740">
              <w:rPr>
                <w:webHidden/>
              </w:rPr>
              <w:fldChar w:fldCharType="end"/>
            </w:r>
          </w:hyperlink>
        </w:p>
        <w:p w14:paraId="00E7113E" w14:textId="1F82EAFC" w:rsidR="00AD7740" w:rsidRDefault="00AD7740">
          <w:pPr>
            <w:pStyle w:val="Spistreci1"/>
            <w:rPr>
              <w:rFonts w:asciiTheme="minorHAnsi" w:eastAsiaTheme="minorEastAsia" w:hAnsiTheme="minorHAnsi" w:cstheme="minorBidi"/>
              <w:b w:val="0"/>
              <w:sz w:val="22"/>
              <w:szCs w:val="22"/>
              <w:lang w:eastAsia="pl-PL"/>
            </w:rPr>
          </w:pPr>
          <w:hyperlink w:anchor="_Toc59391494" w:history="1">
            <w:r w:rsidRPr="00516495">
              <w:rPr>
                <w:rStyle w:val="Hipercze"/>
                <w:rFonts w:eastAsia="Times New Roman"/>
                <w:lang w:eastAsia="pl-PL"/>
              </w:rPr>
              <w:t>Warszawa 2020</w:t>
            </w:r>
            <w:r>
              <w:rPr>
                <w:webHidden/>
              </w:rPr>
              <w:tab/>
            </w:r>
            <w:r>
              <w:rPr>
                <w:webHidden/>
              </w:rPr>
              <w:fldChar w:fldCharType="begin"/>
            </w:r>
            <w:r>
              <w:rPr>
                <w:webHidden/>
              </w:rPr>
              <w:instrText xml:space="preserve"> PAGEREF _Toc59391494 \h </w:instrText>
            </w:r>
            <w:r>
              <w:rPr>
                <w:webHidden/>
              </w:rPr>
            </w:r>
            <w:r>
              <w:rPr>
                <w:webHidden/>
              </w:rPr>
              <w:fldChar w:fldCharType="separate"/>
            </w:r>
            <w:r>
              <w:rPr>
                <w:webHidden/>
              </w:rPr>
              <w:t>- 1 -</w:t>
            </w:r>
            <w:r>
              <w:rPr>
                <w:webHidden/>
              </w:rPr>
              <w:fldChar w:fldCharType="end"/>
            </w:r>
          </w:hyperlink>
        </w:p>
        <w:p w14:paraId="3B8D37E3" w14:textId="4FA6D10D" w:rsidR="00AD7740" w:rsidRDefault="00AD7740">
          <w:pPr>
            <w:pStyle w:val="Spistreci1"/>
            <w:rPr>
              <w:rFonts w:asciiTheme="minorHAnsi" w:eastAsiaTheme="minorEastAsia" w:hAnsiTheme="minorHAnsi" w:cstheme="minorBidi"/>
              <w:b w:val="0"/>
              <w:sz w:val="22"/>
              <w:szCs w:val="22"/>
              <w:lang w:eastAsia="pl-PL"/>
            </w:rPr>
          </w:pPr>
          <w:hyperlink w:anchor="_Toc59391495" w:history="1">
            <w:r w:rsidRPr="00516495">
              <w:rPr>
                <w:rStyle w:val="Hipercze"/>
                <w:shd w:val="clear" w:color="auto" w:fill="FFFFFF"/>
              </w:rPr>
              <w:t>Wstęp.</w:t>
            </w:r>
            <w:r>
              <w:rPr>
                <w:webHidden/>
              </w:rPr>
              <w:tab/>
            </w:r>
            <w:r>
              <w:rPr>
                <w:webHidden/>
              </w:rPr>
              <w:fldChar w:fldCharType="begin"/>
            </w:r>
            <w:r>
              <w:rPr>
                <w:webHidden/>
              </w:rPr>
              <w:instrText xml:space="preserve"> PAGEREF _Toc59391495 \h </w:instrText>
            </w:r>
            <w:r>
              <w:rPr>
                <w:webHidden/>
              </w:rPr>
            </w:r>
            <w:r>
              <w:rPr>
                <w:webHidden/>
              </w:rPr>
              <w:fldChar w:fldCharType="separate"/>
            </w:r>
            <w:r>
              <w:rPr>
                <w:webHidden/>
              </w:rPr>
              <w:t>- 4 -</w:t>
            </w:r>
            <w:r>
              <w:rPr>
                <w:webHidden/>
              </w:rPr>
              <w:fldChar w:fldCharType="end"/>
            </w:r>
          </w:hyperlink>
        </w:p>
        <w:p w14:paraId="33A5DA6E" w14:textId="15CCBDC2" w:rsidR="00AD7740" w:rsidRDefault="00AD7740">
          <w:pPr>
            <w:pStyle w:val="Spistreci2"/>
            <w:tabs>
              <w:tab w:val="right" w:leader="dot" w:pos="9061"/>
            </w:tabs>
            <w:rPr>
              <w:rFonts w:asciiTheme="minorHAnsi" w:eastAsiaTheme="minorEastAsia" w:hAnsiTheme="minorHAnsi"/>
              <w:noProof/>
              <w:sz w:val="22"/>
              <w:lang w:eastAsia="pl-PL"/>
            </w:rPr>
          </w:pPr>
          <w:hyperlink w:anchor="_Toc59391496" w:history="1">
            <w:r w:rsidRPr="00516495">
              <w:rPr>
                <w:rStyle w:val="Hipercze"/>
                <w:rFonts w:cs="Times New Roman"/>
                <w:noProof/>
              </w:rPr>
              <w:t>Uzasadnienie wyboru tematu</w:t>
            </w:r>
            <w:r>
              <w:rPr>
                <w:noProof/>
                <w:webHidden/>
              </w:rPr>
              <w:tab/>
            </w:r>
            <w:r>
              <w:rPr>
                <w:noProof/>
                <w:webHidden/>
              </w:rPr>
              <w:fldChar w:fldCharType="begin"/>
            </w:r>
            <w:r>
              <w:rPr>
                <w:noProof/>
                <w:webHidden/>
              </w:rPr>
              <w:instrText xml:space="preserve"> PAGEREF _Toc59391496 \h </w:instrText>
            </w:r>
            <w:r>
              <w:rPr>
                <w:noProof/>
                <w:webHidden/>
              </w:rPr>
            </w:r>
            <w:r>
              <w:rPr>
                <w:noProof/>
                <w:webHidden/>
              </w:rPr>
              <w:fldChar w:fldCharType="separate"/>
            </w:r>
            <w:r>
              <w:rPr>
                <w:noProof/>
                <w:webHidden/>
              </w:rPr>
              <w:t>- 4 -</w:t>
            </w:r>
            <w:r>
              <w:rPr>
                <w:noProof/>
                <w:webHidden/>
              </w:rPr>
              <w:fldChar w:fldCharType="end"/>
            </w:r>
          </w:hyperlink>
        </w:p>
        <w:p w14:paraId="7CB98087" w14:textId="3600D3B5" w:rsidR="00AD7740" w:rsidRDefault="00AD7740">
          <w:pPr>
            <w:pStyle w:val="Spistreci2"/>
            <w:tabs>
              <w:tab w:val="right" w:leader="dot" w:pos="9061"/>
            </w:tabs>
            <w:rPr>
              <w:rFonts w:asciiTheme="minorHAnsi" w:eastAsiaTheme="minorEastAsia" w:hAnsiTheme="minorHAnsi"/>
              <w:noProof/>
              <w:sz w:val="22"/>
              <w:lang w:eastAsia="pl-PL"/>
            </w:rPr>
          </w:pPr>
          <w:hyperlink w:anchor="_Toc59391497" w:history="1">
            <w:r w:rsidRPr="00516495">
              <w:rPr>
                <w:rStyle w:val="Hipercze"/>
                <w:rFonts w:cs="Times New Roman"/>
                <w:noProof/>
              </w:rPr>
              <w:t>Struktura pracy:</w:t>
            </w:r>
            <w:r>
              <w:rPr>
                <w:noProof/>
                <w:webHidden/>
              </w:rPr>
              <w:tab/>
            </w:r>
            <w:r>
              <w:rPr>
                <w:noProof/>
                <w:webHidden/>
              </w:rPr>
              <w:fldChar w:fldCharType="begin"/>
            </w:r>
            <w:r>
              <w:rPr>
                <w:noProof/>
                <w:webHidden/>
              </w:rPr>
              <w:instrText xml:space="preserve"> PAGEREF _Toc59391497 \h </w:instrText>
            </w:r>
            <w:r>
              <w:rPr>
                <w:noProof/>
                <w:webHidden/>
              </w:rPr>
            </w:r>
            <w:r>
              <w:rPr>
                <w:noProof/>
                <w:webHidden/>
              </w:rPr>
              <w:fldChar w:fldCharType="separate"/>
            </w:r>
            <w:r>
              <w:rPr>
                <w:noProof/>
                <w:webHidden/>
              </w:rPr>
              <w:t>- 6 -</w:t>
            </w:r>
            <w:r>
              <w:rPr>
                <w:noProof/>
                <w:webHidden/>
              </w:rPr>
              <w:fldChar w:fldCharType="end"/>
            </w:r>
          </w:hyperlink>
        </w:p>
        <w:p w14:paraId="7384C1B0" w14:textId="2128F800" w:rsidR="00AD7740" w:rsidRDefault="00AD7740">
          <w:pPr>
            <w:pStyle w:val="Spistreci1"/>
            <w:rPr>
              <w:rFonts w:asciiTheme="minorHAnsi" w:eastAsiaTheme="minorEastAsia" w:hAnsiTheme="minorHAnsi" w:cstheme="minorBidi"/>
              <w:b w:val="0"/>
              <w:sz w:val="22"/>
              <w:szCs w:val="22"/>
              <w:lang w:eastAsia="pl-PL"/>
            </w:rPr>
          </w:pPr>
          <w:hyperlink w:anchor="_Toc59391498" w:history="1">
            <w:r w:rsidRPr="00516495">
              <w:rPr>
                <w:rStyle w:val="Hipercze"/>
              </w:rPr>
              <w:t>I. Pojęcie ryzyka bankructwa przedsiębiorstwa i korzyści z jego predykcji</w:t>
            </w:r>
            <w:r>
              <w:rPr>
                <w:webHidden/>
              </w:rPr>
              <w:tab/>
            </w:r>
            <w:r>
              <w:rPr>
                <w:webHidden/>
              </w:rPr>
              <w:fldChar w:fldCharType="begin"/>
            </w:r>
            <w:r>
              <w:rPr>
                <w:webHidden/>
              </w:rPr>
              <w:instrText xml:space="preserve"> PAGEREF _Toc59391498 \h </w:instrText>
            </w:r>
            <w:r>
              <w:rPr>
                <w:webHidden/>
              </w:rPr>
            </w:r>
            <w:r>
              <w:rPr>
                <w:webHidden/>
              </w:rPr>
              <w:fldChar w:fldCharType="separate"/>
            </w:r>
            <w:r>
              <w:rPr>
                <w:webHidden/>
              </w:rPr>
              <w:t>- 8 -</w:t>
            </w:r>
            <w:r>
              <w:rPr>
                <w:webHidden/>
              </w:rPr>
              <w:fldChar w:fldCharType="end"/>
            </w:r>
          </w:hyperlink>
        </w:p>
        <w:p w14:paraId="47076683" w14:textId="1DF63385" w:rsidR="00AD7740" w:rsidRDefault="00AD7740">
          <w:pPr>
            <w:pStyle w:val="Spistreci2"/>
            <w:tabs>
              <w:tab w:val="right" w:leader="dot" w:pos="9061"/>
            </w:tabs>
            <w:rPr>
              <w:rFonts w:asciiTheme="minorHAnsi" w:eastAsiaTheme="minorEastAsia" w:hAnsiTheme="minorHAnsi"/>
              <w:noProof/>
              <w:sz w:val="22"/>
              <w:lang w:eastAsia="pl-PL"/>
            </w:rPr>
          </w:pPr>
          <w:hyperlink w:anchor="_Toc59391499" w:history="1">
            <w:r w:rsidRPr="00516495">
              <w:rPr>
                <w:rStyle w:val="Hipercze"/>
                <w:rFonts w:cs="Times New Roman"/>
                <w:noProof/>
              </w:rPr>
              <w:t>I.1 Pojęcie ryzyka w kontekście prowadzenia działalności gospodarczej.</w:t>
            </w:r>
            <w:r>
              <w:rPr>
                <w:noProof/>
                <w:webHidden/>
              </w:rPr>
              <w:tab/>
            </w:r>
            <w:r>
              <w:rPr>
                <w:noProof/>
                <w:webHidden/>
              </w:rPr>
              <w:fldChar w:fldCharType="begin"/>
            </w:r>
            <w:r>
              <w:rPr>
                <w:noProof/>
                <w:webHidden/>
              </w:rPr>
              <w:instrText xml:space="preserve"> PAGEREF _Toc59391499 \h </w:instrText>
            </w:r>
            <w:r>
              <w:rPr>
                <w:noProof/>
                <w:webHidden/>
              </w:rPr>
            </w:r>
            <w:r>
              <w:rPr>
                <w:noProof/>
                <w:webHidden/>
              </w:rPr>
              <w:fldChar w:fldCharType="separate"/>
            </w:r>
            <w:r>
              <w:rPr>
                <w:noProof/>
                <w:webHidden/>
              </w:rPr>
              <w:t>- 8 -</w:t>
            </w:r>
            <w:r>
              <w:rPr>
                <w:noProof/>
                <w:webHidden/>
              </w:rPr>
              <w:fldChar w:fldCharType="end"/>
            </w:r>
          </w:hyperlink>
        </w:p>
        <w:p w14:paraId="01F486E3" w14:textId="6119A3E7" w:rsidR="00AD7740" w:rsidRDefault="00AD7740">
          <w:pPr>
            <w:pStyle w:val="Spistreci2"/>
            <w:tabs>
              <w:tab w:val="right" w:leader="dot" w:pos="9061"/>
            </w:tabs>
            <w:rPr>
              <w:rFonts w:asciiTheme="minorHAnsi" w:eastAsiaTheme="minorEastAsia" w:hAnsiTheme="minorHAnsi"/>
              <w:noProof/>
              <w:sz w:val="22"/>
              <w:lang w:eastAsia="pl-PL"/>
            </w:rPr>
          </w:pPr>
          <w:hyperlink w:anchor="_Toc59391500" w:history="1">
            <w:r w:rsidRPr="00516495">
              <w:rPr>
                <w:rStyle w:val="Hipercze"/>
                <w:rFonts w:cs="Times New Roman"/>
                <w:noProof/>
              </w:rPr>
              <w:t>I.2 Pojęcie upadłości i likwidacji przedsiębiorstwa.</w:t>
            </w:r>
            <w:r>
              <w:rPr>
                <w:noProof/>
                <w:webHidden/>
              </w:rPr>
              <w:tab/>
            </w:r>
            <w:r>
              <w:rPr>
                <w:noProof/>
                <w:webHidden/>
              </w:rPr>
              <w:fldChar w:fldCharType="begin"/>
            </w:r>
            <w:r>
              <w:rPr>
                <w:noProof/>
                <w:webHidden/>
              </w:rPr>
              <w:instrText xml:space="preserve"> PAGEREF _Toc59391500 \h </w:instrText>
            </w:r>
            <w:r>
              <w:rPr>
                <w:noProof/>
                <w:webHidden/>
              </w:rPr>
            </w:r>
            <w:r>
              <w:rPr>
                <w:noProof/>
                <w:webHidden/>
              </w:rPr>
              <w:fldChar w:fldCharType="separate"/>
            </w:r>
            <w:r>
              <w:rPr>
                <w:noProof/>
                <w:webHidden/>
              </w:rPr>
              <w:t>- 10 -</w:t>
            </w:r>
            <w:r>
              <w:rPr>
                <w:noProof/>
                <w:webHidden/>
              </w:rPr>
              <w:fldChar w:fldCharType="end"/>
            </w:r>
          </w:hyperlink>
        </w:p>
        <w:p w14:paraId="1CE75708" w14:textId="15976EB0" w:rsidR="00AD7740" w:rsidRDefault="00AD7740">
          <w:pPr>
            <w:pStyle w:val="Spistreci2"/>
            <w:tabs>
              <w:tab w:val="right" w:leader="dot" w:pos="9061"/>
            </w:tabs>
            <w:rPr>
              <w:rFonts w:asciiTheme="minorHAnsi" w:eastAsiaTheme="minorEastAsia" w:hAnsiTheme="minorHAnsi"/>
              <w:noProof/>
              <w:sz w:val="22"/>
              <w:lang w:eastAsia="pl-PL"/>
            </w:rPr>
          </w:pPr>
          <w:hyperlink w:anchor="_Toc59391501" w:history="1">
            <w:r w:rsidRPr="00516495">
              <w:rPr>
                <w:rStyle w:val="Hipercze"/>
                <w:rFonts w:cs="Times New Roman"/>
                <w:noProof/>
              </w:rPr>
              <w:t>I.3 Wymogi regulacyjne odnośnie weryfikacji kontrahentów w Polsce.</w:t>
            </w:r>
            <w:r>
              <w:rPr>
                <w:noProof/>
                <w:webHidden/>
              </w:rPr>
              <w:tab/>
            </w:r>
            <w:r>
              <w:rPr>
                <w:noProof/>
                <w:webHidden/>
              </w:rPr>
              <w:fldChar w:fldCharType="begin"/>
            </w:r>
            <w:r>
              <w:rPr>
                <w:noProof/>
                <w:webHidden/>
              </w:rPr>
              <w:instrText xml:space="preserve"> PAGEREF _Toc59391501 \h </w:instrText>
            </w:r>
            <w:r>
              <w:rPr>
                <w:noProof/>
                <w:webHidden/>
              </w:rPr>
            </w:r>
            <w:r>
              <w:rPr>
                <w:noProof/>
                <w:webHidden/>
              </w:rPr>
              <w:fldChar w:fldCharType="separate"/>
            </w:r>
            <w:r>
              <w:rPr>
                <w:noProof/>
                <w:webHidden/>
              </w:rPr>
              <w:t>- 13 -</w:t>
            </w:r>
            <w:r>
              <w:rPr>
                <w:noProof/>
                <w:webHidden/>
              </w:rPr>
              <w:fldChar w:fldCharType="end"/>
            </w:r>
          </w:hyperlink>
        </w:p>
        <w:p w14:paraId="720299F5" w14:textId="795BA0F0" w:rsidR="00AD7740" w:rsidRDefault="00AD7740">
          <w:pPr>
            <w:pStyle w:val="Spistreci2"/>
            <w:tabs>
              <w:tab w:val="right" w:leader="dot" w:pos="9061"/>
            </w:tabs>
            <w:rPr>
              <w:rFonts w:asciiTheme="minorHAnsi" w:eastAsiaTheme="minorEastAsia" w:hAnsiTheme="minorHAnsi"/>
              <w:noProof/>
              <w:sz w:val="22"/>
              <w:lang w:eastAsia="pl-PL"/>
            </w:rPr>
          </w:pPr>
          <w:hyperlink w:anchor="_Toc59391502" w:history="1">
            <w:r w:rsidRPr="00516495">
              <w:rPr>
                <w:rStyle w:val="Hipercze"/>
                <w:rFonts w:cs="Times New Roman"/>
                <w:noProof/>
              </w:rPr>
              <w:t>I.4 Korzyści z możliwości automatycznej predykcji bankructwa przedsiębiorstw.</w:t>
            </w:r>
            <w:r>
              <w:rPr>
                <w:noProof/>
                <w:webHidden/>
              </w:rPr>
              <w:tab/>
            </w:r>
            <w:r>
              <w:rPr>
                <w:noProof/>
                <w:webHidden/>
              </w:rPr>
              <w:fldChar w:fldCharType="begin"/>
            </w:r>
            <w:r>
              <w:rPr>
                <w:noProof/>
                <w:webHidden/>
              </w:rPr>
              <w:instrText xml:space="preserve"> PAGEREF _Toc59391502 \h </w:instrText>
            </w:r>
            <w:r>
              <w:rPr>
                <w:noProof/>
                <w:webHidden/>
              </w:rPr>
            </w:r>
            <w:r>
              <w:rPr>
                <w:noProof/>
                <w:webHidden/>
              </w:rPr>
              <w:fldChar w:fldCharType="separate"/>
            </w:r>
            <w:r>
              <w:rPr>
                <w:noProof/>
                <w:webHidden/>
              </w:rPr>
              <w:t>- 16 -</w:t>
            </w:r>
            <w:r>
              <w:rPr>
                <w:noProof/>
                <w:webHidden/>
              </w:rPr>
              <w:fldChar w:fldCharType="end"/>
            </w:r>
          </w:hyperlink>
        </w:p>
        <w:p w14:paraId="68D94ADB" w14:textId="45DEFEF1" w:rsidR="00AD7740" w:rsidRDefault="00AD7740">
          <w:pPr>
            <w:pStyle w:val="Spistreci1"/>
            <w:rPr>
              <w:rFonts w:asciiTheme="minorHAnsi" w:eastAsiaTheme="minorEastAsia" w:hAnsiTheme="minorHAnsi" w:cstheme="minorBidi"/>
              <w:b w:val="0"/>
              <w:sz w:val="22"/>
              <w:szCs w:val="22"/>
              <w:lang w:eastAsia="pl-PL"/>
            </w:rPr>
          </w:pPr>
          <w:hyperlink w:anchor="_Toc59391503" w:history="1">
            <w:r w:rsidRPr="00516495">
              <w:rPr>
                <w:rStyle w:val="Hipercze"/>
              </w:rPr>
              <w:t>II. Omówienie danych wykorzystan</w:t>
            </w:r>
            <w:bookmarkStart w:id="3" w:name="_GoBack"/>
            <w:bookmarkEnd w:id="3"/>
            <w:r w:rsidRPr="00516495">
              <w:rPr>
                <w:rStyle w:val="Hipercze"/>
              </w:rPr>
              <w:t>ych do przeprowadzenia analizy.</w:t>
            </w:r>
            <w:r>
              <w:rPr>
                <w:webHidden/>
              </w:rPr>
              <w:tab/>
            </w:r>
            <w:r>
              <w:rPr>
                <w:webHidden/>
              </w:rPr>
              <w:fldChar w:fldCharType="begin"/>
            </w:r>
            <w:r>
              <w:rPr>
                <w:webHidden/>
              </w:rPr>
              <w:instrText xml:space="preserve"> PAGEREF _Toc59391503 \h </w:instrText>
            </w:r>
            <w:r>
              <w:rPr>
                <w:webHidden/>
              </w:rPr>
            </w:r>
            <w:r>
              <w:rPr>
                <w:webHidden/>
              </w:rPr>
              <w:fldChar w:fldCharType="separate"/>
            </w:r>
            <w:r>
              <w:rPr>
                <w:webHidden/>
              </w:rPr>
              <w:t>- 21 -</w:t>
            </w:r>
            <w:r>
              <w:rPr>
                <w:webHidden/>
              </w:rPr>
              <w:fldChar w:fldCharType="end"/>
            </w:r>
          </w:hyperlink>
        </w:p>
        <w:p w14:paraId="7319A153" w14:textId="5A5AA1DA" w:rsidR="00AD7740" w:rsidRDefault="00AD7740">
          <w:pPr>
            <w:pStyle w:val="Spistreci2"/>
            <w:tabs>
              <w:tab w:val="right" w:leader="dot" w:pos="9061"/>
            </w:tabs>
            <w:rPr>
              <w:rFonts w:asciiTheme="minorHAnsi" w:eastAsiaTheme="minorEastAsia" w:hAnsiTheme="minorHAnsi"/>
              <w:noProof/>
              <w:sz w:val="22"/>
              <w:lang w:eastAsia="pl-PL"/>
            </w:rPr>
          </w:pPr>
          <w:hyperlink w:anchor="_Toc59391504" w:history="1">
            <w:r w:rsidRPr="00516495">
              <w:rPr>
                <w:rStyle w:val="Hipercze"/>
                <w:rFonts w:cs="Times New Roman"/>
                <w:noProof/>
              </w:rPr>
              <w:t>II.1 Źródła danych wykorzystane do przeprowadzenia analizy.</w:t>
            </w:r>
            <w:r>
              <w:rPr>
                <w:noProof/>
                <w:webHidden/>
              </w:rPr>
              <w:tab/>
            </w:r>
            <w:r>
              <w:rPr>
                <w:noProof/>
                <w:webHidden/>
              </w:rPr>
              <w:fldChar w:fldCharType="begin"/>
            </w:r>
            <w:r>
              <w:rPr>
                <w:noProof/>
                <w:webHidden/>
              </w:rPr>
              <w:instrText xml:space="preserve"> PAGEREF _Toc59391504 \h </w:instrText>
            </w:r>
            <w:r>
              <w:rPr>
                <w:noProof/>
                <w:webHidden/>
              </w:rPr>
            </w:r>
            <w:r>
              <w:rPr>
                <w:noProof/>
                <w:webHidden/>
              </w:rPr>
              <w:fldChar w:fldCharType="separate"/>
            </w:r>
            <w:r>
              <w:rPr>
                <w:noProof/>
                <w:webHidden/>
              </w:rPr>
              <w:t>- 21 -</w:t>
            </w:r>
            <w:r>
              <w:rPr>
                <w:noProof/>
                <w:webHidden/>
              </w:rPr>
              <w:fldChar w:fldCharType="end"/>
            </w:r>
          </w:hyperlink>
        </w:p>
        <w:p w14:paraId="394EF154" w14:textId="1495AC79" w:rsidR="00AD7740" w:rsidRDefault="00AD7740">
          <w:pPr>
            <w:pStyle w:val="Spistreci2"/>
            <w:tabs>
              <w:tab w:val="right" w:leader="dot" w:pos="9061"/>
            </w:tabs>
            <w:rPr>
              <w:rFonts w:asciiTheme="minorHAnsi" w:eastAsiaTheme="minorEastAsia" w:hAnsiTheme="minorHAnsi"/>
              <w:noProof/>
              <w:sz w:val="22"/>
              <w:lang w:eastAsia="pl-PL"/>
            </w:rPr>
          </w:pPr>
          <w:hyperlink w:anchor="_Toc59391505" w:history="1">
            <w:r w:rsidRPr="00516495">
              <w:rPr>
                <w:rStyle w:val="Hipercze"/>
                <w:rFonts w:cs="Times New Roman"/>
                <w:noProof/>
              </w:rPr>
              <w:t>II.2 Struktura wykorzystanych danych.</w:t>
            </w:r>
            <w:r>
              <w:rPr>
                <w:noProof/>
                <w:webHidden/>
              </w:rPr>
              <w:tab/>
            </w:r>
            <w:r>
              <w:rPr>
                <w:noProof/>
                <w:webHidden/>
              </w:rPr>
              <w:fldChar w:fldCharType="begin"/>
            </w:r>
            <w:r>
              <w:rPr>
                <w:noProof/>
                <w:webHidden/>
              </w:rPr>
              <w:instrText xml:space="preserve"> PAGEREF _Toc59391505 \h </w:instrText>
            </w:r>
            <w:r>
              <w:rPr>
                <w:noProof/>
                <w:webHidden/>
              </w:rPr>
            </w:r>
            <w:r>
              <w:rPr>
                <w:noProof/>
                <w:webHidden/>
              </w:rPr>
              <w:fldChar w:fldCharType="separate"/>
            </w:r>
            <w:r>
              <w:rPr>
                <w:noProof/>
                <w:webHidden/>
              </w:rPr>
              <w:t>- 24 -</w:t>
            </w:r>
            <w:r>
              <w:rPr>
                <w:noProof/>
                <w:webHidden/>
              </w:rPr>
              <w:fldChar w:fldCharType="end"/>
            </w:r>
          </w:hyperlink>
        </w:p>
        <w:p w14:paraId="248CE6E1" w14:textId="4E9197CA" w:rsidR="00AD7740" w:rsidRDefault="00AD7740">
          <w:pPr>
            <w:pStyle w:val="Spistreci2"/>
            <w:tabs>
              <w:tab w:val="right" w:leader="dot" w:pos="9061"/>
            </w:tabs>
            <w:rPr>
              <w:rFonts w:asciiTheme="minorHAnsi" w:eastAsiaTheme="minorEastAsia" w:hAnsiTheme="minorHAnsi"/>
              <w:noProof/>
              <w:sz w:val="22"/>
              <w:lang w:eastAsia="pl-PL"/>
            </w:rPr>
          </w:pPr>
          <w:hyperlink w:anchor="_Toc59391506" w:history="1">
            <w:r w:rsidRPr="00516495">
              <w:rPr>
                <w:rStyle w:val="Hipercze"/>
                <w:rFonts w:cs="Times New Roman"/>
                <w:noProof/>
              </w:rPr>
              <w:t>II.3 Analiza eksploracyjna zebranych danych.</w:t>
            </w:r>
            <w:r>
              <w:rPr>
                <w:noProof/>
                <w:webHidden/>
              </w:rPr>
              <w:tab/>
            </w:r>
            <w:r>
              <w:rPr>
                <w:noProof/>
                <w:webHidden/>
              </w:rPr>
              <w:fldChar w:fldCharType="begin"/>
            </w:r>
            <w:r>
              <w:rPr>
                <w:noProof/>
                <w:webHidden/>
              </w:rPr>
              <w:instrText xml:space="preserve"> PAGEREF _Toc59391506 \h </w:instrText>
            </w:r>
            <w:r>
              <w:rPr>
                <w:noProof/>
                <w:webHidden/>
              </w:rPr>
            </w:r>
            <w:r>
              <w:rPr>
                <w:noProof/>
                <w:webHidden/>
              </w:rPr>
              <w:fldChar w:fldCharType="separate"/>
            </w:r>
            <w:r>
              <w:rPr>
                <w:noProof/>
                <w:webHidden/>
              </w:rPr>
              <w:t>- 27 -</w:t>
            </w:r>
            <w:r>
              <w:rPr>
                <w:noProof/>
                <w:webHidden/>
              </w:rPr>
              <w:fldChar w:fldCharType="end"/>
            </w:r>
          </w:hyperlink>
        </w:p>
        <w:p w14:paraId="4C820487" w14:textId="34A5565D" w:rsidR="00AD7740" w:rsidRDefault="00AD7740">
          <w:pPr>
            <w:pStyle w:val="Spistreci2"/>
            <w:tabs>
              <w:tab w:val="right" w:leader="dot" w:pos="9061"/>
            </w:tabs>
            <w:rPr>
              <w:rFonts w:asciiTheme="minorHAnsi" w:eastAsiaTheme="minorEastAsia" w:hAnsiTheme="minorHAnsi"/>
              <w:noProof/>
              <w:sz w:val="22"/>
              <w:lang w:eastAsia="pl-PL"/>
            </w:rPr>
          </w:pPr>
          <w:hyperlink w:anchor="_Toc59391507" w:history="1">
            <w:r w:rsidRPr="00516495">
              <w:rPr>
                <w:rStyle w:val="Hipercze"/>
                <w:rFonts w:cs="Times New Roman"/>
                <w:noProof/>
              </w:rPr>
              <w:t>II.4 Wybór zmiennych najlepiej wyjaśniających zjawisko zakończenia działalności gospodarczej.</w:t>
            </w:r>
            <w:r>
              <w:rPr>
                <w:noProof/>
                <w:webHidden/>
              </w:rPr>
              <w:tab/>
            </w:r>
            <w:r>
              <w:rPr>
                <w:noProof/>
                <w:webHidden/>
              </w:rPr>
              <w:fldChar w:fldCharType="begin"/>
            </w:r>
            <w:r>
              <w:rPr>
                <w:noProof/>
                <w:webHidden/>
              </w:rPr>
              <w:instrText xml:space="preserve"> PAGEREF _Toc59391507 \h </w:instrText>
            </w:r>
            <w:r>
              <w:rPr>
                <w:noProof/>
                <w:webHidden/>
              </w:rPr>
            </w:r>
            <w:r>
              <w:rPr>
                <w:noProof/>
                <w:webHidden/>
              </w:rPr>
              <w:fldChar w:fldCharType="separate"/>
            </w:r>
            <w:r>
              <w:rPr>
                <w:noProof/>
                <w:webHidden/>
              </w:rPr>
              <w:t>- 28 -</w:t>
            </w:r>
            <w:r>
              <w:rPr>
                <w:noProof/>
                <w:webHidden/>
              </w:rPr>
              <w:fldChar w:fldCharType="end"/>
            </w:r>
          </w:hyperlink>
        </w:p>
        <w:p w14:paraId="32F49120" w14:textId="0A5B2E25" w:rsidR="00AD7740" w:rsidRDefault="00AD7740">
          <w:pPr>
            <w:pStyle w:val="Spistreci1"/>
            <w:rPr>
              <w:rFonts w:asciiTheme="minorHAnsi" w:eastAsiaTheme="minorEastAsia" w:hAnsiTheme="minorHAnsi" w:cstheme="minorBidi"/>
              <w:b w:val="0"/>
              <w:sz w:val="22"/>
              <w:szCs w:val="22"/>
              <w:lang w:eastAsia="pl-PL"/>
            </w:rPr>
          </w:pPr>
          <w:hyperlink w:anchor="_Toc59391508" w:history="1">
            <w:r w:rsidRPr="00516495">
              <w:rPr>
                <w:rStyle w:val="Hipercze"/>
              </w:rPr>
              <w:t>III. Rozwiązania problemu zadłużenia gospodarstw domowych w walutach obcych zastosowane w innych krajach Unii Europejskiej.</w:t>
            </w:r>
            <w:r>
              <w:rPr>
                <w:webHidden/>
              </w:rPr>
              <w:tab/>
            </w:r>
            <w:r>
              <w:rPr>
                <w:webHidden/>
              </w:rPr>
              <w:fldChar w:fldCharType="begin"/>
            </w:r>
            <w:r>
              <w:rPr>
                <w:webHidden/>
              </w:rPr>
              <w:instrText xml:space="preserve"> PAGEREF _Toc59391508 \h </w:instrText>
            </w:r>
            <w:r>
              <w:rPr>
                <w:webHidden/>
              </w:rPr>
            </w:r>
            <w:r>
              <w:rPr>
                <w:webHidden/>
              </w:rPr>
              <w:fldChar w:fldCharType="separate"/>
            </w:r>
            <w:r>
              <w:rPr>
                <w:webHidden/>
              </w:rPr>
              <w:t>- 30 -</w:t>
            </w:r>
            <w:r>
              <w:rPr>
                <w:webHidden/>
              </w:rPr>
              <w:fldChar w:fldCharType="end"/>
            </w:r>
          </w:hyperlink>
        </w:p>
        <w:p w14:paraId="6B70498C" w14:textId="4A512990" w:rsidR="00AD7740" w:rsidRDefault="00AD7740">
          <w:pPr>
            <w:pStyle w:val="Spistreci2"/>
            <w:tabs>
              <w:tab w:val="right" w:leader="dot" w:pos="9061"/>
            </w:tabs>
            <w:rPr>
              <w:rFonts w:asciiTheme="minorHAnsi" w:eastAsiaTheme="minorEastAsia" w:hAnsiTheme="minorHAnsi"/>
              <w:noProof/>
              <w:sz w:val="22"/>
              <w:lang w:eastAsia="pl-PL"/>
            </w:rPr>
          </w:pPr>
          <w:hyperlink w:anchor="_Toc59391509" w:history="1">
            <w:r w:rsidRPr="00516495">
              <w:rPr>
                <w:rStyle w:val="Hipercze"/>
                <w:rFonts w:cs="Times New Roman"/>
                <w:noProof/>
              </w:rPr>
              <w:t>III.1 Rynek kredytów walutowych na terenie Unii Europejskiej.</w:t>
            </w:r>
            <w:r>
              <w:rPr>
                <w:noProof/>
                <w:webHidden/>
              </w:rPr>
              <w:tab/>
            </w:r>
            <w:r>
              <w:rPr>
                <w:noProof/>
                <w:webHidden/>
              </w:rPr>
              <w:fldChar w:fldCharType="begin"/>
            </w:r>
            <w:r>
              <w:rPr>
                <w:noProof/>
                <w:webHidden/>
              </w:rPr>
              <w:instrText xml:space="preserve"> PAGEREF _Toc59391509 \h </w:instrText>
            </w:r>
            <w:r>
              <w:rPr>
                <w:noProof/>
                <w:webHidden/>
              </w:rPr>
            </w:r>
            <w:r>
              <w:rPr>
                <w:noProof/>
                <w:webHidden/>
              </w:rPr>
              <w:fldChar w:fldCharType="separate"/>
            </w:r>
            <w:r>
              <w:rPr>
                <w:noProof/>
                <w:webHidden/>
              </w:rPr>
              <w:t>- 30 -</w:t>
            </w:r>
            <w:r>
              <w:rPr>
                <w:noProof/>
                <w:webHidden/>
              </w:rPr>
              <w:fldChar w:fldCharType="end"/>
            </w:r>
          </w:hyperlink>
        </w:p>
        <w:p w14:paraId="4DC2604B" w14:textId="7166FFF8" w:rsidR="00AD7740" w:rsidRDefault="00AD7740">
          <w:pPr>
            <w:pStyle w:val="Spistreci2"/>
            <w:tabs>
              <w:tab w:val="right" w:leader="dot" w:pos="9061"/>
            </w:tabs>
            <w:rPr>
              <w:rFonts w:asciiTheme="minorHAnsi" w:eastAsiaTheme="minorEastAsia" w:hAnsiTheme="minorHAnsi"/>
              <w:noProof/>
              <w:sz w:val="22"/>
              <w:lang w:eastAsia="pl-PL"/>
            </w:rPr>
          </w:pPr>
          <w:hyperlink w:anchor="_Toc59391510" w:history="1">
            <w:r w:rsidRPr="00516495">
              <w:rPr>
                <w:rStyle w:val="Hipercze"/>
                <w:rFonts w:cs="Times New Roman"/>
                <w:noProof/>
              </w:rPr>
              <w:t>III.2 Rozwiązania zastosowane w Hiszpanii i ich wpływ na działanie sektora bankowego i sytuację kredytobiorców.</w:t>
            </w:r>
            <w:r>
              <w:rPr>
                <w:noProof/>
                <w:webHidden/>
              </w:rPr>
              <w:tab/>
            </w:r>
            <w:r>
              <w:rPr>
                <w:noProof/>
                <w:webHidden/>
              </w:rPr>
              <w:fldChar w:fldCharType="begin"/>
            </w:r>
            <w:r>
              <w:rPr>
                <w:noProof/>
                <w:webHidden/>
              </w:rPr>
              <w:instrText xml:space="preserve"> PAGEREF _Toc59391510 \h </w:instrText>
            </w:r>
            <w:r>
              <w:rPr>
                <w:noProof/>
                <w:webHidden/>
              </w:rPr>
            </w:r>
            <w:r>
              <w:rPr>
                <w:noProof/>
                <w:webHidden/>
              </w:rPr>
              <w:fldChar w:fldCharType="separate"/>
            </w:r>
            <w:r>
              <w:rPr>
                <w:noProof/>
                <w:webHidden/>
              </w:rPr>
              <w:t>- 32 -</w:t>
            </w:r>
            <w:r>
              <w:rPr>
                <w:noProof/>
                <w:webHidden/>
              </w:rPr>
              <w:fldChar w:fldCharType="end"/>
            </w:r>
          </w:hyperlink>
        </w:p>
        <w:p w14:paraId="34F4EE65" w14:textId="1CC8C13E" w:rsidR="00AD7740" w:rsidRDefault="00AD7740">
          <w:pPr>
            <w:pStyle w:val="Spistreci2"/>
            <w:tabs>
              <w:tab w:val="right" w:leader="dot" w:pos="9061"/>
            </w:tabs>
            <w:rPr>
              <w:rFonts w:asciiTheme="minorHAnsi" w:eastAsiaTheme="minorEastAsia" w:hAnsiTheme="minorHAnsi"/>
              <w:noProof/>
              <w:sz w:val="22"/>
              <w:lang w:eastAsia="pl-PL"/>
            </w:rPr>
          </w:pPr>
          <w:hyperlink w:anchor="_Toc59391511" w:history="1">
            <w:r w:rsidRPr="00516495">
              <w:rPr>
                <w:rStyle w:val="Hipercze"/>
                <w:noProof/>
              </w:rPr>
              <w:t>III.3 Rozwiązania zastosowane w Chorwacji i ich wpływ na działanie sektora bankowego i sytuację kredytobiorców.</w:t>
            </w:r>
            <w:r>
              <w:rPr>
                <w:noProof/>
                <w:webHidden/>
              </w:rPr>
              <w:tab/>
            </w:r>
            <w:r>
              <w:rPr>
                <w:noProof/>
                <w:webHidden/>
              </w:rPr>
              <w:fldChar w:fldCharType="begin"/>
            </w:r>
            <w:r>
              <w:rPr>
                <w:noProof/>
                <w:webHidden/>
              </w:rPr>
              <w:instrText xml:space="preserve"> PAGEREF _Toc59391511 \h </w:instrText>
            </w:r>
            <w:r>
              <w:rPr>
                <w:noProof/>
                <w:webHidden/>
              </w:rPr>
            </w:r>
            <w:r>
              <w:rPr>
                <w:noProof/>
                <w:webHidden/>
              </w:rPr>
              <w:fldChar w:fldCharType="separate"/>
            </w:r>
            <w:r>
              <w:rPr>
                <w:noProof/>
                <w:webHidden/>
              </w:rPr>
              <w:t>- 34 -</w:t>
            </w:r>
            <w:r>
              <w:rPr>
                <w:noProof/>
                <w:webHidden/>
              </w:rPr>
              <w:fldChar w:fldCharType="end"/>
            </w:r>
          </w:hyperlink>
        </w:p>
        <w:p w14:paraId="336A67AB" w14:textId="7F5129D3" w:rsidR="00AD7740" w:rsidRDefault="00AD7740">
          <w:pPr>
            <w:pStyle w:val="Spistreci2"/>
            <w:tabs>
              <w:tab w:val="right" w:leader="dot" w:pos="9061"/>
            </w:tabs>
            <w:rPr>
              <w:rFonts w:asciiTheme="minorHAnsi" w:eastAsiaTheme="minorEastAsia" w:hAnsiTheme="minorHAnsi"/>
              <w:noProof/>
              <w:sz w:val="22"/>
              <w:lang w:eastAsia="pl-PL"/>
            </w:rPr>
          </w:pPr>
          <w:hyperlink w:anchor="_Toc59391512" w:history="1">
            <w:r w:rsidRPr="00516495">
              <w:rPr>
                <w:rStyle w:val="Hipercze"/>
                <w:noProof/>
              </w:rPr>
              <w:t>III.4 Rozwiązania zastosowane w Austrii i ich wpływ na działanie sektora bankowego i sytuację kredytobiorców.</w:t>
            </w:r>
            <w:r>
              <w:rPr>
                <w:noProof/>
                <w:webHidden/>
              </w:rPr>
              <w:tab/>
            </w:r>
            <w:r>
              <w:rPr>
                <w:noProof/>
                <w:webHidden/>
              </w:rPr>
              <w:fldChar w:fldCharType="begin"/>
            </w:r>
            <w:r>
              <w:rPr>
                <w:noProof/>
                <w:webHidden/>
              </w:rPr>
              <w:instrText xml:space="preserve"> PAGEREF _Toc59391512 \h </w:instrText>
            </w:r>
            <w:r>
              <w:rPr>
                <w:noProof/>
                <w:webHidden/>
              </w:rPr>
            </w:r>
            <w:r>
              <w:rPr>
                <w:noProof/>
                <w:webHidden/>
              </w:rPr>
              <w:fldChar w:fldCharType="separate"/>
            </w:r>
            <w:r>
              <w:rPr>
                <w:noProof/>
                <w:webHidden/>
              </w:rPr>
              <w:t>- 36 -</w:t>
            </w:r>
            <w:r>
              <w:rPr>
                <w:noProof/>
                <w:webHidden/>
              </w:rPr>
              <w:fldChar w:fldCharType="end"/>
            </w:r>
          </w:hyperlink>
        </w:p>
        <w:p w14:paraId="1417CFD5" w14:textId="4C904079" w:rsidR="00AD7740" w:rsidRDefault="00AD7740">
          <w:pPr>
            <w:pStyle w:val="Spistreci2"/>
            <w:tabs>
              <w:tab w:val="right" w:leader="dot" w:pos="9061"/>
            </w:tabs>
            <w:rPr>
              <w:rFonts w:asciiTheme="minorHAnsi" w:eastAsiaTheme="minorEastAsia" w:hAnsiTheme="minorHAnsi"/>
              <w:noProof/>
              <w:sz w:val="22"/>
              <w:lang w:eastAsia="pl-PL"/>
            </w:rPr>
          </w:pPr>
          <w:hyperlink w:anchor="_Toc59391513" w:history="1">
            <w:r w:rsidRPr="00516495">
              <w:rPr>
                <w:rStyle w:val="Hipercze"/>
                <w:noProof/>
              </w:rPr>
              <w:t>III.5 Rozwiązania zastosowane na Węgrzech i ich wpływ na działanie sektora bankowego i sytuację kredytobiorców.</w:t>
            </w:r>
            <w:r>
              <w:rPr>
                <w:noProof/>
                <w:webHidden/>
              </w:rPr>
              <w:tab/>
            </w:r>
            <w:r>
              <w:rPr>
                <w:noProof/>
                <w:webHidden/>
              </w:rPr>
              <w:fldChar w:fldCharType="begin"/>
            </w:r>
            <w:r>
              <w:rPr>
                <w:noProof/>
                <w:webHidden/>
              </w:rPr>
              <w:instrText xml:space="preserve"> PAGEREF _Toc59391513 \h </w:instrText>
            </w:r>
            <w:r>
              <w:rPr>
                <w:noProof/>
                <w:webHidden/>
              </w:rPr>
            </w:r>
            <w:r>
              <w:rPr>
                <w:noProof/>
                <w:webHidden/>
              </w:rPr>
              <w:fldChar w:fldCharType="separate"/>
            </w:r>
            <w:r>
              <w:rPr>
                <w:noProof/>
                <w:webHidden/>
              </w:rPr>
              <w:t>- 38 -</w:t>
            </w:r>
            <w:r>
              <w:rPr>
                <w:noProof/>
                <w:webHidden/>
              </w:rPr>
              <w:fldChar w:fldCharType="end"/>
            </w:r>
          </w:hyperlink>
        </w:p>
        <w:p w14:paraId="708CE782" w14:textId="35F61957" w:rsidR="00AD7740" w:rsidRDefault="00AD7740">
          <w:pPr>
            <w:pStyle w:val="Spistreci1"/>
            <w:rPr>
              <w:rFonts w:asciiTheme="minorHAnsi" w:eastAsiaTheme="minorEastAsia" w:hAnsiTheme="minorHAnsi" w:cstheme="minorBidi"/>
              <w:b w:val="0"/>
              <w:sz w:val="22"/>
              <w:szCs w:val="22"/>
              <w:lang w:eastAsia="pl-PL"/>
            </w:rPr>
          </w:pPr>
          <w:hyperlink w:anchor="_Toc59391514" w:history="1">
            <w:r w:rsidRPr="00516495">
              <w:rPr>
                <w:rStyle w:val="Hipercze"/>
              </w:rPr>
              <w:t>IV. Propozycje rozwiązania problemu zadłużenia gospodarstw domowych w walutach obcych w Polsce.</w:t>
            </w:r>
            <w:r>
              <w:rPr>
                <w:webHidden/>
              </w:rPr>
              <w:tab/>
            </w:r>
            <w:r>
              <w:rPr>
                <w:webHidden/>
              </w:rPr>
              <w:fldChar w:fldCharType="begin"/>
            </w:r>
            <w:r>
              <w:rPr>
                <w:webHidden/>
              </w:rPr>
              <w:instrText xml:space="preserve"> PAGEREF _Toc59391514 \h </w:instrText>
            </w:r>
            <w:r>
              <w:rPr>
                <w:webHidden/>
              </w:rPr>
            </w:r>
            <w:r>
              <w:rPr>
                <w:webHidden/>
              </w:rPr>
              <w:fldChar w:fldCharType="separate"/>
            </w:r>
            <w:r>
              <w:rPr>
                <w:webHidden/>
              </w:rPr>
              <w:t>- 42 -</w:t>
            </w:r>
            <w:r>
              <w:rPr>
                <w:webHidden/>
              </w:rPr>
              <w:fldChar w:fldCharType="end"/>
            </w:r>
          </w:hyperlink>
        </w:p>
        <w:p w14:paraId="689A4ADA" w14:textId="2DAAB409" w:rsidR="00AD7740" w:rsidRDefault="00AD7740">
          <w:pPr>
            <w:pStyle w:val="Spistreci2"/>
            <w:tabs>
              <w:tab w:val="right" w:leader="dot" w:pos="9061"/>
            </w:tabs>
            <w:rPr>
              <w:rFonts w:asciiTheme="minorHAnsi" w:eastAsiaTheme="minorEastAsia" w:hAnsiTheme="minorHAnsi"/>
              <w:noProof/>
              <w:sz w:val="22"/>
              <w:lang w:eastAsia="pl-PL"/>
            </w:rPr>
          </w:pPr>
          <w:hyperlink w:anchor="_Toc59391515" w:history="1">
            <w:r w:rsidRPr="00516495">
              <w:rPr>
                <w:rStyle w:val="Hipercze"/>
                <w:noProof/>
              </w:rPr>
              <w:t>IV.1 Przewalutowanie kredytów walutowych na PLN według kursu z dnia udzielenia kredytu.</w:t>
            </w:r>
            <w:r>
              <w:rPr>
                <w:noProof/>
                <w:webHidden/>
              </w:rPr>
              <w:tab/>
            </w:r>
            <w:r>
              <w:rPr>
                <w:noProof/>
                <w:webHidden/>
              </w:rPr>
              <w:fldChar w:fldCharType="begin"/>
            </w:r>
            <w:r>
              <w:rPr>
                <w:noProof/>
                <w:webHidden/>
              </w:rPr>
              <w:instrText xml:space="preserve"> PAGEREF _Toc59391515 \h </w:instrText>
            </w:r>
            <w:r>
              <w:rPr>
                <w:noProof/>
                <w:webHidden/>
              </w:rPr>
            </w:r>
            <w:r>
              <w:rPr>
                <w:noProof/>
                <w:webHidden/>
              </w:rPr>
              <w:fldChar w:fldCharType="separate"/>
            </w:r>
            <w:r>
              <w:rPr>
                <w:noProof/>
                <w:webHidden/>
              </w:rPr>
              <w:t>- 42 -</w:t>
            </w:r>
            <w:r>
              <w:rPr>
                <w:noProof/>
                <w:webHidden/>
              </w:rPr>
              <w:fldChar w:fldCharType="end"/>
            </w:r>
          </w:hyperlink>
        </w:p>
        <w:p w14:paraId="02368B4E" w14:textId="15C2C634" w:rsidR="00AD7740" w:rsidRDefault="00AD7740">
          <w:pPr>
            <w:pStyle w:val="Spistreci2"/>
            <w:tabs>
              <w:tab w:val="right" w:leader="dot" w:pos="9061"/>
            </w:tabs>
            <w:rPr>
              <w:rFonts w:asciiTheme="minorHAnsi" w:eastAsiaTheme="minorEastAsia" w:hAnsiTheme="minorHAnsi"/>
              <w:noProof/>
              <w:sz w:val="22"/>
              <w:lang w:eastAsia="pl-PL"/>
            </w:rPr>
          </w:pPr>
          <w:hyperlink w:anchor="_Toc59391516" w:history="1">
            <w:r w:rsidRPr="00516495">
              <w:rPr>
                <w:rStyle w:val="Hipercze"/>
                <w:noProof/>
              </w:rPr>
              <w:t>IV.2 Przewalutowanie kredytów walutowych na PLN według średniego kursu NBP z dnia przewalutowania.</w:t>
            </w:r>
            <w:r>
              <w:rPr>
                <w:noProof/>
                <w:webHidden/>
              </w:rPr>
              <w:tab/>
            </w:r>
            <w:r>
              <w:rPr>
                <w:noProof/>
                <w:webHidden/>
              </w:rPr>
              <w:fldChar w:fldCharType="begin"/>
            </w:r>
            <w:r>
              <w:rPr>
                <w:noProof/>
                <w:webHidden/>
              </w:rPr>
              <w:instrText xml:space="preserve"> PAGEREF _Toc59391516 \h </w:instrText>
            </w:r>
            <w:r>
              <w:rPr>
                <w:noProof/>
                <w:webHidden/>
              </w:rPr>
            </w:r>
            <w:r>
              <w:rPr>
                <w:noProof/>
                <w:webHidden/>
              </w:rPr>
              <w:fldChar w:fldCharType="separate"/>
            </w:r>
            <w:r>
              <w:rPr>
                <w:noProof/>
                <w:webHidden/>
              </w:rPr>
              <w:t>- 45 -</w:t>
            </w:r>
            <w:r>
              <w:rPr>
                <w:noProof/>
                <w:webHidden/>
              </w:rPr>
              <w:fldChar w:fldCharType="end"/>
            </w:r>
          </w:hyperlink>
        </w:p>
        <w:p w14:paraId="018AD75A" w14:textId="05F8B610" w:rsidR="00AD7740" w:rsidRDefault="00AD7740">
          <w:pPr>
            <w:pStyle w:val="Spistreci2"/>
            <w:tabs>
              <w:tab w:val="right" w:leader="dot" w:pos="9061"/>
            </w:tabs>
            <w:rPr>
              <w:rFonts w:asciiTheme="minorHAnsi" w:eastAsiaTheme="minorEastAsia" w:hAnsiTheme="minorHAnsi"/>
              <w:noProof/>
              <w:sz w:val="22"/>
              <w:lang w:eastAsia="pl-PL"/>
            </w:rPr>
          </w:pPr>
          <w:hyperlink w:anchor="_Toc59391517" w:history="1">
            <w:r w:rsidRPr="00516495">
              <w:rPr>
                <w:rStyle w:val="Hipercze"/>
                <w:noProof/>
              </w:rPr>
              <w:t>IV.3 Propozycja Związku Banków Polskich.</w:t>
            </w:r>
            <w:r>
              <w:rPr>
                <w:noProof/>
                <w:webHidden/>
              </w:rPr>
              <w:tab/>
            </w:r>
            <w:r>
              <w:rPr>
                <w:noProof/>
                <w:webHidden/>
              </w:rPr>
              <w:fldChar w:fldCharType="begin"/>
            </w:r>
            <w:r>
              <w:rPr>
                <w:noProof/>
                <w:webHidden/>
              </w:rPr>
              <w:instrText xml:space="preserve"> PAGEREF _Toc59391517 \h </w:instrText>
            </w:r>
            <w:r>
              <w:rPr>
                <w:noProof/>
                <w:webHidden/>
              </w:rPr>
            </w:r>
            <w:r>
              <w:rPr>
                <w:noProof/>
                <w:webHidden/>
              </w:rPr>
              <w:fldChar w:fldCharType="separate"/>
            </w:r>
            <w:r>
              <w:rPr>
                <w:noProof/>
                <w:webHidden/>
              </w:rPr>
              <w:t>- 47 -</w:t>
            </w:r>
            <w:r>
              <w:rPr>
                <w:noProof/>
                <w:webHidden/>
              </w:rPr>
              <w:fldChar w:fldCharType="end"/>
            </w:r>
          </w:hyperlink>
        </w:p>
        <w:p w14:paraId="46744B06" w14:textId="7CFE2769" w:rsidR="00AD7740" w:rsidRDefault="00AD7740">
          <w:pPr>
            <w:pStyle w:val="Spistreci2"/>
            <w:tabs>
              <w:tab w:val="right" w:leader="dot" w:pos="9061"/>
            </w:tabs>
            <w:rPr>
              <w:rFonts w:asciiTheme="minorHAnsi" w:eastAsiaTheme="minorEastAsia" w:hAnsiTheme="minorHAnsi"/>
              <w:noProof/>
              <w:sz w:val="22"/>
              <w:lang w:eastAsia="pl-PL"/>
            </w:rPr>
          </w:pPr>
          <w:hyperlink w:anchor="_Toc59391518" w:history="1">
            <w:r w:rsidRPr="00516495">
              <w:rPr>
                <w:rStyle w:val="Hipercze"/>
                <w:noProof/>
              </w:rPr>
              <w:t>IV.4 Propozycja Ministerstwa Gospodarki.</w:t>
            </w:r>
            <w:r>
              <w:rPr>
                <w:noProof/>
                <w:webHidden/>
              </w:rPr>
              <w:tab/>
            </w:r>
            <w:r>
              <w:rPr>
                <w:noProof/>
                <w:webHidden/>
              </w:rPr>
              <w:fldChar w:fldCharType="begin"/>
            </w:r>
            <w:r>
              <w:rPr>
                <w:noProof/>
                <w:webHidden/>
              </w:rPr>
              <w:instrText xml:space="preserve"> PAGEREF _Toc59391518 \h </w:instrText>
            </w:r>
            <w:r>
              <w:rPr>
                <w:noProof/>
                <w:webHidden/>
              </w:rPr>
            </w:r>
            <w:r>
              <w:rPr>
                <w:noProof/>
                <w:webHidden/>
              </w:rPr>
              <w:fldChar w:fldCharType="separate"/>
            </w:r>
            <w:r>
              <w:rPr>
                <w:noProof/>
                <w:webHidden/>
              </w:rPr>
              <w:t>- 49 -</w:t>
            </w:r>
            <w:r>
              <w:rPr>
                <w:noProof/>
                <w:webHidden/>
              </w:rPr>
              <w:fldChar w:fldCharType="end"/>
            </w:r>
          </w:hyperlink>
        </w:p>
        <w:p w14:paraId="766EFFE9" w14:textId="2A3B525E" w:rsidR="00AD7740" w:rsidRDefault="00AD7740">
          <w:pPr>
            <w:pStyle w:val="Spistreci2"/>
            <w:tabs>
              <w:tab w:val="right" w:leader="dot" w:pos="9061"/>
            </w:tabs>
            <w:rPr>
              <w:rFonts w:asciiTheme="minorHAnsi" w:eastAsiaTheme="minorEastAsia" w:hAnsiTheme="minorHAnsi"/>
              <w:noProof/>
              <w:sz w:val="22"/>
              <w:lang w:eastAsia="pl-PL"/>
            </w:rPr>
          </w:pPr>
          <w:hyperlink w:anchor="_Toc59391519" w:history="1">
            <w:r w:rsidRPr="00516495">
              <w:rPr>
                <w:rStyle w:val="Hipercze"/>
                <w:noProof/>
              </w:rPr>
              <w:t>IV.5 Projekt ustawy o zasadach zwrotu niektórych należności wynikających z umów kredytu i pożyczki.</w:t>
            </w:r>
            <w:r>
              <w:rPr>
                <w:noProof/>
                <w:webHidden/>
              </w:rPr>
              <w:tab/>
            </w:r>
            <w:r>
              <w:rPr>
                <w:noProof/>
                <w:webHidden/>
              </w:rPr>
              <w:fldChar w:fldCharType="begin"/>
            </w:r>
            <w:r>
              <w:rPr>
                <w:noProof/>
                <w:webHidden/>
              </w:rPr>
              <w:instrText xml:space="preserve"> PAGEREF _Toc59391519 \h </w:instrText>
            </w:r>
            <w:r>
              <w:rPr>
                <w:noProof/>
                <w:webHidden/>
              </w:rPr>
            </w:r>
            <w:r>
              <w:rPr>
                <w:noProof/>
                <w:webHidden/>
              </w:rPr>
              <w:fldChar w:fldCharType="separate"/>
            </w:r>
            <w:r>
              <w:rPr>
                <w:noProof/>
                <w:webHidden/>
              </w:rPr>
              <w:t>- 52 -</w:t>
            </w:r>
            <w:r>
              <w:rPr>
                <w:noProof/>
                <w:webHidden/>
              </w:rPr>
              <w:fldChar w:fldCharType="end"/>
            </w:r>
          </w:hyperlink>
        </w:p>
        <w:p w14:paraId="1B5C7978" w14:textId="028A14A9" w:rsidR="00AD7740" w:rsidRDefault="00AD7740">
          <w:pPr>
            <w:pStyle w:val="Spistreci2"/>
            <w:tabs>
              <w:tab w:val="right" w:leader="dot" w:pos="9061"/>
            </w:tabs>
            <w:rPr>
              <w:rFonts w:asciiTheme="minorHAnsi" w:eastAsiaTheme="minorEastAsia" w:hAnsiTheme="minorHAnsi"/>
              <w:noProof/>
              <w:sz w:val="22"/>
              <w:lang w:eastAsia="pl-PL"/>
            </w:rPr>
          </w:pPr>
          <w:hyperlink w:anchor="_Toc59391520" w:history="1">
            <w:r w:rsidRPr="00516495">
              <w:rPr>
                <w:rStyle w:val="Hipercze"/>
                <w:noProof/>
              </w:rPr>
              <w:t>IV.6 Możliwość zastosowania rozwiązań wprowadzonych w innych krajach Unii Europejskiej w Polsce.</w:t>
            </w:r>
            <w:r>
              <w:rPr>
                <w:noProof/>
                <w:webHidden/>
              </w:rPr>
              <w:tab/>
            </w:r>
            <w:r>
              <w:rPr>
                <w:noProof/>
                <w:webHidden/>
              </w:rPr>
              <w:fldChar w:fldCharType="begin"/>
            </w:r>
            <w:r>
              <w:rPr>
                <w:noProof/>
                <w:webHidden/>
              </w:rPr>
              <w:instrText xml:space="preserve"> PAGEREF _Toc59391520 \h </w:instrText>
            </w:r>
            <w:r>
              <w:rPr>
                <w:noProof/>
                <w:webHidden/>
              </w:rPr>
            </w:r>
            <w:r>
              <w:rPr>
                <w:noProof/>
                <w:webHidden/>
              </w:rPr>
              <w:fldChar w:fldCharType="separate"/>
            </w:r>
            <w:r>
              <w:rPr>
                <w:noProof/>
                <w:webHidden/>
              </w:rPr>
              <w:t>- 54 -</w:t>
            </w:r>
            <w:r>
              <w:rPr>
                <w:noProof/>
                <w:webHidden/>
              </w:rPr>
              <w:fldChar w:fldCharType="end"/>
            </w:r>
          </w:hyperlink>
        </w:p>
        <w:p w14:paraId="45ACB2C1" w14:textId="7339FF13" w:rsidR="00AD7740" w:rsidRDefault="00AD7740">
          <w:pPr>
            <w:pStyle w:val="Spistreci1"/>
            <w:rPr>
              <w:rFonts w:asciiTheme="minorHAnsi" w:eastAsiaTheme="minorEastAsia" w:hAnsiTheme="minorHAnsi" w:cstheme="minorBidi"/>
              <w:b w:val="0"/>
              <w:sz w:val="22"/>
              <w:szCs w:val="22"/>
              <w:lang w:eastAsia="pl-PL"/>
            </w:rPr>
          </w:pPr>
          <w:hyperlink w:anchor="_Toc59391521" w:history="1">
            <w:r w:rsidRPr="00516495">
              <w:rPr>
                <w:rStyle w:val="Hipercze"/>
              </w:rPr>
              <w:t>Zakończenie.</w:t>
            </w:r>
            <w:r>
              <w:rPr>
                <w:webHidden/>
              </w:rPr>
              <w:tab/>
            </w:r>
            <w:r>
              <w:rPr>
                <w:webHidden/>
              </w:rPr>
              <w:fldChar w:fldCharType="begin"/>
            </w:r>
            <w:r>
              <w:rPr>
                <w:webHidden/>
              </w:rPr>
              <w:instrText xml:space="preserve"> PAGEREF _Toc59391521 \h </w:instrText>
            </w:r>
            <w:r>
              <w:rPr>
                <w:webHidden/>
              </w:rPr>
            </w:r>
            <w:r>
              <w:rPr>
                <w:webHidden/>
              </w:rPr>
              <w:fldChar w:fldCharType="separate"/>
            </w:r>
            <w:r>
              <w:rPr>
                <w:webHidden/>
              </w:rPr>
              <w:t>- 57 -</w:t>
            </w:r>
            <w:r>
              <w:rPr>
                <w:webHidden/>
              </w:rPr>
              <w:fldChar w:fldCharType="end"/>
            </w:r>
          </w:hyperlink>
        </w:p>
        <w:p w14:paraId="0D527EDE" w14:textId="7709CFE2" w:rsidR="00AD7740" w:rsidRDefault="00AD7740">
          <w:pPr>
            <w:pStyle w:val="Spistreci1"/>
            <w:rPr>
              <w:rFonts w:asciiTheme="minorHAnsi" w:eastAsiaTheme="minorEastAsia" w:hAnsiTheme="minorHAnsi" w:cstheme="minorBidi"/>
              <w:b w:val="0"/>
              <w:sz w:val="22"/>
              <w:szCs w:val="22"/>
              <w:lang w:eastAsia="pl-PL"/>
            </w:rPr>
          </w:pPr>
          <w:hyperlink w:anchor="_Toc59391522" w:history="1">
            <w:r w:rsidRPr="00516495">
              <w:rPr>
                <w:rStyle w:val="Hipercze"/>
              </w:rPr>
              <w:t>Bibliografia.</w:t>
            </w:r>
            <w:r>
              <w:rPr>
                <w:webHidden/>
              </w:rPr>
              <w:tab/>
            </w:r>
            <w:r>
              <w:rPr>
                <w:webHidden/>
              </w:rPr>
              <w:fldChar w:fldCharType="begin"/>
            </w:r>
            <w:r>
              <w:rPr>
                <w:webHidden/>
              </w:rPr>
              <w:instrText xml:space="preserve"> PAGEREF _Toc59391522 \h </w:instrText>
            </w:r>
            <w:r>
              <w:rPr>
                <w:webHidden/>
              </w:rPr>
            </w:r>
            <w:r>
              <w:rPr>
                <w:webHidden/>
              </w:rPr>
              <w:fldChar w:fldCharType="separate"/>
            </w:r>
            <w:r>
              <w:rPr>
                <w:webHidden/>
              </w:rPr>
              <w:t>- 59 -</w:t>
            </w:r>
            <w:r>
              <w:rPr>
                <w:webHidden/>
              </w:rPr>
              <w:fldChar w:fldCharType="end"/>
            </w:r>
          </w:hyperlink>
        </w:p>
        <w:p w14:paraId="30D9BB94" w14:textId="371335D9" w:rsidR="00AD7740" w:rsidRDefault="00AD7740">
          <w:pPr>
            <w:pStyle w:val="Spistreci2"/>
            <w:tabs>
              <w:tab w:val="right" w:leader="dot" w:pos="9061"/>
            </w:tabs>
            <w:rPr>
              <w:rFonts w:asciiTheme="minorHAnsi" w:eastAsiaTheme="minorEastAsia" w:hAnsiTheme="minorHAnsi"/>
              <w:noProof/>
              <w:sz w:val="22"/>
              <w:lang w:eastAsia="pl-PL"/>
            </w:rPr>
          </w:pPr>
          <w:hyperlink w:anchor="_Toc59391523" w:history="1">
            <w:r w:rsidRPr="00516495">
              <w:rPr>
                <w:rStyle w:val="Hipercze"/>
                <w:noProof/>
              </w:rPr>
              <w:t>I. Wydawnictwa zwarte.</w:t>
            </w:r>
            <w:r>
              <w:rPr>
                <w:noProof/>
                <w:webHidden/>
              </w:rPr>
              <w:tab/>
            </w:r>
            <w:r>
              <w:rPr>
                <w:noProof/>
                <w:webHidden/>
              </w:rPr>
              <w:fldChar w:fldCharType="begin"/>
            </w:r>
            <w:r>
              <w:rPr>
                <w:noProof/>
                <w:webHidden/>
              </w:rPr>
              <w:instrText xml:space="preserve"> PAGEREF _Toc59391523 \h </w:instrText>
            </w:r>
            <w:r>
              <w:rPr>
                <w:noProof/>
                <w:webHidden/>
              </w:rPr>
            </w:r>
            <w:r>
              <w:rPr>
                <w:noProof/>
                <w:webHidden/>
              </w:rPr>
              <w:fldChar w:fldCharType="separate"/>
            </w:r>
            <w:r>
              <w:rPr>
                <w:noProof/>
                <w:webHidden/>
              </w:rPr>
              <w:t>- 59 -</w:t>
            </w:r>
            <w:r>
              <w:rPr>
                <w:noProof/>
                <w:webHidden/>
              </w:rPr>
              <w:fldChar w:fldCharType="end"/>
            </w:r>
          </w:hyperlink>
        </w:p>
        <w:p w14:paraId="2BFDE7B2" w14:textId="4BEC1B25" w:rsidR="00AD7740" w:rsidRDefault="00AD7740">
          <w:pPr>
            <w:pStyle w:val="Spistreci2"/>
            <w:tabs>
              <w:tab w:val="right" w:leader="dot" w:pos="9061"/>
            </w:tabs>
            <w:rPr>
              <w:rFonts w:asciiTheme="minorHAnsi" w:eastAsiaTheme="minorEastAsia" w:hAnsiTheme="minorHAnsi"/>
              <w:noProof/>
              <w:sz w:val="22"/>
              <w:lang w:eastAsia="pl-PL"/>
            </w:rPr>
          </w:pPr>
          <w:hyperlink w:anchor="_Toc59391524" w:history="1">
            <w:r w:rsidRPr="00516495">
              <w:rPr>
                <w:rStyle w:val="Hipercze"/>
                <w:noProof/>
              </w:rPr>
              <w:t>II. Artykuły.</w:t>
            </w:r>
            <w:r>
              <w:rPr>
                <w:noProof/>
                <w:webHidden/>
              </w:rPr>
              <w:tab/>
            </w:r>
            <w:r>
              <w:rPr>
                <w:noProof/>
                <w:webHidden/>
              </w:rPr>
              <w:fldChar w:fldCharType="begin"/>
            </w:r>
            <w:r>
              <w:rPr>
                <w:noProof/>
                <w:webHidden/>
              </w:rPr>
              <w:instrText xml:space="preserve"> PAGEREF _Toc59391524 \h </w:instrText>
            </w:r>
            <w:r>
              <w:rPr>
                <w:noProof/>
                <w:webHidden/>
              </w:rPr>
            </w:r>
            <w:r>
              <w:rPr>
                <w:noProof/>
                <w:webHidden/>
              </w:rPr>
              <w:fldChar w:fldCharType="separate"/>
            </w:r>
            <w:r>
              <w:rPr>
                <w:noProof/>
                <w:webHidden/>
              </w:rPr>
              <w:t>- 59 -</w:t>
            </w:r>
            <w:r>
              <w:rPr>
                <w:noProof/>
                <w:webHidden/>
              </w:rPr>
              <w:fldChar w:fldCharType="end"/>
            </w:r>
          </w:hyperlink>
        </w:p>
        <w:p w14:paraId="46AE63B7" w14:textId="5133C024" w:rsidR="00AD7740" w:rsidRDefault="00AD7740">
          <w:pPr>
            <w:pStyle w:val="Spistreci2"/>
            <w:tabs>
              <w:tab w:val="right" w:leader="dot" w:pos="9061"/>
            </w:tabs>
            <w:rPr>
              <w:rFonts w:asciiTheme="minorHAnsi" w:eastAsiaTheme="minorEastAsia" w:hAnsiTheme="minorHAnsi"/>
              <w:noProof/>
              <w:sz w:val="22"/>
              <w:lang w:eastAsia="pl-PL"/>
            </w:rPr>
          </w:pPr>
          <w:hyperlink w:anchor="_Toc59391525" w:history="1">
            <w:r w:rsidRPr="00516495">
              <w:rPr>
                <w:rStyle w:val="Hipercze"/>
                <w:noProof/>
              </w:rPr>
              <w:t>III. Akty prawne.</w:t>
            </w:r>
            <w:r>
              <w:rPr>
                <w:noProof/>
                <w:webHidden/>
              </w:rPr>
              <w:tab/>
            </w:r>
            <w:r>
              <w:rPr>
                <w:noProof/>
                <w:webHidden/>
              </w:rPr>
              <w:fldChar w:fldCharType="begin"/>
            </w:r>
            <w:r>
              <w:rPr>
                <w:noProof/>
                <w:webHidden/>
              </w:rPr>
              <w:instrText xml:space="preserve"> PAGEREF _Toc59391525 \h </w:instrText>
            </w:r>
            <w:r>
              <w:rPr>
                <w:noProof/>
                <w:webHidden/>
              </w:rPr>
            </w:r>
            <w:r>
              <w:rPr>
                <w:noProof/>
                <w:webHidden/>
              </w:rPr>
              <w:fldChar w:fldCharType="separate"/>
            </w:r>
            <w:r>
              <w:rPr>
                <w:noProof/>
                <w:webHidden/>
              </w:rPr>
              <w:t>- 59 -</w:t>
            </w:r>
            <w:r>
              <w:rPr>
                <w:noProof/>
                <w:webHidden/>
              </w:rPr>
              <w:fldChar w:fldCharType="end"/>
            </w:r>
          </w:hyperlink>
        </w:p>
        <w:p w14:paraId="2B344B55" w14:textId="1A52F98E" w:rsidR="00AD7740" w:rsidRDefault="00AD7740">
          <w:pPr>
            <w:pStyle w:val="Spistreci2"/>
            <w:tabs>
              <w:tab w:val="right" w:leader="dot" w:pos="9061"/>
            </w:tabs>
            <w:rPr>
              <w:rFonts w:asciiTheme="minorHAnsi" w:eastAsiaTheme="minorEastAsia" w:hAnsiTheme="minorHAnsi"/>
              <w:noProof/>
              <w:sz w:val="22"/>
              <w:lang w:eastAsia="pl-PL"/>
            </w:rPr>
          </w:pPr>
          <w:hyperlink w:anchor="_Toc59391526" w:history="1">
            <w:r w:rsidRPr="00516495">
              <w:rPr>
                <w:rStyle w:val="Hipercze"/>
                <w:noProof/>
              </w:rPr>
              <w:t>IV. Strony internetowe.</w:t>
            </w:r>
            <w:r>
              <w:rPr>
                <w:noProof/>
                <w:webHidden/>
              </w:rPr>
              <w:tab/>
            </w:r>
            <w:r>
              <w:rPr>
                <w:noProof/>
                <w:webHidden/>
              </w:rPr>
              <w:fldChar w:fldCharType="begin"/>
            </w:r>
            <w:r>
              <w:rPr>
                <w:noProof/>
                <w:webHidden/>
              </w:rPr>
              <w:instrText xml:space="preserve"> PAGEREF _Toc59391526 \h </w:instrText>
            </w:r>
            <w:r>
              <w:rPr>
                <w:noProof/>
                <w:webHidden/>
              </w:rPr>
            </w:r>
            <w:r>
              <w:rPr>
                <w:noProof/>
                <w:webHidden/>
              </w:rPr>
              <w:fldChar w:fldCharType="separate"/>
            </w:r>
            <w:r>
              <w:rPr>
                <w:noProof/>
                <w:webHidden/>
              </w:rPr>
              <w:t>- 60 -</w:t>
            </w:r>
            <w:r>
              <w:rPr>
                <w:noProof/>
                <w:webHidden/>
              </w:rPr>
              <w:fldChar w:fldCharType="end"/>
            </w:r>
          </w:hyperlink>
        </w:p>
        <w:p w14:paraId="103ACC48" w14:textId="4E7BBF50" w:rsidR="00AD7740" w:rsidRDefault="00AD7740">
          <w:pPr>
            <w:pStyle w:val="Spistreci2"/>
            <w:tabs>
              <w:tab w:val="right" w:leader="dot" w:pos="9061"/>
            </w:tabs>
            <w:rPr>
              <w:rFonts w:asciiTheme="minorHAnsi" w:eastAsiaTheme="minorEastAsia" w:hAnsiTheme="minorHAnsi"/>
              <w:noProof/>
              <w:sz w:val="22"/>
              <w:lang w:eastAsia="pl-PL"/>
            </w:rPr>
          </w:pPr>
          <w:hyperlink w:anchor="_Toc59391527" w:history="1">
            <w:r w:rsidRPr="00516495">
              <w:rPr>
                <w:rStyle w:val="Hipercze"/>
                <w:noProof/>
              </w:rPr>
              <w:t>V. Inne źródła.</w:t>
            </w:r>
            <w:r>
              <w:rPr>
                <w:noProof/>
                <w:webHidden/>
              </w:rPr>
              <w:tab/>
            </w:r>
            <w:r>
              <w:rPr>
                <w:noProof/>
                <w:webHidden/>
              </w:rPr>
              <w:fldChar w:fldCharType="begin"/>
            </w:r>
            <w:r>
              <w:rPr>
                <w:noProof/>
                <w:webHidden/>
              </w:rPr>
              <w:instrText xml:space="preserve"> PAGEREF _Toc59391527 \h </w:instrText>
            </w:r>
            <w:r>
              <w:rPr>
                <w:noProof/>
                <w:webHidden/>
              </w:rPr>
            </w:r>
            <w:r>
              <w:rPr>
                <w:noProof/>
                <w:webHidden/>
              </w:rPr>
              <w:fldChar w:fldCharType="separate"/>
            </w:r>
            <w:r>
              <w:rPr>
                <w:noProof/>
                <w:webHidden/>
              </w:rPr>
              <w:t>- 63 -</w:t>
            </w:r>
            <w:r>
              <w:rPr>
                <w:noProof/>
                <w:webHidden/>
              </w:rPr>
              <w:fldChar w:fldCharType="end"/>
            </w:r>
          </w:hyperlink>
        </w:p>
        <w:p w14:paraId="3ABB95D0" w14:textId="2DF2D2C3" w:rsidR="00AD7740" w:rsidRDefault="00AD7740">
          <w:pPr>
            <w:pStyle w:val="Spistreci1"/>
            <w:rPr>
              <w:rFonts w:asciiTheme="minorHAnsi" w:eastAsiaTheme="minorEastAsia" w:hAnsiTheme="minorHAnsi" w:cstheme="minorBidi"/>
              <w:b w:val="0"/>
              <w:sz w:val="22"/>
              <w:szCs w:val="22"/>
              <w:lang w:eastAsia="pl-PL"/>
            </w:rPr>
          </w:pPr>
          <w:hyperlink w:anchor="_Toc59391528" w:history="1">
            <w:r w:rsidRPr="00516495">
              <w:rPr>
                <w:rStyle w:val="Hipercze"/>
              </w:rPr>
              <w:t>Spis wykresów.</w:t>
            </w:r>
            <w:r>
              <w:rPr>
                <w:webHidden/>
              </w:rPr>
              <w:tab/>
            </w:r>
            <w:r>
              <w:rPr>
                <w:webHidden/>
              </w:rPr>
              <w:fldChar w:fldCharType="begin"/>
            </w:r>
            <w:r>
              <w:rPr>
                <w:webHidden/>
              </w:rPr>
              <w:instrText xml:space="preserve"> PAGEREF _Toc59391528 \h </w:instrText>
            </w:r>
            <w:r>
              <w:rPr>
                <w:webHidden/>
              </w:rPr>
            </w:r>
            <w:r>
              <w:rPr>
                <w:webHidden/>
              </w:rPr>
              <w:fldChar w:fldCharType="separate"/>
            </w:r>
            <w:r>
              <w:rPr>
                <w:webHidden/>
              </w:rPr>
              <w:t>- 65 -</w:t>
            </w:r>
            <w:r>
              <w:rPr>
                <w:webHidden/>
              </w:rPr>
              <w:fldChar w:fldCharType="end"/>
            </w:r>
          </w:hyperlink>
        </w:p>
        <w:p w14:paraId="496F141E" w14:textId="562606B8" w:rsidR="00AD7740" w:rsidRDefault="00AD7740">
          <w:pPr>
            <w:pStyle w:val="Spistreci1"/>
            <w:rPr>
              <w:rFonts w:asciiTheme="minorHAnsi" w:eastAsiaTheme="minorEastAsia" w:hAnsiTheme="minorHAnsi" w:cstheme="minorBidi"/>
              <w:b w:val="0"/>
              <w:sz w:val="22"/>
              <w:szCs w:val="22"/>
              <w:lang w:eastAsia="pl-PL"/>
            </w:rPr>
          </w:pPr>
          <w:hyperlink w:anchor="_Toc59391529" w:history="1">
            <w:r w:rsidRPr="00516495">
              <w:rPr>
                <w:rStyle w:val="Hipercze"/>
              </w:rPr>
              <w:t>Streszczenie.</w:t>
            </w:r>
            <w:r>
              <w:rPr>
                <w:webHidden/>
              </w:rPr>
              <w:tab/>
            </w:r>
            <w:r>
              <w:rPr>
                <w:webHidden/>
              </w:rPr>
              <w:fldChar w:fldCharType="begin"/>
            </w:r>
            <w:r>
              <w:rPr>
                <w:webHidden/>
              </w:rPr>
              <w:instrText xml:space="preserve"> PAGEREF _Toc59391529 \h </w:instrText>
            </w:r>
            <w:r>
              <w:rPr>
                <w:webHidden/>
              </w:rPr>
            </w:r>
            <w:r>
              <w:rPr>
                <w:webHidden/>
              </w:rPr>
              <w:fldChar w:fldCharType="separate"/>
            </w:r>
            <w:r>
              <w:rPr>
                <w:webHidden/>
              </w:rPr>
              <w:t>- 66 -</w:t>
            </w:r>
            <w:r>
              <w:rPr>
                <w:webHidden/>
              </w:rPr>
              <w:fldChar w:fldCharType="end"/>
            </w:r>
          </w:hyperlink>
        </w:p>
        <w:p w14:paraId="648F79F3" w14:textId="4563AEA5" w:rsidR="00677FA5" w:rsidRDefault="00677FA5" w:rsidP="00983F85">
          <w:pPr>
            <w:spacing w:line="360" w:lineRule="auto"/>
            <w:jc w:val="both"/>
          </w:pPr>
          <w:r w:rsidRPr="00596C98">
            <w:rPr>
              <w:rFonts w:cs="Times New Roman"/>
              <w:b/>
              <w:bCs/>
              <w:szCs w:val="24"/>
            </w:rPr>
            <w:fldChar w:fldCharType="end"/>
          </w:r>
        </w:p>
      </w:sdtContent>
    </w:sdt>
    <w:p w14:paraId="751E98D3" w14:textId="6810D261" w:rsidR="002F652E" w:rsidRPr="00983F85" w:rsidRDefault="00677FA5" w:rsidP="00566FBB">
      <w:pPr>
        <w:pStyle w:val="Nagwek1"/>
        <w:spacing w:line="360" w:lineRule="auto"/>
        <w:jc w:val="both"/>
        <w:rPr>
          <w:rFonts w:cs="Times New Roman"/>
          <w:b w:val="0"/>
          <w:color w:val="000000"/>
          <w:szCs w:val="24"/>
          <w:shd w:val="clear" w:color="auto" w:fill="FFFFFF"/>
        </w:rPr>
      </w:pPr>
      <w:r>
        <w:rPr>
          <w:shd w:val="clear" w:color="auto" w:fill="FFFFFF"/>
        </w:rPr>
        <w:br w:type="column"/>
      </w:r>
      <w:bookmarkStart w:id="4" w:name="_Toc59391495"/>
      <w:r w:rsidR="00F24841"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4"/>
    </w:p>
    <w:p w14:paraId="6B7219E8" w14:textId="2A7E9136" w:rsidR="00F24841" w:rsidRPr="00983F85" w:rsidRDefault="00764ACB" w:rsidP="00566FBB">
      <w:pPr>
        <w:pStyle w:val="Nagwek2"/>
        <w:spacing w:line="360" w:lineRule="auto"/>
        <w:jc w:val="both"/>
        <w:rPr>
          <w:rFonts w:cs="Times New Roman"/>
          <w:szCs w:val="24"/>
        </w:rPr>
      </w:pPr>
      <w:bookmarkStart w:id="5" w:name="_Toc59391496"/>
      <w:r w:rsidRPr="00983F85">
        <w:rPr>
          <w:rFonts w:cs="Times New Roman"/>
          <w:szCs w:val="24"/>
        </w:rPr>
        <w:t>Uzasadnienie wyboru tematu</w:t>
      </w:r>
      <w:bookmarkEnd w:id="5"/>
      <w:r w:rsidR="00F24841" w:rsidRPr="00983F85">
        <w:rPr>
          <w:rFonts w:cs="Times New Roman"/>
          <w:szCs w:val="24"/>
        </w:rPr>
        <w:t xml:space="preserve"> </w:t>
      </w:r>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w:t>
      </w:r>
      <w:proofErr w:type="spellStart"/>
      <w:r w:rsidRPr="00983F85">
        <w:rPr>
          <w:rFonts w:cs="Times New Roman"/>
          <w:szCs w:val="24"/>
        </w:rPr>
        <w:t>scoringowy</w:t>
      </w:r>
      <w:proofErr w:type="spellEnd"/>
      <w:r w:rsidRPr="00983F85">
        <w:rPr>
          <w:rFonts w:cs="Times New Roman"/>
          <w:szCs w:val="24"/>
        </w:rPr>
        <w:t xml:space="preserve">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w:t>
      </w:r>
      <w:proofErr w:type="spellStart"/>
      <w:r w:rsidR="00053924" w:rsidRPr="00983F85">
        <w:rPr>
          <w:rFonts w:cs="Times New Roman"/>
          <w:szCs w:val="24"/>
        </w:rPr>
        <w:t>reputacyjnych</w:t>
      </w:r>
      <w:proofErr w:type="spellEnd"/>
      <w:r w:rsidR="00053924" w:rsidRPr="00983F85">
        <w:rPr>
          <w:rFonts w:cs="Times New Roman"/>
          <w:szCs w:val="24"/>
        </w:rPr>
        <w:t xml:space="preserve">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w:t>
      </w:r>
      <w:r w:rsidR="00D730EC" w:rsidRPr="00983F85">
        <w:rPr>
          <w:rFonts w:cs="Times New Roman"/>
          <w:szCs w:val="24"/>
        </w:rPr>
        <w:lastRenderedPageBreak/>
        <w:t xml:space="preserve">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xml:space="preserve">, rekoncyliacji owych danych i przeprowadzenia analiza wiarygodności i oceny kondycji firmy. Zazwyczaj analiza jest przeprowadzana przy wykorzystaniu modelu eksperckiego i karty </w:t>
      </w:r>
      <w:proofErr w:type="spellStart"/>
      <w:r w:rsidRPr="00983F85">
        <w:rPr>
          <w:rFonts w:cs="Times New Roman"/>
          <w:szCs w:val="24"/>
        </w:rPr>
        <w:t>scoringowej</w:t>
      </w:r>
      <w:proofErr w:type="spellEnd"/>
      <w:r w:rsidRPr="00983F85">
        <w:rPr>
          <w:rFonts w:cs="Times New Roman"/>
          <w:szCs w:val="24"/>
        </w:rPr>
        <w:t>,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w pew</w:t>
      </w:r>
      <w:r w:rsidR="005E5161" w:rsidRPr="00983F85">
        <w:rPr>
          <w:rFonts w:cs="Times New Roman"/>
          <w:szCs w:val="24"/>
        </w:rPr>
        <w:lastRenderedPageBreak/>
        <w:t xml:space="preserve">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6" w:name="_Toc59391497"/>
      <w:r w:rsidRPr="00983F85">
        <w:rPr>
          <w:rFonts w:cs="Times New Roman"/>
          <w:szCs w:val="24"/>
        </w:rPr>
        <w:t>Struktura pracy:</w:t>
      </w:r>
      <w:bookmarkEnd w:id="6"/>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budowa modeli w oparciu o algorytmy uczenia maszynowego. Przeprowadzona zostanie walidacja modeli i ocena skuteczności prognozy oraz stabilność wyników. Wybranie zostanie najlepszy model, który będzie wykorzystany do prze</w:t>
      </w:r>
      <w:r w:rsidR="009A1A83" w:rsidRPr="00983F85">
        <w:rPr>
          <w:rFonts w:cs="Times New Roman"/>
          <w:szCs w:val="24"/>
        </w:rPr>
        <w:lastRenderedPageBreak/>
        <w:t>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17E4B65" w14:textId="77777777" w:rsidR="0051195C" w:rsidRDefault="0051195C">
      <w:pPr>
        <w:rPr>
          <w:rFonts w:eastAsiaTheme="majorEastAsia" w:cs="Times New Roman"/>
          <w:b/>
          <w:bCs/>
          <w:szCs w:val="24"/>
        </w:rPr>
      </w:pPr>
      <w:r>
        <w:rPr>
          <w:rFonts w:cs="Times New Roman"/>
          <w:szCs w:val="24"/>
        </w:rPr>
        <w:br w:type="page"/>
      </w:r>
    </w:p>
    <w:p w14:paraId="6A753FBA" w14:textId="01666D5D" w:rsidR="00920BA4" w:rsidRPr="00983F85" w:rsidRDefault="00920BA4" w:rsidP="00983F85">
      <w:pPr>
        <w:pStyle w:val="Nagwek1"/>
        <w:spacing w:line="360" w:lineRule="auto"/>
        <w:jc w:val="both"/>
        <w:rPr>
          <w:rFonts w:cs="Times New Roman"/>
          <w:szCs w:val="24"/>
        </w:rPr>
      </w:pPr>
      <w:bookmarkStart w:id="7" w:name="_Toc59391498"/>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7"/>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8" w:name="_Toc59391499"/>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8"/>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w:t>
      </w:r>
      <w:proofErr w:type="spellStart"/>
      <w:r w:rsidRPr="00983F85">
        <w:rPr>
          <w:rFonts w:cs="Times New Roman"/>
          <w:szCs w:val="24"/>
        </w:rPr>
        <w:t>reputacyjnych</w:t>
      </w:r>
      <w:proofErr w:type="spellEnd"/>
      <w:r w:rsidRPr="00983F85">
        <w:rPr>
          <w:rFonts w:cs="Times New Roman"/>
          <w:szCs w:val="24"/>
        </w:rPr>
        <w:t xml:space="preserve">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9" w:name="_Toc59391500"/>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9"/>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37E294AF" w14:textId="4AA59184" w:rsidR="00D127C2" w:rsidRPr="00983F85" w:rsidRDefault="00D65C81" w:rsidP="00983F85">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16E5B4B5" w:rsidR="00D65C81" w:rsidRPr="00983F85" w:rsidRDefault="00D127C2" w:rsidP="00983F85">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2EF7F4F0"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29089044" w:rsidR="007F7573" w:rsidRPr="00983F85" w:rsidRDefault="007F7573" w:rsidP="00983F85">
      <w:pPr>
        <w:pStyle w:val="Legenda"/>
        <w:keepNext/>
        <w:spacing w:line="360" w:lineRule="auto"/>
        <w:jc w:val="both"/>
        <w:rPr>
          <w:rFonts w:cs="Times New Roman"/>
          <w:i w:val="0"/>
          <w:color w:val="auto"/>
          <w:sz w:val="24"/>
          <w:szCs w:val="24"/>
        </w:rPr>
      </w:pPr>
      <w:bookmarkStart w:id="10" w:name="_Toc46087961"/>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10"/>
    </w:p>
    <w:p w14:paraId="26E06992" w14:textId="77777777" w:rsidR="007F7573" w:rsidRPr="00983F85" w:rsidRDefault="007F7573" w:rsidP="00983F85">
      <w:pPr>
        <w:keepNext/>
        <w:spacing w:after="0" w:line="360" w:lineRule="auto"/>
        <w:jc w:val="both"/>
        <w:rPr>
          <w:rFonts w:cs="Times New Roman"/>
          <w:szCs w:val="24"/>
        </w:rPr>
      </w:pPr>
      <w:r w:rsidRPr="00983F85">
        <w:rPr>
          <w:rFonts w:cs="Times New Roman"/>
          <w:noProof/>
          <w:szCs w:val="24"/>
        </w:rPr>
        <w:drawing>
          <wp:inline distT="0" distB="0" distL="0" distR="0" wp14:anchorId="274DE15D" wp14:editId="550F7432">
            <wp:extent cx="5391150" cy="2828925"/>
            <wp:effectExtent l="0" t="0" r="0" b="9525"/>
            <wp:docPr id="1" name="Chart 1">
              <a:extLst xmlns:a="http://schemas.openxmlformats.org/drawingml/2006/main">
                <a:ext uri="{FF2B5EF4-FFF2-40B4-BE49-F238E27FC236}">
                  <a16:creationId xmlns:a16="http://schemas.microsoft.com/office/drawing/2014/main" id="{BF4DC7A6-35FB-4150-8E5D-998E0A49C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11" w:name="_Toc59391501"/>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11"/>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wypłacalności. </w:t>
      </w:r>
      <w:r w:rsidR="00192E3B">
        <w:rPr>
          <w:rFonts w:cs="Times New Roman"/>
          <w:szCs w:val="24"/>
        </w:rPr>
        <w:t xml:space="preserve">Obecnie </w:t>
      </w:r>
      <w:r w:rsidRPr="00983F85">
        <w:rPr>
          <w:rFonts w:cs="Times New Roman"/>
          <w:szCs w:val="24"/>
        </w:rPr>
        <w:t xml:space="preserve">sprawdzenie rzetelności partnerów biznesowych jest koniecznością, </w:t>
      </w:r>
      <w:r w:rsidRPr="00983F85">
        <w:rPr>
          <w:rFonts w:cs="Times New Roman"/>
          <w:szCs w:val="24"/>
        </w:rPr>
        <w:lastRenderedPageBreak/>
        <w:t>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 xml:space="preserve">Do weryfikacji wiarygodności finansowej i </w:t>
      </w:r>
      <w:proofErr w:type="spellStart"/>
      <w:r w:rsidRPr="00983F85">
        <w:rPr>
          <w:rFonts w:cs="Times New Roman"/>
          <w:szCs w:val="24"/>
        </w:rPr>
        <w:t>reputacyjnej</w:t>
      </w:r>
      <w:proofErr w:type="spellEnd"/>
      <w:r w:rsidRPr="00983F85">
        <w:rPr>
          <w:rFonts w:cs="Times New Roman"/>
          <w:szCs w:val="24"/>
        </w:rPr>
        <w:t xml:space="preserve">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 xml:space="preserve">Unii Europejskiej i prawo obowiązujące w Polsce sprawiają, że między innymi podmioty tak jakie banki, instytucje finansowe, fundusze inwestycyjne, </w:t>
      </w:r>
      <w:proofErr w:type="spellStart"/>
      <w:r w:rsidRPr="00983F85">
        <w:rPr>
          <w:rFonts w:cs="Times New Roman"/>
          <w:szCs w:val="24"/>
        </w:rPr>
        <w:t>fintechy</w:t>
      </w:r>
      <w:proofErr w:type="spellEnd"/>
      <w:r w:rsidRPr="00983F85">
        <w:rPr>
          <w:rFonts w:cs="Times New Roman"/>
          <w:szCs w:val="24"/>
        </w:rPr>
        <w:t>,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12" w:name="_Toc59391502"/>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12"/>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w:t>
      </w:r>
      <w:proofErr w:type="spellStart"/>
      <w:r w:rsidRPr="00983F85">
        <w:rPr>
          <w:rFonts w:cs="Times New Roman"/>
          <w:szCs w:val="24"/>
        </w:rPr>
        <w:t>reputacyjnej</w:t>
      </w:r>
      <w:proofErr w:type="spellEnd"/>
      <w:r w:rsidRPr="00983F85">
        <w:rPr>
          <w:rFonts w:cs="Times New Roman"/>
          <w:szCs w:val="24"/>
        </w:rPr>
        <w:t xml:space="preserve">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w:t>
      </w:r>
      <w:commentRangeStart w:id="13"/>
      <w:r w:rsidR="00C05A72" w:rsidRPr="00983F85">
        <w:rPr>
          <w:rFonts w:cs="Times New Roman"/>
          <w:szCs w:val="24"/>
        </w:rPr>
        <w:t>źródłach</w:t>
      </w:r>
      <w:commentRangeEnd w:id="13"/>
      <w:r w:rsidR="00124AB1">
        <w:rPr>
          <w:rStyle w:val="Odwoaniedokomentarza"/>
        </w:rPr>
        <w:commentReference w:id="13"/>
      </w:r>
      <w:r w:rsidR="00C05A72" w:rsidRPr="00983F85">
        <w:rPr>
          <w:rFonts w:cs="Times New Roman"/>
          <w:szCs w:val="24"/>
        </w:rPr>
        <w:t xml:space="preserve">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 xml:space="preserve">podjęcia jego budowy i sprawdzenia czy jego skuteczność będzie zadowalająca z perspektywy podmiotów, które będą chciały wykorzystać je do usprawnienia zarządzania ryzykiem operacyjnym, </w:t>
      </w:r>
      <w:proofErr w:type="spellStart"/>
      <w:r w:rsidR="005138A6" w:rsidRPr="00983F85">
        <w:rPr>
          <w:rFonts w:cs="Times New Roman"/>
          <w:szCs w:val="24"/>
        </w:rPr>
        <w:t>reputacyjnym</w:t>
      </w:r>
      <w:proofErr w:type="spellEnd"/>
      <w:r w:rsidR="005138A6" w:rsidRPr="00983F85">
        <w:rPr>
          <w:rFonts w:cs="Times New Roman"/>
          <w:szCs w:val="24"/>
        </w:rPr>
        <w:t xml:space="preserve">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4" w:name="_Toc59391503"/>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4"/>
    </w:p>
    <w:p w14:paraId="36606DA1" w14:textId="3CEC01BE" w:rsidR="00516A9D" w:rsidRPr="00983F85" w:rsidRDefault="00516A9D" w:rsidP="00983F85">
      <w:pPr>
        <w:pStyle w:val="Nagwek2"/>
        <w:spacing w:line="360" w:lineRule="auto"/>
        <w:jc w:val="both"/>
        <w:rPr>
          <w:rFonts w:cs="Times New Roman"/>
          <w:szCs w:val="24"/>
        </w:rPr>
      </w:pPr>
      <w:bookmarkStart w:id="15" w:name="_Toc59391504"/>
      <w:r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5"/>
    </w:p>
    <w:p w14:paraId="2C18E1F5" w14:textId="7E36A1B9" w:rsidR="0027065C" w:rsidRPr="00983F85" w:rsidRDefault="0027065C"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 Uwzględnienie danych dobrze wyjaśniających </w:t>
      </w:r>
      <w:r w:rsidR="00E01E0A" w:rsidRPr="00983F85">
        <w:rPr>
          <w:rFonts w:ascii="Times New Roman" w:hAnsi="Times New Roman" w:cs="Times New Roman"/>
        </w:rPr>
        <w:t xml:space="preserve">zmienność </w:t>
      </w:r>
      <w:r w:rsidRPr="00983F85">
        <w:rPr>
          <w:rFonts w:ascii="Times New Roman" w:hAnsi="Times New Roman" w:cs="Times New Roman"/>
        </w:rPr>
        <w:t>omawiane</w:t>
      </w:r>
      <w:r w:rsidR="00E01E0A" w:rsidRPr="00983F85">
        <w:rPr>
          <w:rFonts w:ascii="Times New Roman" w:hAnsi="Times New Roman" w:cs="Times New Roman"/>
        </w:rPr>
        <w:t>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p>
    <w:p w14:paraId="0ED07099" w14:textId="7AA41C9D"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 Baza danych zawiera informacje na temat danych rejestrowych</w:t>
      </w:r>
      <w:r w:rsidR="00DA1C24" w:rsidRPr="00983F85">
        <w:rPr>
          <w:rFonts w:ascii="Times New Roman" w:hAnsi="Times New Roman" w:cs="Times New Roman"/>
        </w:rPr>
        <w:t xml:space="preserve"> poszerzone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 </w:t>
      </w:r>
      <w:r w:rsidR="00DA1C24" w:rsidRPr="00983F85">
        <w:rPr>
          <w:rFonts w:ascii="Times New Roman" w:hAnsi="Times New Roman" w:cs="Times New Roman"/>
        </w:rPr>
        <w:t>Omawiana w</w:t>
      </w:r>
      <w:r w:rsidRPr="00983F85">
        <w:rPr>
          <w:rFonts w:ascii="Times New Roman" w:hAnsi="Times New Roman" w:cs="Times New Roman"/>
        </w:rPr>
        <w:t>ywiadownia</w:t>
      </w:r>
      <w:r w:rsidR="00DA1C24" w:rsidRPr="00983F85">
        <w:rPr>
          <w:rFonts w:ascii="Times New Roman" w:hAnsi="Times New Roman" w:cs="Times New Roman"/>
        </w:rPr>
        <w:t xml:space="preserve"> gospodarcza</w:t>
      </w:r>
      <w:r w:rsidRPr="00983F85">
        <w:rPr>
          <w:rFonts w:ascii="Times New Roman" w:hAnsi="Times New Roman" w:cs="Times New Roman"/>
        </w:rPr>
        <w:t xml:space="preserve"> jest szczególnie istotna z punktu widzenia danych </w:t>
      </w:r>
      <w:r w:rsidR="00DA1C24" w:rsidRPr="00983F85">
        <w:rPr>
          <w:rFonts w:ascii="Times New Roman" w:hAnsi="Times New Roman" w:cs="Times New Roman"/>
        </w:rPr>
        <w:t>finansowych</w:t>
      </w:r>
      <w:r w:rsidRPr="00983F85">
        <w:rPr>
          <w:rFonts w:ascii="Times New Roman" w:hAnsi="Times New Roman" w:cs="Times New Roman"/>
        </w:rPr>
        <w:t xml:space="preserve">, które są </w:t>
      </w:r>
      <w:r w:rsidR="00DA1C24" w:rsidRPr="00983F85">
        <w:rPr>
          <w:rFonts w:ascii="Times New Roman" w:hAnsi="Times New Roman" w:cs="Times New Roman"/>
        </w:rPr>
        <w:t>agregowane</w:t>
      </w:r>
      <w:r w:rsidRPr="00983F85">
        <w:rPr>
          <w:rFonts w:ascii="Times New Roman" w:hAnsi="Times New Roman" w:cs="Times New Roman"/>
        </w:rPr>
        <w:t xml:space="preserve"> i </w:t>
      </w:r>
      <w:r w:rsidR="00DA1C24" w:rsidRPr="00983F85">
        <w:rPr>
          <w:rFonts w:ascii="Times New Roman" w:hAnsi="Times New Roman" w:cs="Times New Roman"/>
        </w:rPr>
        <w:t>udostępniane</w:t>
      </w:r>
      <w:r w:rsidRPr="00983F85">
        <w:rPr>
          <w:rFonts w:ascii="Times New Roman" w:hAnsi="Times New Roman" w:cs="Times New Roman"/>
        </w:rPr>
        <w:t xml:space="preserve"> do użycia w przystępnej formie</w:t>
      </w:r>
      <w:r w:rsidR="00DA1C24" w:rsidRPr="00983F85">
        <w:rPr>
          <w:rFonts w:ascii="Times New Roman" w:hAnsi="Times New Roman" w:cs="Times New Roman"/>
        </w:rPr>
        <w:t>, w postaci tabelarycznej</w:t>
      </w:r>
      <w:r w:rsidRPr="00983F85">
        <w:rPr>
          <w:rFonts w:ascii="Times New Roman" w:hAnsi="Times New Roman" w:cs="Times New Roman"/>
        </w:rPr>
        <w:t xml:space="preserve">. </w:t>
      </w:r>
      <w:r w:rsidR="00DA1C24" w:rsidRPr="00983F85">
        <w:rPr>
          <w:rFonts w:ascii="Times New Roman" w:hAnsi="Times New Roman" w:cs="Times New Roman"/>
        </w:rPr>
        <w:t>Jak pokazują poprzednie podobne zrealizowane projekty i</w:t>
      </w:r>
      <w:r w:rsidRPr="00983F85">
        <w:rPr>
          <w:rFonts w:ascii="Times New Roman" w:hAnsi="Times New Roman" w:cs="Times New Roman"/>
        </w:rPr>
        <w:t xml:space="preserve">nformacje na ten temat </w:t>
      </w:r>
      <w:r w:rsidR="00DA1C24" w:rsidRPr="00983F85">
        <w:rPr>
          <w:rFonts w:ascii="Times New Roman" w:hAnsi="Times New Roman" w:cs="Times New Roman"/>
        </w:rPr>
        <w:t>są</w:t>
      </w:r>
      <w:r w:rsidRPr="00983F85">
        <w:rPr>
          <w:rFonts w:ascii="Times New Roman" w:hAnsi="Times New Roman" w:cs="Times New Roman"/>
        </w:rPr>
        <w:t xml:space="preserve"> kluczowe z punktu widzenia predykcji niewypłacalności. Informacje z EMIS zostały pozyskane dzięki </w:t>
      </w:r>
      <w:r w:rsidR="00DA1C24" w:rsidRPr="00983F85">
        <w:rPr>
          <w:rFonts w:ascii="Times New Roman" w:hAnsi="Times New Roman" w:cs="Times New Roman"/>
        </w:rPr>
        <w:t>udostępnionemu API</w:t>
      </w:r>
      <w:r w:rsidRPr="00983F85">
        <w:rPr>
          <w:rFonts w:ascii="Times New Roman" w:hAnsi="Times New Roman" w:cs="Times New Roman"/>
        </w:rPr>
        <w:t xml:space="preserve">, które </w:t>
      </w:r>
      <w:r w:rsidR="00DA1C24" w:rsidRPr="00983F85">
        <w:rPr>
          <w:rFonts w:ascii="Times New Roman" w:hAnsi="Times New Roman" w:cs="Times New Roman"/>
        </w:rPr>
        <w:t xml:space="preserve">poprzez wysyłanie odpowiednio skonstruowanych zapytań </w:t>
      </w:r>
      <w:r w:rsidRPr="00983F85">
        <w:rPr>
          <w:rFonts w:ascii="Times New Roman" w:hAnsi="Times New Roman" w:cs="Times New Roman"/>
        </w:rPr>
        <w:t>pozwala pobierać dane rejestrowe</w:t>
      </w:r>
      <w:r w:rsidR="00DA1C24" w:rsidRPr="00983F85">
        <w:rPr>
          <w:rFonts w:ascii="Times New Roman" w:hAnsi="Times New Roman" w:cs="Times New Roman"/>
        </w:rPr>
        <w:t xml:space="preserve"> i</w:t>
      </w:r>
      <w:r w:rsidRPr="00983F85">
        <w:rPr>
          <w:rFonts w:ascii="Times New Roman" w:hAnsi="Times New Roman" w:cs="Times New Roman"/>
        </w:rPr>
        <w:t xml:space="preserve"> generalne informacje na temat firmy </w:t>
      </w:r>
      <w:r w:rsidR="00DA1C24" w:rsidRPr="00983F85">
        <w:rPr>
          <w:rFonts w:ascii="Times New Roman" w:hAnsi="Times New Roman" w:cs="Times New Roman"/>
        </w:rPr>
        <w:t xml:space="preserve">oraz </w:t>
      </w:r>
      <w:r w:rsidRPr="00983F85">
        <w:rPr>
          <w:rFonts w:ascii="Times New Roman" w:hAnsi="Times New Roman" w:cs="Times New Roman"/>
        </w:rPr>
        <w:t xml:space="preserve">dane </w:t>
      </w:r>
      <w:r w:rsidR="00DA1C24" w:rsidRPr="00983F85">
        <w:rPr>
          <w:rFonts w:ascii="Times New Roman" w:hAnsi="Times New Roman" w:cs="Times New Roman"/>
        </w:rPr>
        <w:t>finansowe</w:t>
      </w:r>
      <w:r w:rsidRPr="00983F85">
        <w:rPr>
          <w:rFonts w:ascii="Times New Roman" w:hAnsi="Times New Roman" w:cs="Times New Roman"/>
        </w:rPr>
        <w:t xml:space="preserve"> za </w:t>
      </w:r>
      <w:r w:rsidR="00DA1C24" w:rsidRPr="00983F85">
        <w:rPr>
          <w:rFonts w:ascii="Times New Roman" w:hAnsi="Times New Roman" w:cs="Times New Roman"/>
        </w:rPr>
        <w:t>poszczególne</w:t>
      </w:r>
      <w:r w:rsidRPr="00983F85">
        <w:rPr>
          <w:rFonts w:ascii="Times New Roman" w:hAnsi="Times New Roman" w:cs="Times New Roman"/>
        </w:rPr>
        <w:t xml:space="preserve"> lata finansowe (jeśli są takowe dostępne). </w:t>
      </w:r>
    </w:p>
    <w:p w14:paraId="54D702C7" w14:textId="4E888044"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 xml:space="preserve">API. Na potrzeby budowanego narzędzia wykorzystano dany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informacje dane </w:t>
      </w:r>
      <w:r w:rsidR="008700CE" w:rsidRPr="00983F85">
        <w:rPr>
          <w:rFonts w:ascii="Times New Roman" w:hAnsi="Times New Roman" w:cs="Times New Roman"/>
        </w:rPr>
        <w:t>globalizacyjne</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 w Polsce, które można dołączyć do badanych podmiotów na podstawie adresu ich siedzib.</w:t>
      </w:r>
    </w:p>
    <w:p w14:paraId="06BE0F72" w14:textId="4C97B1FC"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lastRenderedPageBreak/>
        <w:t xml:space="preserve">W następnej kolejności wykorzystano dane z </w:t>
      </w:r>
      <w:r w:rsidR="00CC4C95" w:rsidRPr="00983F85">
        <w:rPr>
          <w:rFonts w:ascii="Times New Roman" w:hAnsi="Times New Roman" w:cs="Times New Roman"/>
        </w:rPr>
        <w:t xml:space="preserve">rejestru podatników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możliwe jest sprawdzenie informacji dla podmiotów, które zakończyły już działalność w zadanym okresie przed zakończeniem działalności. </w:t>
      </w:r>
      <w:r w:rsidRPr="00983F85">
        <w:rPr>
          <w:rFonts w:ascii="Times New Roman" w:hAnsi="Times New Roman" w:cs="Times New Roman"/>
        </w:rPr>
        <w:t>Podawane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danych bezpośrednio ze strony internetowej poprzez zastosowanie skryptu-</w:t>
      </w:r>
      <w:proofErr w:type="spellStart"/>
      <w:r w:rsidR="0010003F" w:rsidRPr="00983F85">
        <w:rPr>
          <w:rFonts w:ascii="Times New Roman" w:hAnsi="Times New Roman" w:cs="Times New Roman"/>
        </w:rPr>
        <w:t>crawlera</w:t>
      </w:r>
      <w:proofErr w:type="spellEnd"/>
      <w:r w:rsidR="0010003F" w:rsidRPr="00983F85">
        <w:rPr>
          <w:rFonts w:ascii="Times New Roman" w:hAnsi="Times New Roman" w:cs="Times New Roman"/>
        </w:rPr>
        <w:t xml:space="preserve"> imitującego wyszukiwanie oraz zapisującego sprawdzone informacje. </w:t>
      </w:r>
      <w:r w:rsidRPr="00983F85">
        <w:rPr>
          <w:rFonts w:ascii="Times New Roman" w:hAnsi="Times New Roman" w:cs="Times New Roman"/>
        </w:rPr>
        <w:t>W celu 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w:t>
      </w:r>
      <w:proofErr w:type="spellStart"/>
      <w:r w:rsidRPr="00983F85">
        <w:rPr>
          <w:rFonts w:ascii="Times New Roman" w:hAnsi="Times New Roman" w:cs="Times New Roman"/>
        </w:rPr>
        <w:t>scrapingu</w:t>
      </w:r>
      <w:proofErr w:type="spellEnd"/>
      <w:r w:rsidRPr="00983F85">
        <w:rPr>
          <w:rFonts w:ascii="Times New Roman" w:hAnsi="Times New Roman" w:cs="Times New Roman"/>
        </w:rPr>
        <w:t xml:space="preserve"> w celu pobierania bezpośrednio z udostępnionej strony i </w:t>
      </w:r>
      <w:r w:rsidR="0010003F" w:rsidRPr="00983F85">
        <w:rPr>
          <w:rFonts w:ascii="Times New Roman" w:hAnsi="Times New Roman" w:cs="Times New Roman"/>
        </w:rPr>
        <w:t>ominięcia</w:t>
      </w:r>
      <w:r w:rsidRPr="00983F85">
        <w:rPr>
          <w:rFonts w:ascii="Times New Roman" w:hAnsi="Times New Roman" w:cs="Times New Roman"/>
        </w:rPr>
        <w:t xml:space="preserve"> ograniczenia.</w:t>
      </w:r>
    </w:p>
    <w:p w14:paraId="34738008" w14:textId="26F2882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Ostatnim wykorzystanym źródłem danych jest baza danych Urzędu Regulacji Energetyki,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 Po 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10E7409A"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xml:space="preserve">. Wykonano również niezbędny krok określenia daty zamknięcia lub likwidacji podmiotów, które na dzień </w:t>
      </w:r>
      <w:r w:rsidR="0056632E" w:rsidRPr="00983F85">
        <w:rPr>
          <w:rFonts w:ascii="Times New Roman" w:hAnsi="Times New Roman" w:cs="Times New Roman"/>
        </w:rPr>
        <w:lastRenderedPageBreak/>
        <w:t>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 rozważanym horyzoncie czasowym do (potencjalnego) zakończenia działalności.</w:t>
      </w:r>
    </w:p>
    <w:p w14:paraId="7792FCAB" w14:textId="12A61A4E"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podmiot, którego dotyczy predykcja może zmienić swoją sytuację, przez co predykcja będzie inna od stanu faktycznego. Na takie zachowanie modeli predykcyjnych i pogorszenie ich skuteczności wraz z wydłużeniem rozważanego okresu wskazują dotychczasowe podobne analizy wykonane w przeszłości.</w:t>
      </w:r>
    </w:p>
    <w:p w14:paraId="0883487F" w14:textId="094BEB52" w:rsidR="006C31AA" w:rsidRPr="00983F85" w:rsidRDefault="001A2CC5"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Zastosowane interwały są 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Autor zastosował podobne podejście i </w:t>
      </w:r>
      <w:r w:rsidR="009643D0" w:rsidRPr="00983F85">
        <w:rPr>
          <w:rFonts w:ascii="Times New Roman" w:hAnsi="Times New Roman" w:cs="Times New Roman"/>
        </w:rPr>
        <w:t>za modelowaną zmienną przyjęto</w:t>
      </w:r>
      <w:r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ograniczyć ryzyko związane z zamknięciem własnej działalności lub działalności innego podmiotu w ich otoczeniu gospodarczym</w:t>
      </w:r>
      <w:r w:rsidR="00C03D75" w:rsidRPr="00983F85">
        <w:rPr>
          <w:rFonts w:ascii="Times New Roman" w:hAnsi="Times New Roman" w:cs="Times New Roman"/>
        </w:rPr>
        <w:t xml:space="preserve"> lub wykorzystać możliwości które powstają dzięki zamknięciu działalności </w:t>
      </w:r>
      <w:r w:rsidR="00C03D75" w:rsidRPr="00983F85">
        <w:rPr>
          <w:rFonts w:ascii="Times New Roman" w:hAnsi="Times New Roman" w:cs="Times New Roman"/>
        </w:rPr>
        <w:lastRenderedPageBreak/>
        <w:t>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2"/>
      </w:r>
      <w:r w:rsidR="00CC0412" w:rsidRPr="00983F85">
        <w:rPr>
          <w:rFonts w:ascii="Times New Roman" w:hAnsi="Times New Roman" w:cs="Times New Roman"/>
        </w:rPr>
        <w:t>.</w:t>
      </w:r>
    </w:p>
    <w:p w14:paraId="6F177634" w14:textId="540AC289" w:rsidR="006D1A47" w:rsidRPr="00983F85" w:rsidRDefault="006D1A47" w:rsidP="00983F85">
      <w:pPr>
        <w:pStyle w:val="Nagwek2"/>
        <w:spacing w:line="360" w:lineRule="auto"/>
        <w:jc w:val="both"/>
        <w:rPr>
          <w:rFonts w:cs="Times New Roman"/>
          <w:szCs w:val="24"/>
        </w:rPr>
      </w:pPr>
      <w:bookmarkStart w:id="16" w:name="_Toc59391505"/>
      <w:r w:rsidRPr="00983F85">
        <w:rPr>
          <w:rFonts w:cs="Times New Roman"/>
          <w:szCs w:val="24"/>
        </w:rPr>
        <w:t xml:space="preserve">II.2 </w:t>
      </w:r>
      <w:r w:rsidR="006556B2" w:rsidRPr="00983F85">
        <w:rPr>
          <w:rFonts w:cs="Times New Roman"/>
          <w:szCs w:val="24"/>
        </w:rPr>
        <w:t>Struktura wykorzystanych danych</w:t>
      </w:r>
      <w:r w:rsidR="00A24377" w:rsidRPr="00983F85">
        <w:rPr>
          <w:rFonts w:cs="Times New Roman"/>
          <w:szCs w:val="24"/>
        </w:rPr>
        <w:t>.</w:t>
      </w:r>
      <w:bookmarkEnd w:id="16"/>
    </w:p>
    <w:p w14:paraId="4DA01B26" w14:textId="736DDA8A"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 nadawanymi 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 xml:space="preserve">zamkniętych (obserwacje pozytywne) poprzez wykorzystanie danych na temat ich statusu operacyjnego dostępnego w EMIS oraz dat zamknięcia działalności i wykreślenia z rejestrów dostępnych w zasobach GUS. </w:t>
      </w:r>
      <w:r w:rsidR="00386DB3" w:rsidRPr="00983F85">
        <w:rPr>
          <w:rFonts w:ascii="Times New Roman" w:hAnsi="Times New Roman" w:cs="Times New Roman"/>
          <w:bCs/>
        </w:rPr>
        <w:t>Zebrane informacje zostały złączone w zbiór danych zawierający informacje ze wszystkich wykorzystanych źródeł.</w:t>
      </w:r>
    </w:p>
    <w:p w14:paraId="5373C1FE" w14:textId="4455F817"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 na dzień rozpoczęcia pobierania danych (15.04.2010 r.). Liczba obserwacji pozytywnych wyniosła zatem 69 478. W celu porównania cech, którymi charakteryzowały się podmioty, które zakończyły działalność pobrano dane dla 176 074 (+ 1 353) firm, które na dzień rozpoczęcia pobierania danych pozostawały w statusie operacyjnym i kontynuowały działalność gospodarczą. Łącznie zatem pobrano dane dla 245</w:t>
      </w:r>
      <w:r w:rsidR="00062B08">
        <w:rPr>
          <w:rFonts w:ascii="Times New Roman" w:hAnsi="Times New Roman" w:cs="Times New Roman"/>
          <w:bCs/>
        </w:rPr>
        <w:t xml:space="preserve"> </w:t>
      </w:r>
      <w:r w:rsidRPr="00983F85">
        <w:rPr>
          <w:rFonts w:ascii="Times New Roman" w:hAnsi="Times New Roman" w:cs="Times New Roman"/>
          <w:bCs/>
        </w:rPr>
        <w:t>552 firm.</w:t>
      </w:r>
    </w:p>
    <w:p w14:paraId="5865C642" w14:textId="51B7AB32"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Podjęto decyzję o zachowaniu 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 z powodu ich mniejszej wagi z punktu widzenia liczby wykorzystanych zmiennych i pokrycia danych.</w:t>
      </w:r>
      <w:r w:rsidR="00D70E4E" w:rsidRPr="00983F85">
        <w:rPr>
          <w:rFonts w:ascii="Times New Roman" w:hAnsi="Times New Roman" w:cs="Times New Roman"/>
          <w:bCs/>
        </w:rPr>
        <w:t xml:space="preserve"> Z powodu braku danych lub błędów podczas pobierania danych odrzucono X i Y podmiotów zamkniętych i zdrowych. Do końcowej analizy wykorzystano zatem A i B podmiotów takich i takich.</w:t>
      </w:r>
    </w:p>
    <w:p w14:paraId="0ACFB08A" w14:textId="6002C3D1"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 xml:space="preserve">wykonanie transformacji zbioru danych w celu dodania do niego nowych zmiennych utworzonych na podstawie surowych danych w celu maksymalnego </w:t>
      </w:r>
      <w:r w:rsidR="00CA530A" w:rsidRPr="00983F85">
        <w:rPr>
          <w:rFonts w:ascii="Times New Roman" w:hAnsi="Times New Roman" w:cs="Times New Roman"/>
          <w:bCs/>
        </w:rPr>
        <w:lastRenderedPageBreak/>
        <w:t>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głównych dodatkowych i ich ryzyka z punktu widzenia podatkowego, wielkość kapitału zakładowego, wiek podmiotu, reprezentację podmiotów, adres rejestracji pod adresem lokalu mieszkalnego lub biura wirtualnego, zmiany nazw w przeszłości, informacje odnośnie posiadanych oddziałów, informacje na temat danych kontaktowych i posiadanych stron internetowych, importu i eksportu towarów, informacji odnośnie posiadanych koncesji, dane społeczno-geograficzne opisujące jednostki administracyjne siedzib podmiotów.</w:t>
      </w:r>
    </w:p>
    <w:p w14:paraId="651F10C6" w14:textId="6CC15709" w:rsidR="00626836"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liczby obserwacji z poszczególnych klas ze zbioru podmiotów </w:t>
      </w:r>
      <w:r w:rsidR="00733E99">
        <w:rPr>
          <w:rFonts w:ascii="Times New Roman" w:hAnsi="Times New Roman" w:cs="Times New Roman"/>
          <w:bCs/>
        </w:rPr>
        <w:t>ze zbioru 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została zaprojektowana w ten sposób, żeby maksymalizować ogólną skuteczność </w:t>
      </w:r>
      <w:r w:rsidR="00A30E24">
        <w:rPr>
          <w:rFonts w:ascii="Times New Roman" w:hAnsi="Times New Roman" w:cs="Times New Roman"/>
          <w:bCs/>
        </w:rPr>
        <w:t xml:space="preserve">i minimalizować przyjęte kryterium błędu a nie maksymalizować skuteczność przewidywania obserwacji pozytywnych, co byłoby właściwym kryterium oceny przydatności modelu w kontekście prowadzenia działalności biznesowej. </w:t>
      </w:r>
      <w:r w:rsidR="00733E99">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 ponad 245 000 podmiotów</w:t>
      </w:r>
      <w:r w:rsidR="00733E99">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Pr="00983F85">
        <w:rPr>
          <w:rFonts w:ascii="Times New Roman" w:hAnsi="Times New Roman" w:cs="Times New Roman"/>
          <w:bCs/>
        </w:rPr>
        <w:t>arstwowania</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464E66">
        <w:rPr>
          <w:rStyle w:val="Odwoanieprzypisudolnego"/>
          <w:rFonts w:ascii="Times New Roman" w:hAnsi="Times New Roman" w:cs="Times New Roman"/>
          <w:bCs/>
        </w:rPr>
        <w:footnoteReference w:id="13"/>
      </w:r>
      <w:r w:rsidR="00510E7E" w:rsidRPr="00510E7E">
        <w:rPr>
          <w:rFonts w:ascii="Times New Roman" w:hAnsi="Times New Roman" w:cs="Times New Roman"/>
          <w:bCs/>
        </w:rPr>
        <w:t>.</w:t>
      </w:r>
    </w:p>
    <w:p w14:paraId="09F90694" w14:textId="77777777"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lastRenderedPageBreak/>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D52716">
        <w:rPr>
          <w:rFonts w:ascii="Times New Roman" w:hAnsi="Times New Roman" w:cs="Times New Roman"/>
          <w:bCs/>
        </w:rPr>
        <w:t xml:space="preserve"> i 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 z powodu, ponieważ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Pr="0072681E">
        <w:rPr>
          <w:rFonts w:ascii="Times New Roman" w:hAnsi="Times New Roman" w:cs="Times New Roman"/>
          <w:bCs/>
        </w:rPr>
        <w:t xml:space="preserve"> 'brak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 zgromadzonych danych.</w:t>
      </w:r>
    </w:p>
    <w:p w14:paraId="45C9F93B" w14:textId="68601168" w:rsidR="005E061E" w:rsidRDefault="00DD7675" w:rsidP="00DD7675">
      <w:pPr>
        <w:pStyle w:val="Default"/>
        <w:spacing w:line="360" w:lineRule="auto"/>
        <w:ind w:firstLine="708"/>
        <w:jc w:val="both"/>
        <w:rPr>
          <w:rFonts w:ascii="Times New Roman" w:hAnsi="Times New Roman" w:cs="Times New Roman"/>
          <w:bCs/>
        </w:rPr>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 wartość 'Inne'.</w:t>
      </w:r>
      <w:r w:rsidR="0072681E" w:rsidRPr="0072681E">
        <w:rPr>
          <w:rFonts w:ascii="Times New Roman" w:hAnsi="Times New Roman" w:cs="Times New Roman"/>
          <w:bCs/>
        </w:rPr>
        <w:t xml:space="preserve"> </w:t>
      </w:r>
      <w:r w:rsidR="00C5073E">
        <w:rPr>
          <w:rFonts w:ascii="Times New Roman" w:hAnsi="Times New Roman" w:cs="Times New Roman"/>
          <w:bCs/>
        </w:rPr>
        <w:t>Zastosowanie takiego zabiegu pozwala na zredukowanie rozmiarów zbioru wykorzystanego do analizy powstałego w procesie kodowania zero-jedynkowego zmiennych i skrócenie czasu maszynowego koniecznego do wykonania obliczeń.</w:t>
      </w:r>
    </w:p>
    <w:p w14:paraId="767E1536" w14:textId="2D17543D" w:rsidR="00FD3CFE" w:rsidRDefault="00B17E1A" w:rsidP="00FD3CFE">
      <w:pPr>
        <w:spacing w:line="360" w:lineRule="auto"/>
        <w:ind w:firstLine="708"/>
        <w:jc w:val="both"/>
        <w:rPr>
          <w:rFonts w:eastAsia="Times New Roman" w:cs="Times New Roman"/>
          <w:szCs w:val="24"/>
        </w:rPr>
      </w:pPr>
      <w:r>
        <w:rPr>
          <w:rFonts w:eastAsia="Times New Roman" w:cs="Times New Roman"/>
          <w:szCs w:val="24"/>
        </w:rPr>
        <w:t>Kolejnym krokiem poprzedzającym</w:t>
      </w:r>
      <w:r w:rsidRPr="0625DD11">
        <w:rPr>
          <w:rFonts w:eastAsia="Times New Roman" w:cs="Times New Roman"/>
          <w:szCs w:val="24"/>
        </w:rPr>
        <w:t xml:space="preserve"> przeprowadzania analizy eksploracyjnej </w:t>
      </w:r>
      <w:r>
        <w:rPr>
          <w:rFonts w:eastAsia="Times New Roman" w:cs="Times New Roman"/>
          <w:szCs w:val="24"/>
        </w:rPr>
        <w:t>było</w:t>
      </w:r>
      <w:r w:rsidRPr="0625DD11">
        <w:rPr>
          <w:rFonts w:eastAsia="Times New Roman" w:cs="Times New Roman"/>
          <w:szCs w:val="24"/>
        </w:rPr>
        <w:t xml:space="preserve"> zidentyfikowanie wartości odstających w zbiorze danych. </w:t>
      </w:r>
      <w:r w:rsidR="00D405DD">
        <w:rPr>
          <w:rFonts w:eastAsia="Times New Roman" w:cs="Times New Roman"/>
          <w:szCs w:val="24"/>
        </w:rPr>
        <w:t>Celem</w:t>
      </w:r>
      <w:r w:rsidRPr="0625DD11">
        <w:rPr>
          <w:rFonts w:eastAsia="Times New Roman" w:cs="Times New Roman"/>
          <w:szCs w:val="24"/>
        </w:rPr>
        <w:t xml:space="preserve"> takiego zabiegu </w:t>
      </w:r>
      <w:r w:rsidR="00D405DD">
        <w:rPr>
          <w:rFonts w:eastAsia="Times New Roman" w:cs="Times New Roman"/>
          <w:szCs w:val="24"/>
        </w:rPr>
        <w:t>było</w:t>
      </w:r>
      <w:r w:rsidRPr="0625DD11">
        <w:rPr>
          <w:rFonts w:eastAsia="Times New Roman" w:cs="Times New Roman"/>
          <w:szCs w:val="24"/>
        </w:rPr>
        <w:t xml:space="preserve"> wykrycie ewentualnych anomalii, poprawa jakości danych, ale też ich lepsze zrozumienie. Obecność obserwacji odstających może nieść ze sobą pewne problemy. Przede wszystkim w</w:t>
      </w:r>
      <w:r w:rsidR="00D405DD">
        <w:rPr>
          <w:rFonts w:eastAsia="Times New Roman" w:cs="Times New Roman"/>
          <w:szCs w:val="24"/>
        </w:rPr>
        <w:t xml:space="preserve"> przypadku zmiennych ciągłych w</w:t>
      </w:r>
      <w:r w:rsidRPr="0625DD11">
        <w:rPr>
          <w:rFonts w:eastAsia="Times New Roman" w:cs="Times New Roman"/>
          <w:szCs w:val="24"/>
        </w:rPr>
        <w:t xml:space="preserve"> znacznym stopniu może zmienić się średnia z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w:t>
      </w:r>
      <w:r w:rsidR="00D405DD">
        <w:rPr>
          <w:rFonts w:eastAsia="Times New Roman" w:cs="Times New Roman"/>
          <w:szCs w:val="24"/>
        </w:rPr>
        <w:t xml:space="preserve"> </w:t>
      </w:r>
      <w:r w:rsidRPr="0625DD11">
        <w:rPr>
          <w:rFonts w:eastAsia="Times New Roman" w:cs="Times New Roman"/>
          <w:szCs w:val="24"/>
        </w:rPr>
        <w:t>/</w:t>
      </w:r>
      <w:r w:rsidR="00D405DD">
        <w:rPr>
          <w:rFonts w:eastAsia="Times New Roman" w:cs="Times New Roman"/>
          <w:szCs w:val="24"/>
        </w:rPr>
        <w:t xml:space="preserve"> </w:t>
      </w:r>
      <w:r w:rsidRPr="0625DD11">
        <w:rPr>
          <w:rFonts w:eastAsia="Times New Roman" w:cs="Times New Roman"/>
          <w:szCs w:val="24"/>
        </w:rPr>
        <w:t>kowariancję mogą podlegać rozmaitym zaburzeniom związanym z występowaniem obserwacji odstających, przez co model zbudowany na takich danych może w gorszym stopniu tłumaczyć rzeczywistość lub robić to w sposób nieprawidłowy.</w:t>
      </w:r>
      <w:r w:rsidR="00D21C37">
        <w:rPr>
          <w:rFonts w:eastAsia="Times New Roman" w:cs="Times New Roman"/>
          <w:szCs w:val="24"/>
        </w:rPr>
        <w:t xml:space="preserve"> W tym celu dla zmiennych ciągłych wygenerowano wykresy</w:t>
      </w:r>
      <w:r w:rsidRPr="0625DD11">
        <w:rPr>
          <w:rFonts w:eastAsia="Times New Roman" w:cs="Times New Roman"/>
          <w:szCs w:val="24"/>
        </w:rPr>
        <w:t xml:space="preserve"> rozrzutu</w:t>
      </w:r>
      <w:r w:rsidR="00D21C37">
        <w:rPr>
          <w:rFonts w:eastAsia="Times New Roman" w:cs="Times New Roman"/>
          <w:szCs w:val="24"/>
        </w:rPr>
        <w:t xml:space="preserve"> w celu identyfikacji takich obserwacji metodą wizualną. Zastosowano także 2</w:t>
      </w:r>
      <w:r w:rsidRPr="0625DD11">
        <w:rPr>
          <w:rFonts w:eastAsia="Times New Roman" w:cs="Times New Roman"/>
          <w:szCs w:val="24"/>
        </w:rPr>
        <w:t xml:space="preserve"> metody - statystykę Z-</w:t>
      </w:r>
      <w:proofErr w:type="spellStart"/>
      <w:r w:rsidRPr="0625DD11">
        <w:rPr>
          <w:rFonts w:eastAsia="Times New Roman" w:cs="Times New Roman"/>
          <w:szCs w:val="24"/>
        </w:rPr>
        <w:t>score</w:t>
      </w:r>
      <w:proofErr w:type="spellEnd"/>
      <w:r w:rsidRPr="0625DD11">
        <w:rPr>
          <w:rFonts w:eastAsia="Times New Roman" w:cs="Times New Roman"/>
          <w:szCs w:val="24"/>
        </w:rPr>
        <w:t xml:space="preserve"> oraz metodę detekcji przy wykorzystaniu rozstępu </w:t>
      </w:r>
      <w:proofErr w:type="spellStart"/>
      <w:r w:rsidRPr="0625DD11">
        <w:rPr>
          <w:rFonts w:eastAsia="Times New Roman" w:cs="Times New Roman"/>
          <w:szCs w:val="24"/>
        </w:rPr>
        <w:t>międzykwartylowego</w:t>
      </w:r>
      <w:proofErr w:type="spellEnd"/>
      <w:r w:rsidRPr="0625DD11">
        <w:rPr>
          <w:rFonts w:eastAsia="Times New Roman" w:cs="Times New Roman"/>
          <w:szCs w:val="24"/>
        </w:rPr>
        <w:t>. Test Z-</w:t>
      </w:r>
      <w:proofErr w:type="spellStart"/>
      <w:r w:rsidRPr="0625DD11">
        <w:rPr>
          <w:rFonts w:eastAsia="Times New Roman" w:cs="Times New Roman"/>
          <w:szCs w:val="24"/>
        </w:rPr>
        <w:t>score</w:t>
      </w:r>
      <w:proofErr w:type="spellEnd"/>
      <w:r w:rsidRPr="0625DD11">
        <w:rPr>
          <w:rFonts w:eastAsia="Times New Roman" w:cs="Times New Roman"/>
          <w:szCs w:val="24"/>
        </w:rPr>
        <w:t xml:space="preserve"> sprawdza o ile odchyleń standardowych danych </w:t>
      </w:r>
      <w:r w:rsidRPr="0625DD11">
        <w:rPr>
          <w:rFonts w:eastAsia="Times New Roman" w:cs="Times New Roman"/>
          <w:szCs w:val="24"/>
        </w:rPr>
        <w:lastRenderedPageBreak/>
        <w:t xml:space="preserve">pomiar odbiega od średniej. Jest wykorzystywany do określenia dokładnej lokalizacji każdej z obserwacji w rozkładzie. Przyjmuje się, że obserwacje, dla których wynik statystyki przekracza wartość 3 są traktowane jako obserwacje odstające. W przypadku metody rozstępu </w:t>
      </w:r>
      <w:proofErr w:type="spellStart"/>
      <w:r w:rsidRPr="0625DD11">
        <w:rPr>
          <w:rFonts w:eastAsia="Times New Roman" w:cs="Times New Roman"/>
          <w:szCs w:val="24"/>
        </w:rPr>
        <w:t>mi</w:t>
      </w:r>
      <w:r w:rsidR="00816329">
        <w:rPr>
          <w:rFonts w:eastAsia="Times New Roman" w:cs="Times New Roman"/>
          <w:szCs w:val="24"/>
        </w:rPr>
        <w:t>ę</w:t>
      </w:r>
      <w:r w:rsidRPr="0625DD11">
        <w:rPr>
          <w:rFonts w:eastAsia="Times New Roman" w:cs="Times New Roman"/>
          <w:szCs w:val="24"/>
        </w:rPr>
        <w:t>dzykwartylowego</w:t>
      </w:r>
      <w:proofErr w:type="spellEnd"/>
      <w:r w:rsidRPr="0625DD11">
        <w:rPr>
          <w:rFonts w:eastAsia="Times New Roman" w:cs="Times New Roman"/>
          <w:szCs w:val="24"/>
        </w:rPr>
        <w:t xml:space="preserve"> (</w:t>
      </w:r>
      <w:r w:rsidR="008B0D8C">
        <w:rPr>
          <w:rFonts w:eastAsia="Times New Roman" w:cs="Times New Roman"/>
          <w:szCs w:val="24"/>
        </w:rPr>
        <w:t xml:space="preserve">wartości znajdujące się </w:t>
      </w:r>
      <w:r w:rsidR="0074122E">
        <w:rPr>
          <w:rFonts w:eastAsia="Times New Roman" w:cs="Times New Roman"/>
          <w:szCs w:val="24"/>
        </w:rPr>
        <w:t>pomiędzy pierwszym a trzecim</w:t>
      </w:r>
      <w:r w:rsidRPr="0625DD11">
        <w:rPr>
          <w:rFonts w:eastAsia="Times New Roman" w:cs="Times New Roman"/>
          <w:szCs w:val="24"/>
        </w:rPr>
        <w:t xml:space="preserve"> </w:t>
      </w:r>
      <w:proofErr w:type="spellStart"/>
      <w:r w:rsidRPr="0625DD11">
        <w:rPr>
          <w:rFonts w:eastAsia="Times New Roman" w:cs="Times New Roman"/>
          <w:szCs w:val="24"/>
        </w:rPr>
        <w:t>kwartyl</w:t>
      </w:r>
      <w:r w:rsidR="0074122E">
        <w:rPr>
          <w:rFonts w:eastAsia="Times New Roman" w:cs="Times New Roman"/>
          <w:szCs w:val="24"/>
        </w:rPr>
        <w:t>em</w:t>
      </w:r>
      <w:proofErr w:type="spellEnd"/>
      <w:r w:rsidRPr="0625DD11">
        <w:rPr>
          <w:rFonts w:eastAsia="Times New Roman" w:cs="Times New Roman"/>
          <w:szCs w:val="24"/>
        </w:rPr>
        <w:t>) przyjmuje się, że obserwacje, których wartość przekracza o 1,5 (lub 3 w przypadku decyzji analityka lub specyfiki danych) dolną lub górną wartość przedziału są traktowane jako obserwacje odstające.</w:t>
      </w:r>
      <w:r w:rsidR="00D21C37">
        <w:rPr>
          <w:rFonts w:eastAsia="Times New Roman" w:cs="Times New Roman"/>
          <w:szCs w:val="24"/>
        </w:rPr>
        <w:t xml:space="preserve"> Po wykonaniu analizy rozkładów zweryfikowane zostały wartości odstające.</w:t>
      </w:r>
      <w:r w:rsidR="00D21C37" w:rsidRPr="00D21C37">
        <w:t xml:space="preserve"> </w:t>
      </w:r>
      <w:r w:rsidR="00D21C37" w:rsidRPr="00D21C37">
        <w:rPr>
          <w:rFonts w:eastAsia="Times New Roman" w:cs="Times New Roman"/>
          <w:szCs w:val="24"/>
        </w:rPr>
        <w:t>Obserwacje odstające, które powstały na skutek błędów podczas wprowadzania danych (np. daty upadłości z</w:t>
      </w:r>
      <w:r w:rsidR="00D21C37">
        <w:rPr>
          <w:rFonts w:eastAsia="Times New Roman" w:cs="Times New Roman"/>
          <w:szCs w:val="24"/>
        </w:rPr>
        <w:t>arejestrowane w</w:t>
      </w:r>
      <w:r w:rsidR="00D21C37" w:rsidRPr="00D21C37">
        <w:rPr>
          <w:rFonts w:eastAsia="Times New Roman" w:cs="Times New Roman"/>
          <w:szCs w:val="24"/>
        </w:rPr>
        <w:t xml:space="preserve"> przyszłości</w:t>
      </w:r>
      <w:r w:rsidR="00D21C37">
        <w:rPr>
          <w:rFonts w:eastAsia="Times New Roman" w:cs="Times New Roman"/>
          <w:szCs w:val="24"/>
        </w:rPr>
        <w:t>, kapitał zakładowy poniżej ustawowej wartości minimalnej</w:t>
      </w:r>
      <w:r w:rsidR="00D21C37" w:rsidRPr="00D21C37">
        <w:rPr>
          <w:rFonts w:eastAsia="Times New Roman" w:cs="Times New Roman"/>
          <w:szCs w:val="24"/>
        </w:rPr>
        <w:t xml:space="preserve"> </w:t>
      </w:r>
      <w:r w:rsidR="00D21C37">
        <w:rPr>
          <w:rFonts w:eastAsia="Times New Roman" w:cs="Times New Roman"/>
          <w:szCs w:val="24"/>
        </w:rPr>
        <w:t>czy</w:t>
      </w:r>
      <w:r w:rsidR="00D21C37" w:rsidRPr="00D21C37">
        <w:rPr>
          <w:rFonts w:eastAsia="Times New Roman" w:cs="Times New Roman"/>
          <w:szCs w:val="24"/>
        </w:rPr>
        <w:t xml:space="preserve"> ujemna liczba pracowników</w:t>
      </w:r>
      <w:r w:rsidR="00D21C37">
        <w:rPr>
          <w:rFonts w:eastAsia="Times New Roman" w:cs="Times New Roman"/>
          <w:szCs w:val="24"/>
        </w:rPr>
        <w:t>)</w:t>
      </w:r>
      <w:r w:rsidR="00D21C37" w:rsidRPr="00D21C37">
        <w:rPr>
          <w:rFonts w:eastAsia="Times New Roman" w:cs="Times New Roman"/>
          <w:szCs w:val="24"/>
        </w:rPr>
        <w:t xml:space="preserve"> zostały usunięte ze zbioru. W przypadku braku racjonalnego uzasadnienia do usunięcia takich punktów z powodu występowania ich w rzeczywistości dane obserwacje pozostawiono w zbiorze</w:t>
      </w:r>
      <w:r w:rsidR="009F5529">
        <w:rPr>
          <w:rFonts w:eastAsia="Times New Roman" w:cs="Times New Roman"/>
          <w:szCs w:val="24"/>
        </w:rPr>
        <w:t xml:space="preserve">. </w:t>
      </w:r>
      <w:r w:rsidR="009F5529" w:rsidRPr="0625DD11">
        <w:rPr>
          <w:rFonts w:eastAsia="Times New Roman" w:cs="Times New Roman"/>
          <w:szCs w:val="24"/>
        </w:rPr>
        <w:t>W celu lepszej prezentacji graficznej podjęto decyzje o wyłączeniu obserwacji odstających wykrytych metodą Z-</w:t>
      </w:r>
      <w:proofErr w:type="spellStart"/>
      <w:r w:rsidR="009F5529" w:rsidRPr="0625DD11">
        <w:rPr>
          <w:rFonts w:eastAsia="Times New Roman" w:cs="Times New Roman"/>
          <w:szCs w:val="24"/>
        </w:rPr>
        <w:t>score</w:t>
      </w:r>
      <w:proofErr w:type="spellEnd"/>
      <w:r w:rsidR="009F5529" w:rsidRPr="0625DD11">
        <w:rPr>
          <w:rFonts w:eastAsia="Times New Roman" w:cs="Times New Roman"/>
          <w:szCs w:val="24"/>
        </w:rPr>
        <w:t xml:space="preserve"> podczas przeprowadzania analizy eksploracyjnej. Z powodu braku zasadnej podstawy biznesowej podjęto decyzję o uwzględnieniu obserwacji odstających podczas przeprowadzania analizy właściwej</w:t>
      </w:r>
      <w:r w:rsidR="00D21C37">
        <w:rPr>
          <w:rStyle w:val="Odwoanieprzypisudolnego"/>
          <w:rFonts w:eastAsia="Times New Roman" w:cs="Times New Roman"/>
          <w:szCs w:val="24"/>
        </w:rPr>
        <w:footnoteReference w:id="14"/>
      </w:r>
      <w:r w:rsidR="00D21C37" w:rsidRPr="00D21C37">
        <w:rPr>
          <w:rFonts w:eastAsia="Times New Roman" w:cs="Times New Roman"/>
          <w:szCs w:val="24"/>
        </w:rPr>
        <w:t>.</w:t>
      </w:r>
    </w:p>
    <w:p w14:paraId="730772A3" w14:textId="3E4FDFDF" w:rsidR="002F459C" w:rsidRDefault="0036453A" w:rsidP="00FD3CFE">
      <w:pPr>
        <w:spacing w:line="360" w:lineRule="auto"/>
        <w:ind w:firstLine="708"/>
        <w:jc w:val="both"/>
        <w:rPr>
          <w:rFonts w:eastAsia="Times New Roman" w:cs="Times New Roman"/>
          <w:szCs w:val="24"/>
        </w:rPr>
      </w:pPr>
      <w:r>
        <w:rPr>
          <w:rFonts w:eastAsia="Times New Roman" w:cs="Times New Roman"/>
          <w:szCs w:val="24"/>
        </w:rPr>
        <w:t>Końcowym krokiem było w</w:t>
      </w:r>
      <w:r w:rsidR="002F459C" w:rsidRPr="002F459C">
        <w:rPr>
          <w:rFonts w:eastAsia="Times New Roman" w:cs="Times New Roman"/>
          <w:szCs w:val="24"/>
        </w:rPr>
        <w:t>ykonan</w:t>
      </w:r>
      <w:r>
        <w:rPr>
          <w:rFonts w:eastAsia="Times New Roman" w:cs="Times New Roman"/>
          <w:szCs w:val="24"/>
        </w:rPr>
        <w:t>ie</w:t>
      </w:r>
      <w:r w:rsidR="002F459C" w:rsidRPr="002F459C">
        <w:rPr>
          <w:rFonts w:eastAsia="Times New Roman" w:cs="Times New Roman"/>
          <w:szCs w:val="24"/>
        </w:rPr>
        <w:t xml:space="preserve"> analiz</w:t>
      </w:r>
      <w:r>
        <w:rPr>
          <w:rFonts w:eastAsia="Times New Roman" w:cs="Times New Roman"/>
          <w:szCs w:val="24"/>
        </w:rPr>
        <w:t>y</w:t>
      </w:r>
      <w:r w:rsidR="002F459C" w:rsidRPr="002F459C">
        <w:rPr>
          <w:rFonts w:eastAsia="Times New Roman" w:cs="Times New Roman"/>
          <w:szCs w:val="24"/>
        </w:rPr>
        <w:t xml:space="preserve"> </w:t>
      </w:r>
      <w:r w:rsidRPr="002F459C">
        <w:rPr>
          <w:rFonts w:eastAsia="Times New Roman" w:cs="Times New Roman"/>
          <w:szCs w:val="24"/>
        </w:rPr>
        <w:t>współliniowości</w:t>
      </w:r>
      <w:r w:rsidR="002F459C" w:rsidRPr="002F459C">
        <w:rPr>
          <w:rFonts w:eastAsia="Times New Roman" w:cs="Times New Roman"/>
          <w:szCs w:val="24"/>
        </w:rPr>
        <w:t xml:space="preserve"> w celu odrzuceniu ze zbioru zmiennych, które tłumaczą </w:t>
      </w:r>
      <w:proofErr w:type="spellStart"/>
      <w:r w:rsidR="002F459C" w:rsidRPr="002F459C">
        <w:rPr>
          <w:rFonts w:eastAsia="Times New Roman" w:cs="Times New Roman"/>
          <w:szCs w:val="24"/>
        </w:rPr>
        <w:t>tarhet</w:t>
      </w:r>
      <w:proofErr w:type="spellEnd"/>
      <w:r w:rsidR="002F459C" w:rsidRPr="002F459C">
        <w:rPr>
          <w:rFonts w:eastAsia="Times New Roman" w:cs="Times New Roman"/>
          <w:szCs w:val="24"/>
        </w:rPr>
        <w:t xml:space="preserve"> w taki sam sposób. Dopisz po co się to robi, </w:t>
      </w:r>
      <w:proofErr w:type="spellStart"/>
      <w:r w:rsidR="002F459C" w:rsidRPr="002F459C">
        <w:rPr>
          <w:rFonts w:eastAsia="Times New Roman" w:cs="Times New Roman"/>
          <w:szCs w:val="24"/>
        </w:rPr>
        <w:t>może.jakiś</w:t>
      </w:r>
      <w:proofErr w:type="spellEnd"/>
      <w:r w:rsidR="002F459C" w:rsidRPr="002F459C">
        <w:rPr>
          <w:rFonts w:eastAsia="Times New Roman" w:cs="Times New Roman"/>
          <w:szCs w:val="24"/>
        </w:rPr>
        <w:t xml:space="preserve"> PCA. Zastosowana procedura pozwala na ograniczenie wymiarów tabeli użytej do analizy i </w:t>
      </w:r>
      <w:proofErr w:type="spellStart"/>
      <w:r w:rsidR="002F459C" w:rsidRPr="002F459C">
        <w:rPr>
          <w:rFonts w:eastAsia="Times New Roman" w:cs="Times New Roman"/>
          <w:szCs w:val="24"/>
        </w:rPr>
        <w:t>zmniejzsnia</w:t>
      </w:r>
      <w:proofErr w:type="spellEnd"/>
      <w:r w:rsidR="002F459C" w:rsidRPr="002F459C">
        <w:rPr>
          <w:rFonts w:eastAsia="Times New Roman" w:cs="Times New Roman"/>
          <w:szCs w:val="24"/>
        </w:rPr>
        <w:t xml:space="preserve"> ilości czasu maszynowego potrzebnego do wykonania obliczeń.</w:t>
      </w:r>
    </w:p>
    <w:p w14:paraId="3BCDE853" w14:textId="77777777" w:rsidR="00B17E1A" w:rsidRDefault="00B17E1A" w:rsidP="0072681E">
      <w:pPr>
        <w:pStyle w:val="Default"/>
        <w:spacing w:line="360" w:lineRule="auto"/>
        <w:ind w:firstLine="708"/>
        <w:jc w:val="both"/>
        <w:rPr>
          <w:rFonts w:ascii="Times New Roman" w:hAnsi="Times New Roman" w:cs="Times New Roman"/>
          <w:bCs/>
        </w:rPr>
      </w:pPr>
    </w:p>
    <w:p w14:paraId="3B43A8A7" w14:textId="77777777" w:rsidR="006C31AA" w:rsidRPr="00983F85" w:rsidRDefault="006C31AA" w:rsidP="00983F85">
      <w:pPr>
        <w:pStyle w:val="Default"/>
        <w:spacing w:line="360" w:lineRule="auto"/>
        <w:ind w:firstLine="705"/>
        <w:jc w:val="both"/>
        <w:rPr>
          <w:rFonts w:ascii="Times New Roman" w:hAnsi="Times New Roman" w:cs="Times New Roman"/>
        </w:rPr>
      </w:pPr>
    </w:p>
    <w:p w14:paraId="02AF07DA" w14:textId="0AED9D06" w:rsidR="00A004F4" w:rsidRDefault="00A004F4" w:rsidP="00983F85">
      <w:pPr>
        <w:pStyle w:val="Nagwek2"/>
        <w:spacing w:line="360" w:lineRule="auto"/>
        <w:jc w:val="both"/>
        <w:rPr>
          <w:rFonts w:cs="Times New Roman"/>
          <w:szCs w:val="24"/>
        </w:rPr>
      </w:pPr>
      <w:bookmarkStart w:id="17" w:name="_Toc59391506"/>
      <w:r w:rsidRPr="00983F85">
        <w:rPr>
          <w:rFonts w:cs="Times New Roman"/>
          <w:szCs w:val="24"/>
        </w:rPr>
        <w:t xml:space="preserve">II.3 </w:t>
      </w:r>
      <w:r w:rsidR="003230A0" w:rsidRPr="00983F85">
        <w:rPr>
          <w:rFonts w:cs="Times New Roman"/>
          <w:szCs w:val="24"/>
        </w:rPr>
        <w:t>Analiza eksploracyjna zebranych danych</w:t>
      </w:r>
      <w:r w:rsidR="00A24377" w:rsidRPr="00983F85">
        <w:rPr>
          <w:rFonts w:cs="Times New Roman"/>
          <w:szCs w:val="24"/>
        </w:rPr>
        <w:t>.</w:t>
      </w:r>
      <w:bookmarkEnd w:id="17"/>
    </w:p>
    <w:p w14:paraId="58AD9518" w14:textId="0C28A125" w:rsidR="002304C8" w:rsidRDefault="002304C8" w:rsidP="002304C8">
      <w:r>
        <w:tab/>
        <w:t>Ostatecznie do analizy wykorzystano X zmiennych, które są opisane w poniższej tabeli</w:t>
      </w:r>
      <w:r w:rsidR="006A355C">
        <w:t>.</w:t>
      </w:r>
    </w:p>
    <w:p w14:paraId="50381300" w14:textId="77777777" w:rsidR="002F459C" w:rsidRPr="00983F85" w:rsidRDefault="002F459C" w:rsidP="002F459C">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Normalizacja danych – one hot </w:t>
      </w:r>
      <w:proofErr w:type="spellStart"/>
      <w:r w:rsidRPr="00983F85">
        <w:rPr>
          <w:rFonts w:ascii="Times New Roman" w:hAnsi="Times New Roman" w:cs="Times New Roman"/>
          <w:bCs/>
        </w:rPr>
        <w:t>encoding</w:t>
      </w:r>
      <w:proofErr w:type="spellEnd"/>
      <w:r w:rsidRPr="00983F85">
        <w:rPr>
          <w:rFonts w:ascii="Times New Roman" w:hAnsi="Times New Roman" w:cs="Times New Roman"/>
          <w:bCs/>
        </w:rPr>
        <w:t xml:space="preserve"> oraz skalowanie </w:t>
      </w:r>
    </w:p>
    <w:p w14:paraId="123DB920"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wieku założonych podmiotów,</w:t>
      </w:r>
    </w:p>
    <w:p w14:paraId="64F3B719" w14:textId="77777777" w:rsidR="002F459C" w:rsidRPr="00983F85" w:rsidRDefault="002F459C" w:rsidP="002F459C">
      <w:pPr>
        <w:pStyle w:val="Default"/>
        <w:spacing w:line="360" w:lineRule="auto"/>
        <w:jc w:val="both"/>
        <w:rPr>
          <w:rFonts w:ascii="Times New Roman" w:hAnsi="Times New Roman" w:cs="Times New Roman"/>
          <w:bCs/>
        </w:rPr>
      </w:pPr>
      <w:proofErr w:type="spellStart"/>
      <w:r w:rsidRPr="00983F85">
        <w:rPr>
          <w:rFonts w:ascii="Times New Roman" w:hAnsi="Times New Roman" w:cs="Times New Roman"/>
          <w:bCs/>
        </w:rPr>
        <w:t>Barchart</w:t>
      </w:r>
      <w:proofErr w:type="spellEnd"/>
      <w:r w:rsidRPr="00983F85">
        <w:rPr>
          <w:rFonts w:ascii="Times New Roman" w:hAnsi="Times New Roman" w:cs="Times New Roman"/>
          <w:bCs/>
        </w:rPr>
        <w:t xml:space="preserve"> formy prowadzonej działalności,</w:t>
      </w:r>
    </w:p>
    <w:p w14:paraId="74C415F1" w14:textId="77777777" w:rsidR="002F459C" w:rsidRPr="00983F85" w:rsidRDefault="002F459C" w:rsidP="002F459C">
      <w:pPr>
        <w:pStyle w:val="Default"/>
        <w:spacing w:line="360" w:lineRule="auto"/>
        <w:jc w:val="both"/>
        <w:rPr>
          <w:rFonts w:ascii="Times New Roman" w:hAnsi="Times New Roman" w:cs="Times New Roman"/>
          <w:bCs/>
        </w:rPr>
      </w:pPr>
      <w:proofErr w:type="spellStart"/>
      <w:r w:rsidRPr="00983F85">
        <w:rPr>
          <w:rFonts w:ascii="Times New Roman" w:hAnsi="Times New Roman" w:cs="Times New Roman"/>
          <w:bCs/>
        </w:rPr>
        <w:t>Barchart</w:t>
      </w:r>
      <w:proofErr w:type="spellEnd"/>
      <w:r w:rsidRPr="00983F85">
        <w:rPr>
          <w:rFonts w:ascii="Times New Roman" w:hAnsi="Times New Roman" w:cs="Times New Roman"/>
          <w:bCs/>
        </w:rPr>
        <w:t xml:space="preserve"> rodzaju prowadzonej działalności</w:t>
      </w:r>
    </w:p>
    <w:p w14:paraId="218AB2EB"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lat upadłości firm</w:t>
      </w:r>
    </w:p>
    <w:p w14:paraId="0DBABED8" w14:textId="77777777" w:rsidR="002F459C" w:rsidRPr="002304C8" w:rsidRDefault="002F459C" w:rsidP="002304C8"/>
    <w:p w14:paraId="21834950" w14:textId="4F14018F" w:rsidR="00BF7B20" w:rsidRPr="00983F85" w:rsidRDefault="00BF7B20" w:rsidP="00983F85">
      <w:pPr>
        <w:pStyle w:val="Nagwek2"/>
        <w:spacing w:line="360" w:lineRule="auto"/>
        <w:jc w:val="both"/>
        <w:rPr>
          <w:rFonts w:cs="Times New Roman"/>
          <w:szCs w:val="24"/>
        </w:rPr>
      </w:pPr>
      <w:bookmarkStart w:id="18" w:name="_Toc59391507"/>
      <w:r w:rsidRPr="00983F85">
        <w:rPr>
          <w:rFonts w:cs="Times New Roman"/>
          <w:szCs w:val="24"/>
        </w:rPr>
        <w:lastRenderedPageBreak/>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18"/>
    </w:p>
    <w:p w14:paraId="08D33DFE" w14:textId="4B740EC0" w:rsidR="00405D94" w:rsidRPr="00983F85" w:rsidRDefault="000B467C"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W związku z bardzo niską popularnością wykorzystywania programu pomocowego przez kredytobiorców </w:t>
      </w:r>
      <w:r w:rsidR="00CD6C01" w:rsidRPr="00983F85">
        <w:rPr>
          <w:rFonts w:ascii="Times New Roman" w:hAnsi="Times New Roman" w:cs="Times New Roman"/>
        </w:rPr>
        <w:t>(do końca 2016</w:t>
      </w:r>
      <w:r w:rsidR="005D0B31" w:rsidRPr="00983F85">
        <w:rPr>
          <w:rFonts w:ascii="Times New Roman" w:hAnsi="Times New Roman" w:cs="Times New Roman"/>
        </w:rPr>
        <w:t xml:space="preserve"> </w:t>
      </w:r>
      <w:r w:rsidR="00CD6C01" w:rsidRPr="00983F85">
        <w:rPr>
          <w:rFonts w:ascii="Times New Roman" w:hAnsi="Times New Roman" w:cs="Times New Roman"/>
        </w:rPr>
        <w:t>r. wykorzystano zaledwie 2% śro</w:t>
      </w:r>
      <w:r w:rsidR="0082448A" w:rsidRPr="00983F85">
        <w:rPr>
          <w:rFonts w:ascii="Times New Roman" w:hAnsi="Times New Roman" w:cs="Times New Roman"/>
        </w:rPr>
        <w:t xml:space="preserve">dków zgromadzonych w </w:t>
      </w:r>
      <w:r w:rsidR="006F6CC7" w:rsidRPr="00983F85">
        <w:rPr>
          <w:rFonts w:ascii="Times New Roman" w:hAnsi="Times New Roman" w:cs="Times New Roman"/>
        </w:rPr>
        <w:t>Funduszu Wsparcia Kredytobiorców</w:t>
      </w:r>
      <w:r w:rsidR="0082448A" w:rsidRPr="00983F85">
        <w:rPr>
          <w:rFonts w:ascii="Times New Roman" w:hAnsi="Times New Roman" w:cs="Times New Roman"/>
        </w:rPr>
        <w:t xml:space="preserve">) zdecydowano się na </w:t>
      </w:r>
      <w:r w:rsidR="00CF7A7B" w:rsidRPr="00983F85">
        <w:rPr>
          <w:rFonts w:ascii="Times New Roman" w:hAnsi="Times New Roman" w:cs="Times New Roman"/>
        </w:rPr>
        <w:t xml:space="preserve">zmianę </w:t>
      </w:r>
      <w:r w:rsidR="0082448A" w:rsidRPr="00983F85">
        <w:rPr>
          <w:rFonts w:ascii="Times New Roman" w:hAnsi="Times New Roman" w:cs="Times New Roman"/>
        </w:rPr>
        <w:t>warunków</w:t>
      </w:r>
      <w:r w:rsidR="00CF7A7B" w:rsidRPr="00983F85">
        <w:rPr>
          <w:rFonts w:ascii="Times New Roman" w:hAnsi="Times New Roman" w:cs="Times New Roman"/>
        </w:rPr>
        <w:t xml:space="preserve"> udzielania</w:t>
      </w:r>
      <w:r w:rsidR="0082448A" w:rsidRPr="00983F85">
        <w:rPr>
          <w:rFonts w:ascii="Times New Roman" w:hAnsi="Times New Roman" w:cs="Times New Roman"/>
        </w:rPr>
        <w:t xml:space="preserve"> pomocy</w:t>
      </w:r>
      <w:r w:rsidR="00CF7A7B" w:rsidRPr="00983F85">
        <w:rPr>
          <w:rFonts w:ascii="Times New Roman" w:hAnsi="Times New Roman" w:cs="Times New Roman"/>
        </w:rPr>
        <w:t xml:space="preserve"> finansowej</w:t>
      </w:r>
      <w:r w:rsidR="0082448A" w:rsidRPr="00983F85">
        <w:rPr>
          <w:rFonts w:ascii="Times New Roman" w:hAnsi="Times New Roman" w:cs="Times New Roman"/>
        </w:rPr>
        <w:t xml:space="preserve">. </w:t>
      </w:r>
      <w:r w:rsidR="00405D94" w:rsidRPr="00983F85">
        <w:rPr>
          <w:rFonts w:ascii="Times New Roman" w:hAnsi="Times New Roman" w:cs="Times New Roman"/>
        </w:rPr>
        <w:t>W sierpniu 2017</w:t>
      </w:r>
      <w:r w:rsidR="005D0B31" w:rsidRPr="00983F85">
        <w:rPr>
          <w:rFonts w:ascii="Times New Roman" w:hAnsi="Times New Roman" w:cs="Times New Roman"/>
        </w:rPr>
        <w:t xml:space="preserve"> </w:t>
      </w:r>
      <w:r w:rsidR="00405D94" w:rsidRPr="00983F85">
        <w:rPr>
          <w:rFonts w:ascii="Times New Roman" w:hAnsi="Times New Roman" w:cs="Times New Roman"/>
        </w:rPr>
        <w:t xml:space="preserve">r. skierowano do sejmu projekt zmiany </w:t>
      </w:r>
      <w:r w:rsidR="00D15C4B" w:rsidRPr="00983F85">
        <w:rPr>
          <w:rFonts w:ascii="Times New Roman" w:hAnsi="Times New Roman" w:cs="Times New Roman"/>
        </w:rPr>
        <w:t>ustawy, który</w:t>
      </w:r>
      <w:r w:rsidR="00CF7A7B" w:rsidRPr="00983F85">
        <w:rPr>
          <w:rFonts w:ascii="Times New Roman" w:hAnsi="Times New Roman" w:cs="Times New Roman"/>
        </w:rPr>
        <w:t xml:space="preserve"> przewiduje zwiększenie miesięcznej kwoty wsparcia do 2000zł, wydłużenie maksymalnej długości okresu otrzymywania świadczenia do 36 m</w:t>
      </w:r>
      <w:r w:rsidR="00B26064" w:rsidRPr="00983F85">
        <w:rPr>
          <w:rFonts w:ascii="Times New Roman" w:hAnsi="Times New Roman" w:cs="Times New Roman"/>
        </w:rPr>
        <w:t>iesięcy</w:t>
      </w:r>
      <w:r w:rsidR="00CF7A7B" w:rsidRPr="00983F85">
        <w:rPr>
          <w:rFonts w:ascii="Times New Roman" w:hAnsi="Times New Roman" w:cs="Times New Roman"/>
        </w:rPr>
        <w:t xml:space="preserve"> oraz </w:t>
      </w:r>
      <w:r w:rsidR="00B26064" w:rsidRPr="00983F85">
        <w:rPr>
          <w:rFonts w:ascii="Times New Roman" w:hAnsi="Times New Roman" w:cs="Times New Roman"/>
        </w:rPr>
        <w:t xml:space="preserve">wydłużenie maksymalnej długości okresu spłaty uzyskanego świadczenia do 12 lat. </w:t>
      </w:r>
    </w:p>
    <w:p w14:paraId="57CE8F95" w14:textId="3E66C819" w:rsidR="001803A4" w:rsidRPr="00983F85" w:rsidRDefault="001803A4" w:rsidP="00983F85">
      <w:pPr>
        <w:pStyle w:val="Default"/>
        <w:spacing w:line="360" w:lineRule="auto"/>
        <w:jc w:val="both"/>
        <w:rPr>
          <w:rFonts w:ascii="Times New Roman" w:hAnsi="Times New Roman" w:cs="Times New Roman"/>
        </w:rPr>
      </w:pPr>
      <w:r w:rsidRPr="00983F85">
        <w:rPr>
          <w:rFonts w:ascii="Times New Roman" w:hAnsi="Times New Roman" w:cs="Times New Roman"/>
        </w:rPr>
        <w:t>Projekt</w:t>
      </w:r>
      <w:r w:rsidR="00972E07" w:rsidRPr="00983F85">
        <w:rPr>
          <w:rFonts w:ascii="Times New Roman" w:hAnsi="Times New Roman" w:cs="Times New Roman"/>
        </w:rPr>
        <w:t xml:space="preserve"> ustawy</w:t>
      </w:r>
      <w:r w:rsidRPr="00983F85">
        <w:rPr>
          <w:rFonts w:ascii="Times New Roman" w:hAnsi="Times New Roman" w:cs="Times New Roman"/>
        </w:rPr>
        <w:t xml:space="preserve"> przewiduje również możliwość anulowania spłaty części zobowiązań z tytułu wsparcia finansowego, jeżeli dł</w:t>
      </w:r>
      <w:r w:rsidR="00452CAB" w:rsidRPr="00983F85">
        <w:rPr>
          <w:rFonts w:ascii="Times New Roman" w:hAnsi="Times New Roman" w:cs="Times New Roman"/>
        </w:rPr>
        <w:t xml:space="preserve">użnik nie zalega ze spłatą rat. </w:t>
      </w:r>
      <w:r w:rsidR="00B87396" w:rsidRPr="00983F85">
        <w:rPr>
          <w:rFonts w:ascii="Times New Roman" w:hAnsi="Times New Roman" w:cs="Times New Roman"/>
        </w:rPr>
        <w:t xml:space="preserve">Po </w:t>
      </w:r>
      <w:r w:rsidR="00510670" w:rsidRPr="00983F85">
        <w:rPr>
          <w:rFonts w:ascii="Times New Roman" w:hAnsi="Times New Roman" w:cs="Times New Roman"/>
        </w:rPr>
        <w:t xml:space="preserve">ewentualnej </w:t>
      </w:r>
      <w:r w:rsidR="00B87396" w:rsidRPr="00983F85">
        <w:rPr>
          <w:rFonts w:ascii="Times New Roman" w:hAnsi="Times New Roman" w:cs="Times New Roman"/>
        </w:rPr>
        <w:t>zmianie ustawy kredytobiorcy otrzymają dostęp do kolejnego narzędzia pomocowego – nieoprocentowanej jednorazowej pożyczki w wysokości do 72 000z</w:t>
      </w:r>
      <w:r w:rsidR="00565996" w:rsidRPr="00983F85">
        <w:rPr>
          <w:rFonts w:ascii="Times New Roman" w:hAnsi="Times New Roman" w:cs="Times New Roman"/>
        </w:rPr>
        <w:t>ł, o którą kredytobiorca może aplikować w sytuacji, gdy zdecyduje się na sprzedaż kredytowanej nieruchomości, ale środki wygenerowane ze sprzedaży nie wystarczą do spłaty pozostałej kwoty kredytu. S</w:t>
      </w:r>
      <w:r w:rsidR="00076E54" w:rsidRPr="00983F85">
        <w:rPr>
          <w:rFonts w:ascii="Times New Roman" w:hAnsi="Times New Roman" w:cs="Times New Roman"/>
        </w:rPr>
        <w:t>płata</w:t>
      </w:r>
      <w:r w:rsidR="00565996" w:rsidRPr="00983F85">
        <w:rPr>
          <w:rFonts w:ascii="Times New Roman" w:hAnsi="Times New Roman" w:cs="Times New Roman"/>
        </w:rPr>
        <w:t xml:space="preserve"> pożyczki</w:t>
      </w:r>
      <w:r w:rsidR="00076E54" w:rsidRPr="00983F85">
        <w:rPr>
          <w:rFonts w:ascii="Times New Roman" w:hAnsi="Times New Roman" w:cs="Times New Roman"/>
        </w:rPr>
        <w:t xml:space="preserve"> będzie odbywać się na takich samych warunkach jak </w:t>
      </w:r>
      <w:r w:rsidR="0061271B" w:rsidRPr="00983F85">
        <w:rPr>
          <w:rFonts w:ascii="Times New Roman" w:hAnsi="Times New Roman" w:cs="Times New Roman"/>
        </w:rPr>
        <w:t>spłata transzy pomocy</w:t>
      </w:r>
      <w:r w:rsidR="002B647B" w:rsidRPr="00983F85">
        <w:rPr>
          <w:rFonts w:ascii="Times New Roman" w:hAnsi="Times New Roman" w:cs="Times New Roman"/>
        </w:rPr>
        <w:t>. W tym wypadku również możliwe jest umorzenie spłaty części kapitału, jeżeli dłużnik należycie wywiązuje się ze spłaty zobowiązania</w:t>
      </w:r>
      <w:r w:rsidR="00161F9D" w:rsidRPr="00983F85">
        <w:rPr>
          <w:rStyle w:val="Odwoanieprzypisudolnego"/>
          <w:rFonts w:ascii="Times New Roman" w:hAnsi="Times New Roman" w:cs="Times New Roman"/>
        </w:rPr>
        <w:footnoteReference w:id="15"/>
      </w:r>
      <w:r w:rsidR="0061271B" w:rsidRPr="00983F85">
        <w:rPr>
          <w:rFonts w:ascii="Times New Roman" w:hAnsi="Times New Roman" w:cs="Times New Roman"/>
        </w:rPr>
        <w:t>.</w:t>
      </w:r>
    </w:p>
    <w:p w14:paraId="3928CA0F" w14:textId="08173396" w:rsidR="008C089A" w:rsidRPr="00983F85" w:rsidRDefault="008C089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Projekt przewiduje także utworzenie wsparcia dla banków, które zdecydują się na restrukturyzację kredytów walutowych i przewalutowanie ich na kredyty złotowe. </w:t>
      </w:r>
      <w:r w:rsidR="006B03C5" w:rsidRPr="00983F85">
        <w:rPr>
          <w:rFonts w:ascii="Times New Roman" w:hAnsi="Times New Roman" w:cs="Times New Roman"/>
        </w:rPr>
        <w:t>Banki, które zdecydują się na takie rozwiązanie</w:t>
      </w:r>
      <w:r w:rsidR="00D15C4B" w:rsidRPr="00983F85">
        <w:rPr>
          <w:rFonts w:ascii="Times New Roman" w:hAnsi="Times New Roman" w:cs="Times New Roman"/>
        </w:rPr>
        <w:t>,</w:t>
      </w:r>
      <w:r w:rsidR="006B03C5" w:rsidRPr="00983F85">
        <w:rPr>
          <w:rFonts w:ascii="Times New Roman" w:hAnsi="Times New Roman" w:cs="Times New Roman"/>
        </w:rPr>
        <w:t xml:space="preserve"> otrzymają zwrot różnicy bilansowej pomiędzy wartością kredytów walutowych przed i po restrukturyzacji portfeli. Środki m</w:t>
      </w:r>
      <w:r w:rsidR="00D15C4B" w:rsidRPr="00983F85">
        <w:rPr>
          <w:rFonts w:ascii="Times New Roman" w:hAnsi="Times New Roman" w:cs="Times New Roman"/>
        </w:rPr>
        <w:t>iałby</w:t>
      </w:r>
      <w:r w:rsidR="006B03C5" w:rsidRPr="00983F85">
        <w:rPr>
          <w:rFonts w:ascii="Times New Roman" w:hAnsi="Times New Roman" w:cs="Times New Roman"/>
        </w:rPr>
        <w:t xml:space="preserve"> wypłacać</w:t>
      </w:r>
      <w:r w:rsidR="002C4039" w:rsidRPr="00983F85">
        <w:rPr>
          <w:rFonts w:ascii="Times New Roman" w:hAnsi="Times New Roman" w:cs="Times New Roman"/>
        </w:rPr>
        <w:t xml:space="preserve"> w ramach Funduszu Wsparcia Kredytobiorców specjalnie utworzony</w:t>
      </w:r>
      <w:r w:rsidR="006B03C5" w:rsidRPr="00983F85">
        <w:rPr>
          <w:rFonts w:ascii="Times New Roman" w:hAnsi="Times New Roman" w:cs="Times New Roman"/>
        </w:rPr>
        <w:t xml:space="preserve"> Fundusz Restrukturyzacyjny, który zarządzać będzie kapitałem dostarczonym proporcjonalnie przez banki, które zdecydują się na restrukturyzację posiadanych kredytów walutowych. </w:t>
      </w:r>
      <w:r w:rsidR="00A225AB" w:rsidRPr="00983F85">
        <w:rPr>
          <w:rFonts w:ascii="Times New Roman" w:hAnsi="Times New Roman" w:cs="Times New Roman"/>
        </w:rPr>
        <w:t xml:space="preserve">Składki do funduszu mają być wpłacane proporcjonalnie do wartości kredytów walutowych, bez względu na ich odsetek zagrożenia. </w:t>
      </w:r>
      <w:r w:rsidR="00913F38" w:rsidRPr="00983F85">
        <w:rPr>
          <w:rFonts w:ascii="Times New Roman" w:hAnsi="Times New Roman" w:cs="Times New Roman"/>
        </w:rPr>
        <w:t xml:space="preserve">Restrukturyzacja w założeniu będzie odbywać się w sposób płynny, wartość kwartalnych wpłat zainteresowanych banków nie może przekroczyć 0,5% wartości bilansowej portfela restrukturyzowanych kredytów. </w:t>
      </w:r>
      <w:r w:rsidR="000F11A8" w:rsidRPr="00983F85">
        <w:rPr>
          <w:rFonts w:ascii="Times New Roman" w:hAnsi="Times New Roman" w:cs="Times New Roman"/>
        </w:rPr>
        <w:t xml:space="preserve">W skali całego sektora oznacza to, że roczne obciążenie z </w:t>
      </w:r>
      <w:r w:rsidR="000F11A8" w:rsidRPr="00983F85">
        <w:rPr>
          <w:rFonts w:ascii="Times New Roman" w:hAnsi="Times New Roman" w:cs="Times New Roman"/>
        </w:rPr>
        <w:lastRenderedPageBreak/>
        <w:t>tytułu wpłacanych składek do Funduszu Restrukturyzacji nie powinno przekroczyć 3,2 mld złotych rocznie</w:t>
      </w:r>
      <w:r w:rsidR="00D00700" w:rsidRPr="00983F85">
        <w:rPr>
          <w:rStyle w:val="Odwoanieprzypisudolnego"/>
          <w:rFonts w:ascii="Times New Roman" w:hAnsi="Times New Roman" w:cs="Times New Roman"/>
        </w:rPr>
        <w:footnoteReference w:id="16"/>
      </w:r>
      <w:r w:rsidR="000F11A8" w:rsidRPr="00983F85">
        <w:rPr>
          <w:rFonts w:ascii="Times New Roman" w:hAnsi="Times New Roman" w:cs="Times New Roman"/>
        </w:rPr>
        <w:t xml:space="preserve">. </w:t>
      </w:r>
    </w:p>
    <w:p w14:paraId="237B27E4" w14:textId="7D22C66C" w:rsidR="00360A2C" w:rsidRPr="00983F85" w:rsidRDefault="004457E4" w:rsidP="00983F85">
      <w:pPr>
        <w:pStyle w:val="Default"/>
        <w:spacing w:line="360" w:lineRule="auto"/>
        <w:jc w:val="both"/>
        <w:rPr>
          <w:rFonts w:ascii="Times New Roman" w:hAnsi="Times New Roman" w:cs="Times New Roman"/>
        </w:rPr>
      </w:pPr>
      <w:r w:rsidRPr="00983F85">
        <w:rPr>
          <w:rFonts w:ascii="Times New Roman" w:hAnsi="Times New Roman" w:cs="Times New Roman"/>
        </w:rPr>
        <w:t>Nowy projekt ustawy sprowadza się zatem do kompromisu</w:t>
      </w:r>
      <w:r w:rsidR="00D15C4B" w:rsidRPr="00983F85">
        <w:rPr>
          <w:rFonts w:ascii="Times New Roman" w:hAnsi="Times New Roman" w:cs="Times New Roman"/>
        </w:rPr>
        <w:t xml:space="preserve"> </w:t>
      </w:r>
      <w:r w:rsidRPr="00983F85">
        <w:rPr>
          <w:rFonts w:ascii="Times New Roman" w:hAnsi="Times New Roman" w:cs="Times New Roman"/>
        </w:rPr>
        <w:t>pomiędzy poprawą sytuacji finansowej kredytobiorców, którzy z obiektywnych przyczyn mają trudności z obsługą zobowiązań</w:t>
      </w:r>
      <w:r w:rsidR="00D15C4B" w:rsidRPr="00983F85">
        <w:rPr>
          <w:rFonts w:ascii="Times New Roman" w:hAnsi="Times New Roman" w:cs="Times New Roman"/>
        </w:rPr>
        <w:t>,</w:t>
      </w:r>
      <w:r w:rsidRPr="00983F85">
        <w:rPr>
          <w:rFonts w:ascii="Times New Roman" w:hAnsi="Times New Roman" w:cs="Times New Roman"/>
        </w:rPr>
        <w:t xml:space="preserve"> i banków, które posiadają w swoich portfelach kredyty hipoteczne w walutach obcych o znaczącej wartości. </w:t>
      </w:r>
    </w:p>
    <w:p w14:paraId="77CF4739" w14:textId="77777777" w:rsidR="00360A2C" w:rsidRPr="00983F85" w:rsidRDefault="00360A2C" w:rsidP="00983F85">
      <w:pPr>
        <w:spacing w:line="360" w:lineRule="auto"/>
        <w:jc w:val="both"/>
        <w:rPr>
          <w:rFonts w:cs="Times New Roman"/>
          <w:color w:val="000000"/>
          <w:szCs w:val="24"/>
        </w:rPr>
      </w:pPr>
      <w:r w:rsidRPr="00983F85">
        <w:rPr>
          <w:rFonts w:cs="Times New Roman"/>
          <w:szCs w:val="24"/>
        </w:rPr>
        <w:br w:type="page"/>
      </w:r>
    </w:p>
    <w:p w14:paraId="65EC3D1B" w14:textId="66A4D3BF" w:rsidR="00360A2C" w:rsidRPr="00983F85" w:rsidRDefault="00360A2C" w:rsidP="00983F85">
      <w:pPr>
        <w:pStyle w:val="Nagwek1"/>
        <w:spacing w:line="360" w:lineRule="auto"/>
        <w:jc w:val="both"/>
        <w:rPr>
          <w:rFonts w:cs="Times New Roman"/>
          <w:szCs w:val="24"/>
        </w:rPr>
      </w:pPr>
      <w:bookmarkStart w:id="19" w:name="_Toc59391508"/>
      <w:r w:rsidRPr="00983F85">
        <w:rPr>
          <w:rFonts w:cs="Times New Roman"/>
          <w:szCs w:val="24"/>
        </w:rPr>
        <w:lastRenderedPageBreak/>
        <w:t>III. Rozwiązania problemu zadłużenia gospodarstw domowych w walutach obcych zastosowane w innych krajach Unii Europejskiej</w:t>
      </w:r>
      <w:r w:rsidR="00A24377" w:rsidRPr="00983F85">
        <w:rPr>
          <w:rFonts w:cs="Times New Roman"/>
          <w:szCs w:val="24"/>
        </w:rPr>
        <w:t>.</w:t>
      </w:r>
      <w:bookmarkEnd w:id="19"/>
    </w:p>
    <w:p w14:paraId="32F12820" w14:textId="3CDF0D98" w:rsidR="00360A2C" w:rsidRPr="00983F85" w:rsidRDefault="00360A2C" w:rsidP="00983F85">
      <w:pPr>
        <w:pStyle w:val="Nagwek2"/>
        <w:spacing w:line="360" w:lineRule="auto"/>
        <w:jc w:val="both"/>
        <w:rPr>
          <w:rFonts w:cs="Times New Roman"/>
          <w:szCs w:val="24"/>
        </w:rPr>
      </w:pPr>
      <w:bookmarkStart w:id="20" w:name="_Toc59391509"/>
      <w:r w:rsidRPr="00983F85">
        <w:rPr>
          <w:rFonts w:cs="Times New Roman"/>
          <w:szCs w:val="24"/>
        </w:rPr>
        <w:t>III.1 Rynek kredytów walutowych na terenie Unii Europejskiej</w:t>
      </w:r>
      <w:r w:rsidR="00A24377" w:rsidRPr="00983F85">
        <w:rPr>
          <w:rFonts w:cs="Times New Roman"/>
          <w:szCs w:val="24"/>
        </w:rPr>
        <w:t>.</w:t>
      </w:r>
      <w:bookmarkEnd w:id="20"/>
    </w:p>
    <w:p w14:paraId="60B38019" w14:textId="3A2321A2" w:rsidR="00082097" w:rsidRPr="00983F85" w:rsidRDefault="009367C5" w:rsidP="00983F85">
      <w:pPr>
        <w:pStyle w:val="Default"/>
        <w:spacing w:line="360" w:lineRule="auto"/>
        <w:jc w:val="both"/>
        <w:rPr>
          <w:rFonts w:ascii="Times New Roman" w:hAnsi="Times New Roman" w:cs="Times New Roman"/>
        </w:rPr>
      </w:pPr>
      <w:r w:rsidRPr="00983F85">
        <w:rPr>
          <w:rFonts w:ascii="Times New Roman" w:hAnsi="Times New Roman" w:cs="Times New Roman"/>
        </w:rPr>
        <w:t>Finansowanie zakupu nieruchomości za pomocą kredytu hipotecznego nie jest jednakowo popularne we wszystkich krajach Europy i Unii Europejskiej.</w:t>
      </w:r>
      <w:r w:rsidR="00CD20C8" w:rsidRPr="00983F85">
        <w:rPr>
          <w:rFonts w:ascii="Times New Roman" w:hAnsi="Times New Roman" w:cs="Times New Roman"/>
        </w:rPr>
        <w:t xml:space="preserve"> </w:t>
      </w:r>
      <w:r w:rsidR="007542A9" w:rsidRPr="00983F85">
        <w:rPr>
          <w:rFonts w:ascii="Times New Roman" w:hAnsi="Times New Roman" w:cs="Times New Roman"/>
        </w:rPr>
        <w:t>Pod względem średniej liczby nieruchomości obciążonych kredytem hipotecznym</w:t>
      </w:r>
      <w:r w:rsidR="000401E0" w:rsidRPr="00983F85">
        <w:rPr>
          <w:rFonts w:ascii="Times New Roman" w:hAnsi="Times New Roman" w:cs="Times New Roman"/>
        </w:rPr>
        <w:t xml:space="preserve"> </w:t>
      </w:r>
      <w:r w:rsidR="004F037C" w:rsidRPr="00983F85">
        <w:rPr>
          <w:rFonts w:ascii="Times New Roman" w:hAnsi="Times New Roman" w:cs="Times New Roman"/>
        </w:rPr>
        <w:t xml:space="preserve">Polska nie znajduje się wśród </w:t>
      </w:r>
      <w:r w:rsidR="00EE49EF" w:rsidRPr="00983F85">
        <w:rPr>
          <w:rFonts w:ascii="Times New Roman" w:hAnsi="Times New Roman" w:cs="Times New Roman"/>
        </w:rPr>
        <w:t>państw z wysokim wynikiem</w:t>
      </w:r>
      <w:r w:rsidR="004F037C" w:rsidRPr="00983F85">
        <w:rPr>
          <w:rFonts w:ascii="Times New Roman" w:hAnsi="Times New Roman" w:cs="Times New Roman"/>
        </w:rPr>
        <w:t xml:space="preserve">. Rynek kredytów hipotecznych w Polsce jest rozwinięty relatywnie słabo w porównaniu do krajów </w:t>
      </w:r>
      <w:r w:rsidRPr="00983F85">
        <w:rPr>
          <w:rFonts w:ascii="Times New Roman" w:hAnsi="Times New Roman" w:cs="Times New Roman"/>
        </w:rPr>
        <w:t>Europy Zachodniej, jak np. Holandia, czy Wielka Brytania</w:t>
      </w:r>
      <w:r w:rsidR="00EE49EF" w:rsidRPr="00983F85">
        <w:rPr>
          <w:rFonts w:ascii="Times New Roman" w:hAnsi="Times New Roman" w:cs="Times New Roman"/>
        </w:rPr>
        <w:t>, lub krajów skandynawsk</w:t>
      </w:r>
      <w:r w:rsidR="00906FD8" w:rsidRPr="00983F85">
        <w:rPr>
          <w:rFonts w:ascii="Times New Roman" w:hAnsi="Times New Roman" w:cs="Times New Roman"/>
        </w:rPr>
        <w:t>ich.</w:t>
      </w:r>
    </w:p>
    <w:p w14:paraId="6DD16140" w14:textId="26179C67" w:rsidR="00EB06D0" w:rsidRPr="00983F85" w:rsidRDefault="00EB06D0" w:rsidP="00983F85">
      <w:pPr>
        <w:pStyle w:val="Legenda"/>
        <w:keepNext/>
        <w:spacing w:line="360" w:lineRule="auto"/>
        <w:jc w:val="both"/>
        <w:rPr>
          <w:rFonts w:cs="Times New Roman"/>
          <w:i w:val="0"/>
          <w:color w:val="auto"/>
          <w:sz w:val="24"/>
          <w:szCs w:val="24"/>
        </w:rPr>
      </w:pPr>
      <w:bookmarkStart w:id="21" w:name="_Toc46087968"/>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2</w:t>
      </w:r>
      <w:r w:rsidRPr="00983F85">
        <w:rPr>
          <w:rFonts w:cs="Times New Roman"/>
          <w:i w:val="0"/>
          <w:color w:val="auto"/>
          <w:sz w:val="24"/>
          <w:szCs w:val="24"/>
        </w:rPr>
        <w:fldChar w:fldCharType="end"/>
      </w:r>
      <w:r w:rsidRPr="00983F85">
        <w:rPr>
          <w:rFonts w:cs="Times New Roman"/>
          <w:i w:val="0"/>
          <w:color w:val="auto"/>
          <w:sz w:val="24"/>
          <w:szCs w:val="24"/>
        </w:rPr>
        <w:t>. Odsetek nieruchomości obciążonych kredytem hipotecznym w krajach Europy w 2014 r.</w:t>
      </w:r>
      <w:bookmarkEnd w:id="21"/>
    </w:p>
    <w:p w14:paraId="2CC0E65C" w14:textId="374F757D" w:rsidR="00650343" w:rsidRPr="00983F85" w:rsidRDefault="001F085D" w:rsidP="00983F85">
      <w:pPr>
        <w:pStyle w:val="Default"/>
        <w:keepNext/>
        <w:spacing w:line="360" w:lineRule="auto"/>
        <w:jc w:val="both"/>
        <w:rPr>
          <w:rFonts w:ascii="Times New Roman" w:hAnsi="Times New Roman" w:cs="Times New Roman"/>
          <w:b/>
        </w:rPr>
      </w:pPr>
      <w:r w:rsidRPr="00983F85">
        <w:rPr>
          <w:rFonts w:ascii="Times New Roman" w:hAnsi="Times New Roman" w:cs="Times New Roman"/>
          <w:noProof/>
          <w:lang w:eastAsia="pl-PL"/>
        </w:rPr>
        <w:drawing>
          <wp:inline distT="0" distB="0" distL="0" distR="0" wp14:anchorId="7E5B096F" wp14:editId="163B6BAA">
            <wp:extent cx="5760085" cy="2805769"/>
            <wp:effectExtent l="0" t="0" r="12065" b="1397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2B10E7" w14:textId="476AD0D4" w:rsidR="00082097" w:rsidRPr="00983F85" w:rsidRDefault="003D6093" w:rsidP="00983F85">
      <w:pPr>
        <w:pStyle w:val="Default"/>
        <w:spacing w:line="360" w:lineRule="auto"/>
        <w:jc w:val="both"/>
        <w:rPr>
          <w:rFonts w:ascii="Times New Roman" w:hAnsi="Times New Roman" w:cs="Times New Roman"/>
        </w:rPr>
      </w:pPr>
      <w:r w:rsidRPr="00983F85">
        <w:rPr>
          <w:rFonts w:ascii="Times New Roman" w:hAnsi="Times New Roman" w:cs="Times New Roman"/>
        </w:rPr>
        <w:t>Źródło</w:t>
      </w:r>
      <w:r w:rsidRPr="00983F85">
        <w:rPr>
          <w:rFonts w:ascii="Times New Roman" w:hAnsi="Times New Roman" w:cs="Times New Roman"/>
          <w:b/>
        </w:rPr>
        <w:t xml:space="preserve">: </w:t>
      </w:r>
      <w:r w:rsidRPr="00983F85">
        <w:rPr>
          <w:rFonts w:ascii="Times New Roman" w:hAnsi="Times New Roman" w:cs="Times New Roman"/>
        </w:rPr>
        <w:t>Opracowanie własne na podstawie danych Eurostat</w:t>
      </w:r>
      <w:r w:rsidRPr="00983F85">
        <w:rPr>
          <w:rStyle w:val="Odwoanieprzypisudolnego"/>
          <w:rFonts w:ascii="Times New Roman" w:hAnsi="Times New Roman" w:cs="Times New Roman"/>
        </w:rPr>
        <w:footnoteReference w:id="17"/>
      </w:r>
      <w:r w:rsidRPr="00983F85">
        <w:rPr>
          <w:rFonts w:ascii="Times New Roman" w:hAnsi="Times New Roman" w:cs="Times New Roman"/>
        </w:rPr>
        <w:t>.</w:t>
      </w:r>
    </w:p>
    <w:p w14:paraId="08B76EA8" w14:textId="0D44F341" w:rsidR="00C954DB" w:rsidRPr="00983F85" w:rsidRDefault="00CD20C8"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9E353F" w:rsidRPr="00983F85">
        <w:rPr>
          <w:rFonts w:ascii="Times New Roman" w:hAnsi="Times New Roman" w:cs="Times New Roman"/>
        </w:rPr>
        <w:t>8</w:t>
      </w:r>
      <w:r w:rsidRPr="00983F85">
        <w:rPr>
          <w:rFonts w:ascii="Times New Roman" w:hAnsi="Times New Roman" w:cs="Times New Roman"/>
        </w:rPr>
        <w:t xml:space="preserve"> zobrazowano odsetek nieruchomości w poszczególnych krajach Europy, które są obciążone kredytem hipotecznym. W 2014 r. na 28 badanych państw Polska zajęła odległe 26 miejsce z wy</w:t>
      </w:r>
      <w:r w:rsidR="00AF7292" w:rsidRPr="00983F85">
        <w:rPr>
          <w:rFonts w:ascii="Times New Roman" w:hAnsi="Times New Roman" w:cs="Times New Roman"/>
        </w:rPr>
        <w:t xml:space="preserve">nikiem 8,3%, który znajduje się na poziomie o 28,6 punktów procentowych niższym od średniej krajów UE. </w:t>
      </w:r>
      <w:r w:rsidR="00D575F3" w:rsidRPr="00983F85">
        <w:rPr>
          <w:rFonts w:ascii="Times New Roman" w:hAnsi="Times New Roman" w:cs="Times New Roman"/>
        </w:rPr>
        <w:t xml:space="preserve">Wartość całkowitego długu </w:t>
      </w:r>
      <w:r w:rsidR="00E03FF8" w:rsidRPr="00983F85">
        <w:rPr>
          <w:rFonts w:ascii="Times New Roman" w:hAnsi="Times New Roman" w:cs="Times New Roman"/>
        </w:rPr>
        <w:t xml:space="preserve">z tytułu kredytów hipotecznych </w:t>
      </w:r>
      <w:r w:rsidR="00D575F3" w:rsidRPr="00983F85">
        <w:rPr>
          <w:rFonts w:ascii="Times New Roman" w:hAnsi="Times New Roman" w:cs="Times New Roman"/>
        </w:rPr>
        <w:t xml:space="preserve">w Polsce była również stosunkowo niewielka w porównaniu do wartości PKB. W 2014 r. wynosiła ona 21,1%, co w porównaniu z europejską </w:t>
      </w:r>
      <w:r w:rsidR="005F52E1" w:rsidRPr="00983F85">
        <w:rPr>
          <w:rFonts w:ascii="Times New Roman" w:hAnsi="Times New Roman" w:cs="Times New Roman"/>
        </w:rPr>
        <w:t>średnią na poziomie 48,6</w:t>
      </w:r>
      <w:r w:rsidR="00D575F3" w:rsidRPr="00983F85">
        <w:rPr>
          <w:rFonts w:ascii="Times New Roman" w:hAnsi="Times New Roman" w:cs="Times New Roman"/>
        </w:rPr>
        <w:t xml:space="preserve">% jest </w:t>
      </w:r>
      <w:r w:rsidR="0050534B" w:rsidRPr="00983F85">
        <w:rPr>
          <w:rFonts w:ascii="Times New Roman" w:hAnsi="Times New Roman" w:cs="Times New Roman"/>
        </w:rPr>
        <w:t>stosunkowo</w:t>
      </w:r>
      <w:r w:rsidR="00D575F3" w:rsidRPr="00983F85">
        <w:rPr>
          <w:rFonts w:ascii="Times New Roman" w:hAnsi="Times New Roman" w:cs="Times New Roman"/>
        </w:rPr>
        <w:t xml:space="preserve"> niewielkim wynikiem</w:t>
      </w:r>
      <w:r w:rsidR="00FE5784" w:rsidRPr="00983F85">
        <w:rPr>
          <w:rStyle w:val="Odwoanieprzypisudolnego"/>
          <w:rFonts w:ascii="Times New Roman" w:hAnsi="Times New Roman" w:cs="Times New Roman"/>
        </w:rPr>
        <w:footnoteReference w:id="18"/>
      </w:r>
      <w:r w:rsidR="00D575F3" w:rsidRPr="00983F85">
        <w:rPr>
          <w:rFonts w:ascii="Times New Roman" w:hAnsi="Times New Roman" w:cs="Times New Roman"/>
        </w:rPr>
        <w:t xml:space="preserve">. </w:t>
      </w:r>
      <w:r w:rsidR="00C8700E" w:rsidRPr="00983F85">
        <w:rPr>
          <w:rFonts w:ascii="Times New Roman" w:hAnsi="Times New Roman" w:cs="Times New Roman"/>
        </w:rPr>
        <w:t xml:space="preserve">Badanie zostało przeprowadzone </w:t>
      </w:r>
      <w:r w:rsidR="00754602" w:rsidRPr="00983F85">
        <w:rPr>
          <w:rFonts w:ascii="Times New Roman" w:hAnsi="Times New Roman" w:cs="Times New Roman"/>
        </w:rPr>
        <w:t xml:space="preserve">już </w:t>
      </w:r>
      <w:r w:rsidR="00C8700E" w:rsidRPr="00983F85">
        <w:rPr>
          <w:rFonts w:ascii="Times New Roman" w:hAnsi="Times New Roman" w:cs="Times New Roman"/>
        </w:rPr>
        <w:t>po wybuchu kryzysu finansowe</w:t>
      </w:r>
      <w:r w:rsidR="00A14C89" w:rsidRPr="00983F85">
        <w:rPr>
          <w:rFonts w:ascii="Times New Roman" w:hAnsi="Times New Roman" w:cs="Times New Roman"/>
        </w:rPr>
        <w:t>go z</w:t>
      </w:r>
      <w:r w:rsidR="00C8700E" w:rsidRPr="00983F85">
        <w:rPr>
          <w:rFonts w:ascii="Times New Roman" w:hAnsi="Times New Roman" w:cs="Times New Roman"/>
        </w:rPr>
        <w:t xml:space="preserve"> 2008</w:t>
      </w:r>
      <w:r w:rsidR="00A15688" w:rsidRPr="00983F85">
        <w:rPr>
          <w:rFonts w:ascii="Times New Roman" w:hAnsi="Times New Roman" w:cs="Times New Roman"/>
        </w:rPr>
        <w:t xml:space="preserve"> </w:t>
      </w:r>
      <w:r w:rsidR="00C8700E" w:rsidRPr="00983F85">
        <w:rPr>
          <w:rFonts w:ascii="Times New Roman" w:hAnsi="Times New Roman" w:cs="Times New Roman"/>
        </w:rPr>
        <w:t>r.</w:t>
      </w:r>
      <w:r w:rsidR="00754602" w:rsidRPr="00983F85">
        <w:rPr>
          <w:rFonts w:ascii="Times New Roman" w:hAnsi="Times New Roman" w:cs="Times New Roman"/>
        </w:rPr>
        <w:t xml:space="preserve">, </w:t>
      </w:r>
      <w:r w:rsidR="00A14C89" w:rsidRPr="00983F85">
        <w:rPr>
          <w:rFonts w:ascii="Times New Roman" w:hAnsi="Times New Roman" w:cs="Times New Roman"/>
        </w:rPr>
        <w:t>a więc po</w:t>
      </w:r>
      <w:r w:rsidR="00F115E6" w:rsidRPr="00983F85">
        <w:rPr>
          <w:rFonts w:ascii="Times New Roman" w:hAnsi="Times New Roman" w:cs="Times New Roman"/>
        </w:rPr>
        <w:t xml:space="preserve"> przeminięciu popularności kredytów hipotecznych </w:t>
      </w:r>
      <w:r w:rsidR="00D64B0A" w:rsidRPr="00983F85">
        <w:rPr>
          <w:rFonts w:ascii="Times New Roman" w:hAnsi="Times New Roman" w:cs="Times New Roman"/>
        </w:rPr>
        <w:lastRenderedPageBreak/>
        <w:t xml:space="preserve">w walutach obcych w Polsce. Takie dane nie wskazują na </w:t>
      </w:r>
      <w:r w:rsidR="00A8758C" w:rsidRPr="00983F85">
        <w:rPr>
          <w:rFonts w:ascii="Times New Roman" w:hAnsi="Times New Roman" w:cs="Times New Roman"/>
        </w:rPr>
        <w:t xml:space="preserve">duże zagrożenie dla bezpieczeństwa sektora finansowego </w:t>
      </w:r>
      <w:r w:rsidR="00FF0964" w:rsidRPr="00983F85">
        <w:rPr>
          <w:rFonts w:ascii="Times New Roman" w:hAnsi="Times New Roman" w:cs="Times New Roman"/>
        </w:rPr>
        <w:t xml:space="preserve">z powodu </w:t>
      </w:r>
      <w:r w:rsidR="004C6135" w:rsidRPr="00983F85">
        <w:rPr>
          <w:rFonts w:ascii="Times New Roman" w:hAnsi="Times New Roman" w:cs="Times New Roman"/>
        </w:rPr>
        <w:t>niepełnej lub nieterminowej</w:t>
      </w:r>
      <w:r w:rsidR="00A8758C" w:rsidRPr="00983F85">
        <w:rPr>
          <w:rFonts w:ascii="Times New Roman" w:hAnsi="Times New Roman" w:cs="Times New Roman"/>
        </w:rPr>
        <w:t xml:space="preserve"> </w:t>
      </w:r>
      <w:r w:rsidR="004C6135" w:rsidRPr="00983F85">
        <w:rPr>
          <w:rFonts w:ascii="Times New Roman" w:hAnsi="Times New Roman" w:cs="Times New Roman"/>
        </w:rPr>
        <w:t xml:space="preserve">spłaty </w:t>
      </w:r>
      <w:r w:rsidR="00A8758C" w:rsidRPr="00983F85">
        <w:rPr>
          <w:rFonts w:ascii="Times New Roman" w:hAnsi="Times New Roman" w:cs="Times New Roman"/>
        </w:rPr>
        <w:t>kredytów</w:t>
      </w:r>
      <w:r w:rsidR="004C6135" w:rsidRPr="00983F85">
        <w:rPr>
          <w:rFonts w:ascii="Times New Roman" w:hAnsi="Times New Roman" w:cs="Times New Roman"/>
        </w:rPr>
        <w:t xml:space="preserve"> hipotecznych</w:t>
      </w:r>
      <w:r w:rsidR="00E03FF8" w:rsidRPr="00983F85">
        <w:rPr>
          <w:rFonts w:ascii="Times New Roman" w:hAnsi="Times New Roman" w:cs="Times New Roman"/>
        </w:rPr>
        <w:t xml:space="preserve"> (zwłaszcza walutowych)</w:t>
      </w:r>
      <w:r w:rsidR="00A8758C" w:rsidRPr="00983F85">
        <w:rPr>
          <w:rFonts w:ascii="Times New Roman" w:hAnsi="Times New Roman" w:cs="Times New Roman"/>
        </w:rPr>
        <w:t xml:space="preserve"> w Polsce. </w:t>
      </w:r>
    </w:p>
    <w:p w14:paraId="1CBB9D7C" w14:textId="499AB1F2" w:rsidR="00E756BE" w:rsidRPr="00983F85" w:rsidRDefault="00482109" w:rsidP="00983F85">
      <w:pPr>
        <w:pStyle w:val="Default"/>
        <w:spacing w:line="360" w:lineRule="auto"/>
        <w:ind w:firstLine="708"/>
        <w:jc w:val="both"/>
        <w:rPr>
          <w:rFonts w:ascii="Times New Roman" w:eastAsiaTheme="majorEastAsia" w:hAnsi="Times New Roman" w:cs="Times New Roman"/>
          <w:bCs/>
        </w:rPr>
      </w:pPr>
      <w:r w:rsidRPr="00983F85">
        <w:rPr>
          <w:rFonts w:ascii="Times New Roman" w:hAnsi="Times New Roman" w:cs="Times New Roman"/>
        </w:rPr>
        <w:t>Udzielanie kredytów walutowych na terenie Unii Europejskiej nie jest zakazane</w:t>
      </w:r>
      <w:r w:rsidR="00E03FF8" w:rsidRPr="00983F85">
        <w:rPr>
          <w:rFonts w:ascii="Times New Roman" w:hAnsi="Times New Roman" w:cs="Times New Roman"/>
        </w:rPr>
        <w:t xml:space="preserve"> w żadnym z państw członkowskich</w:t>
      </w:r>
      <w:r w:rsidRPr="00983F85">
        <w:rPr>
          <w:rFonts w:ascii="Times New Roman" w:hAnsi="Times New Roman" w:cs="Times New Roman"/>
        </w:rPr>
        <w:t>. Stanowisko organów nadzoru finansowego wskazuje na to, że takie regulacje byłyby sprzeczne z założeniem swobodnego przepływu kapitału i prowadzenia działalności gospodarczej na terenie wspólnoty</w:t>
      </w:r>
      <w:r w:rsidRPr="00983F85">
        <w:rPr>
          <w:rStyle w:val="Odwoanieprzypisudolnego"/>
          <w:rFonts w:ascii="Times New Roman" w:hAnsi="Times New Roman" w:cs="Times New Roman"/>
        </w:rPr>
        <w:footnoteReference w:id="19"/>
      </w:r>
      <w:r w:rsidRPr="00983F85">
        <w:rPr>
          <w:rFonts w:ascii="Times New Roman" w:hAnsi="Times New Roman" w:cs="Times New Roman"/>
        </w:rPr>
        <w:t xml:space="preserve">. </w:t>
      </w:r>
      <w:r w:rsidR="007319B5" w:rsidRPr="00983F85">
        <w:rPr>
          <w:rFonts w:ascii="Times New Roman" w:hAnsi="Times New Roman" w:cs="Times New Roman"/>
        </w:rPr>
        <w:t>Przed wybuchem kryzysu finansowego w 2008</w:t>
      </w:r>
      <w:r w:rsidR="00341939" w:rsidRPr="00983F85">
        <w:rPr>
          <w:rFonts w:ascii="Times New Roman" w:hAnsi="Times New Roman" w:cs="Times New Roman"/>
        </w:rPr>
        <w:t xml:space="preserve"> </w:t>
      </w:r>
      <w:r w:rsidR="007319B5" w:rsidRPr="00983F85">
        <w:rPr>
          <w:rFonts w:ascii="Times New Roman" w:hAnsi="Times New Roman" w:cs="Times New Roman"/>
        </w:rPr>
        <w:t>r. kredyty hipoteczne w walutach obcych poza Polską były popularne także w innych krajach, jak np. Węgry, Austria, Chorwacja, Hiszpania, czy Włochy</w:t>
      </w:r>
      <w:r w:rsidR="00B772AB" w:rsidRPr="00983F85">
        <w:rPr>
          <w:rFonts w:ascii="Times New Roman" w:hAnsi="Times New Roman" w:cs="Times New Roman"/>
        </w:rPr>
        <w:t>.</w:t>
      </w:r>
      <w:r w:rsidR="00E752E5" w:rsidRPr="00983F85">
        <w:rPr>
          <w:rFonts w:ascii="Times New Roman" w:hAnsi="Times New Roman" w:cs="Times New Roman"/>
        </w:rPr>
        <w:t xml:space="preserve"> Podobnie do Polski, gospodarstwa domowe w </w:t>
      </w:r>
      <w:r w:rsidR="008A1106" w:rsidRPr="00983F85">
        <w:rPr>
          <w:rFonts w:ascii="Times New Roman" w:hAnsi="Times New Roman" w:cs="Times New Roman"/>
        </w:rPr>
        <w:t>innych</w:t>
      </w:r>
      <w:r w:rsidR="00E752E5" w:rsidRPr="00983F85">
        <w:rPr>
          <w:rFonts w:ascii="Times New Roman" w:hAnsi="Times New Roman" w:cs="Times New Roman"/>
        </w:rPr>
        <w:t xml:space="preserve"> państwach </w:t>
      </w:r>
      <w:r w:rsidR="008A1106" w:rsidRPr="00983F85">
        <w:rPr>
          <w:rFonts w:ascii="Times New Roman" w:hAnsi="Times New Roman" w:cs="Times New Roman"/>
        </w:rPr>
        <w:t xml:space="preserve">UE </w:t>
      </w:r>
      <w:r w:rsidR="00E752E5" w:rsidRPr="00983F85">
        <w:rPr>
          <w:rFonts w:ascii="Times New Roman" w:hAnsi="Times New Roman" w:cs="Times New Roman"/>
        </w:rPr>
        <w:t xml:space="preserve">decydowały się w zdecydowanej większości na kredyty hipoteczne w </w:t>
      </w:r>
      <w:r w:rsidR="008A1106" w:rsidRPr="00983F85">
        <w:rPr>
          <w:rFonts w:ascii="Times New Roman" w:hAnsi="Times New Roman" w:cs="Times New Roman"/>
        </w:rPr>
        <w:t>CHF</w:t>
      </w:r>
      <w:r w:rsidR="00C046DB" w:rsidRPr="00983F85">
        <w:rPr>
          <w:rFonts w:ascii="Times New Roman" w:hAnsi="Times New Roman" w:cs="Times New Roman"/>
        </w:rPr>
        <w:t>.</w:t>
      </w:r>
    </w:p>
    <w:p w14:paraId="001E215B" w14:textId="6CEE0CD4" w:rsidR="00C046DB" w:rsidRPr="00983F85" w:rsidRDefault="00C046DB" w:rsidP="00983F85">
      <w:pPr>
        <w:pStyle w:val="Legenda"/>
        <w:keepNext/>
        <w:spacing w:line="360" w:lineRule="auto"/>
        <w:jc w:val="both"/>
        <w:rPr>
          <w:rFonts w:cs="Times New Roman"/>
          <w:i w:val="0"/>
          <w:color w:val="auto"/>
          <w:sz w:val="24"/>
          <w:szCs w:val="24"/>
        </w:rPr>
      </w:pPr>
      <w:bookmarkStart w:id="22" w:name="_Toc46087969"/>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5E061E" w:rsidRPr="00983F85">
        <w:rPr>
          <w:rFonts w:cs="Times New Roman"/>
          <w:i w:val="0"/>
          <w:noProof/>
          <w:color w:val="auto"/>
          <w:sz w:val="24"/>
          <w:szCs w:val="24"/>
        </w:rPr>
        <w:t>3</w:t>
      </w:r>
      <w:r w:rsidRPr="00983F85">
        <w:rPr>
          <w:rFonts w:cs="Times New Roman"/>
          <w:i w:val="0"/>
          <w:color w:val="auto"/>
          <w:sz w:val="24"/>
          <w:szCs w:val="24"/>
        </w:rPr>
        <w:fldChar w:fldCharType="end"/>
      </w:r>
      <w:r w:rsidRPr="00983F85">
        <w:rPr>
          <w:rFonts w:cs="Times New Roman"/>
          <w:i w:val="0"/>
          <w:color w:val="auto"/>
          <w:sz w:val="24"/>
          <w:szCs w:val="24"/>
        </w:rPr>
        <w:t>. Łączne zadłużenie gospodarstw domowych i przedsiębiorstw z tytułu kredytów w CHF w mld EUR w III kwartale 2014 r. w wybranych krajach Unii Europejskiej</w:t>
      </w:r>
      <w:r w:rsidRPr="00983F85">
        <w:rPr>
          <w:rStyle w:val="Odwoanieprzypisudolnego"/>
          <w:rFonts w:cs="Times New Roman"/>
          <w:i w:val="0"/>
          <w:color w:val="auto"/>
          <w:sz w:val="24"/>
          <w:szCs w:val="24"/>
        </w:rPr>
        <w:footnoteReference w:id="20"/>
      </w:r>
      <w:r w:rsidRPr="00983F85">
        <w:rPr>
          <w:rFonts w:cs="Times New Roman"/>
          <w:i w:val="0"/>
          <w:color w:val="auto"/>
          <w:sz w:val="24"/>
          <w:szCs w:val="24"/>
        </w:rPr>
        <w:t>.</w:t>
      </w:r>
      <w:bookmarkEnd w:id="22"/>
    </w:p>
    <w:p w14:paraId="70E0A527" w14:textId="5F2B5729" w:rsidR="00352C48" w:rsidRPr="00983F85" w:rsidRDefault="00352C48" w:rsidP="00983F85">
      <w:pPr>
        <w:pStyle w:val="Default"/>
        <w:keepNext/>
        <w:spacing w:line="360" w:lineRule="auto"/>
        <w:jc w:val="both"/>
        <w:rPr>
          <w:rFonts w:ascii="Times New Roman" w:hAnsi="Times New Roman" w:cs="Times New Roman"/>
        </w:rPr>
      </w:pPr>
      <w:r w:rsidRPr="00983F85">
        <w:rPr>
          <w:rFonts w:ascii="Times New Roman" w:hAnsi="Times New Roman" w:cs="Times New Roman"/>
          <w:noProof/>
          <w:lang w:eastAsia="pl-PL"/>
        </w:rPr>
        <w:drawing>
          <wp:inline distT="0" distB="0" distL="0" distR="0" wp14:anchorId="75D2E694" wp14:editId="0EAB69B6">
            <wp:extent cx="5762625" cy="3676650"/>
            <wp:effectExtent l="0" t="0" r="9525"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B7C280" w14:textId="62F5D6E9" w:rsidR="008446EA" w:rsidRPr="00983F85" w:rsidRDefault="008446E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Źródło: </w:t>
      </w:r>
      <w:r w:rsidR="0054065E" w:rsidRPr="00983F85">
        <w:rPr>
          <w:rFonts w:ascii="Times New Roman" w:hAnsi="Times New Roman" w:cs="Times New Roman"/>
        </w:rPr>
        <w:t>Opracowanie własne na podstawie raportu witryny Bankier.pl</w:t>
      </w:r>
      <w:r w:rsidR="0054065E" w:rsidRPr="00983F85">
        <w:rPr>
          <w:rStyle w:val="Odwoanieprzypisudolnego"/>
          <w:rFonts w:ascii="Times New Roman" w:hAnsi="Times New Roman" w:cs="Times New Roman"/>
        </w:rPr>
        <w:footnoteReference w:id="21"/>
      </w:r>
      <w:r w:rsidR="0054065E" w:rsidRPr="00983F85">
        <w:rPr>
          <w:rFonts w:ascii="Times New Roman" w:hAnsi="Times New Roman" w:cs="Times New Roman"/>
        </w:rPr>
        <w:t>.</w:t>
      </w:r>
    </w:p>
    <w:p w14:paraId="5226B8BC" w14:textId="277A90FB" w:rsidR="00595784" w:rsidRPr="00983F85" w:rsidRDefault="003F47AA"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lastRenderedPageBreak/>
        <w:t xml:space="preserve">Na wykresie </w:t>
      </w:r>
      <w:r w:rsidR="007E01F1" w:rsidRPr="00983F85">
        <w:rPr>
          <w:rFonts w:ascii="Times New Roman" w:hAnsi="Times New Roman" w:cs="Times New Roman"/>
        </w:rPr>
        <w:t>9</w:t>
      </w:r>
      <w:r w:rsidRPr="00983F85">
        <w:rPr>
          <w:rFonts w:ascii="Times New Roman" w:hAnsi="Times New Roman" w:cs="Times New Roman"/>
        </w:rPr>
        <w:t xml:space="preserve"> zobrazowano łączną wartość zadłużenia z tytułu kredytów w CHF i wartość tego zadłużenia jako procent krajowego PKB. </w:t>
      </w:r>
      <w:r w:rsidR="002B5F17" w:rsidRPr="00983F85">
        <w:rPr>
          <w:rFonts w:ascii="Times New Roman" w:hAnsi="Times New Roman" w:cs="Times New Roman"/>
        </w:rPr>
        <w:t xml:space="preserve">Poza Polską </w:t>
      </w:r>
      <w:r w:rsidR="00552BD0" w:rsidRPr="00983F85">
        <w:rPr>
          <w:rFonts w:ascii="Times New Roman" w:hAnsi="Times New Roman" w:cs="Times New Roman"/>
        </w:rPr>
        <w:t>t</w:t>
      </w:r>
      <w:r w:rsidRPr="00983F85">
        <w:rPr>
          <w:rFonts w:ascii="Times New Roman" w:hAnsi="Times New Roman" w:cs="Times New Roman"/>
        </w:rPr>
        <w:t>aki sposób finansowania był</w:t>
      </w:r>
      <w:r w:rsidR="0068641E" w:rsidRPr="00983F85">
        <w:rPr>
          <w:rFonts w:ascii="Times New Roman" w:hAnsi="Times New Roman" w:cs="Times New Roman"/>
        </w:rPr>
        <w:t xml:space="preserve"> szczególnie</w:t>
      </w:r>
      <w:r w:rsidRPr="00983F85">
        <w:rPr>
          <w:rFonts w:ascii="Times New Roman" w:hAnsi="Times New Roman" w:cs="Times New Roman"/>
        </w:rPr>
        <w:t xml:space="preserve"> popularny także na Węgrzech (12,2% wartości krajowego PKB), w Austrii (11,6%) i Chorwacji (8,8%). </w:t>
      </w:r>
      <w:r w:rsidR="00B772AB" w:rsidRPr="00983F85">
        <w:rPr>
          <w:rFonts w:ascii="Times New Roman" w:hAnsi="Times New Roman" w:cs="Times New Roman"/>
        </w:rPr>
        <w:t xml:space="preserve">W tych państwach skala zadłużenia w CHF jest </w:t>
      </w:r>
      <w:r w:rsidR="000F06B9" w:rsidRPr="00983F85">
        <w:rPr>
          <w:rFonts w:ascii="Times New Roman" w:hAnsi="Times New Roman" w:cs="Times New Roman"/>
        </w:rPr>
        <w:t>jeszcze większa niż w Pol</w:t>
      </w:r>
      <w:r w:rsidR="00511711" w:rsidRPr="00983F85">
        <w:rPr>
          <w:rFonts w:ascii="Times New Roman" w:hAnsi="Times New Roman" w:cs="Times New Roman"/>
        </w:rPr>
        <w:t>sce, gdzie stosunek zadłużenia w CHF do PKB wynosił 8,2%</w:t>
      </w:r>
      <w:r w:rsidR="000F06B9" w:rsidRPr="00983F85">
        <w:rPr>
          <w:rFonts w:ascii="Times New Roman" w:hAnsi="Times New Roman" w:cs="Times New Roman"/>
        </w:rPr>
        <w:t>.</w:t>
      </w:r>
      <w:r w:rsidR="000771F4" w:rsidRPr="00983F85">
        <w:rPr>
          <w:rFonts w:ascii="Times New Roman" w:hAnsi="Times New Roman" w:cs="Times New Roman"/>
        </w:rPr>
        <w:t xml:space="preserve"> Dodatkowo, wszystkie wymienione kr</w:t>
      </w:r>
      <w:r w:rsidR="00595784" w:rsidRPr="00983F85">
        <w:rPr>
          <w:rFonts w:ascii="Times New Roman" w:hAnsi="Times New Roman" w:cs="Times New Roman"/>
        </w:rPr>
        <w:t>aje charakteryzowały się większym poziomem obciążenia nieruchomości kredytami hipotecznymi</w:t>
      </w:r>
      <w:r w:rsidR="00EF3ABD" w:rsidRPr="00983F85">
        <w:rPr>
          <w:rFonts w:ascii="Times New Roman" w:hAnsi="Times New Roman" w:cs="Times New Roman"/>
        </w:rPr>
        <w:t>, niż Polska</w:t>
      </w:r>
      <w:r w:rsidR="00595784" w:rsidRPr="00983F85">
        <w:rPr>
          <w:rFonts w:ascii="Times New Roman" w:hAnsi="Times New Roman" w:cs="Times New Roman"/>
        </w:rPr>
        <w:t xml:space="preserve">. Wskazuje to, że problem zadłużenia gospodarstw domowych z tytułu dewizowych kredytów hipotecznych </w:t>
      </w:r>
      <w:r w:rsidR="00303B7E" w:rsidRPr="00983F85">
        <w:rPr>
          <w:rFonts w:ascii="Times New Roman" w:hAnsi="Times New Roman" w:cs="Times New Roman"/>
        </w:rPr>
        <w:t xml:space="preserve">w tych państwach </w:t>
      </w:r>
      <w:r w:rsidR="00595784" w:rsidRPr="00983F85">
        <w:rPr>
          <w:rFonts w:ascii="Times New Roman" w:hAnsi="Times New Roman" w:cs="Times New Roman"/>
        </w:rPr>
        <w:t>może być bardziej dotkliwy, niż ma to miejsce w Polsce.</w:t>
      </w:r>
    </w:p>
    <w:p w14:paraId="73B977F2" w14:textId="24956D56" w:rsidR="006458C6" w:rsidRPr="00983F85" w:rsidRDefault="0011793E"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Geneza stosunkowo wysokiej wartości zadłużenia z tytułu kredytów hipotecznych w CHF </w:t>
      </w:r>
      <w:r w:rsidR="00F45624" w:rsidRPr="00983F85">
        <w:rPr>
          <w:rFonts w:ascii="Times New Roman" w:hAnsi="Times New Roman" w:cs="Times New Roman"/>
        </w:rPr>
        <w:t xml:space="preserve">w tych państwach wydaje się być analogiczna do tej w Polsce. </w:t>
      </w:r>
      <w:r w:rsidR="00F047B4" w:rsidRPr="00983F85">
        <w:rPr>
          <w:rFonts w:ascii="Times New Roman" w:hAnsi="Times New Roman" w:cs="Times New Roman"/>
        </w:rPr>
        <w:t>N</w:t>
      </w:r>
      <w:r w:rsidR="002B50F4" w:rsidRPr="00983F85">
        <w:rPr>
          <w:rFonts w:ascii="Times New Roman" w:hAnsi="Times New Roman" w:cs="Times New Roman"/>
        </w:rPr>
        <w:t xml:space="preserve">ajważniejszymi powodami były </w:t>
      </w:r>
      <w:r w:rsidRPr="00983F85">
        <w:rPr>
          <w:rFonts w:ascii="Times New Roman" w:hAnsi="Times New Roman" w:cs="Times New Roman"/>
        </w:rPr>
        <w:t>korzyst</w:t>
      </w:r>
      <w:r w:rsidR="002B50F4" w:rsidRPr="00983F85">
        <w:rPr>
          <w:rFonts w:ascii="Times New Roman" w:hAnsi="Times New Roman" w:cs="Times New Roman"/>
        </w:rPr>
        <w:t>ne</w:t>
      </w:r>
      <w:r w:rsidRPr="00983F85">
        <w:rPr>
          <w:rFonts w:ascii="Times New Roman" w:hAnsi="Times New Roman" w:cs="Times New Roman"/>
        </w:rPr>
        <w:t xml:space="preserve"> kur</w:t>
      </w:r>
      <w:r w:rsidR="002B50F4" w:rsidRPr="00983F85">
        <w:rPr>
          <w:rFonts w:ascii="Times New Roman" w:hAnsi="Times New Roman" w:cs="Times New Roman"/>
        </w:rPr>
        <w:t>sy walut</w:t>
      </w:r>
      <w:r w:rsidRPr="00983F85">
        <w:rPr>
          <w:rFonts w:ascii="Times New Roman" w:hAnsi="Times New Roman" w:cs="Times New Roman"/>
        </w:rPr>
        <w:t xml:space="preserve"> krajowych do CHF i stosunkowo ni</w:t>
      </w:r>
      <w:r w:rsidR="00441B29" w:rsidRPr="00983F85">
        <w:rPr>
          <w:rFonts w:ascii="Times New Roman" w:hAnsi="Times New Roman" w:cs="Times New Roman"/>
        </w:rPr>
        <w:t>skie sto</w:t>
      </w:r>
      <w:r w:rsidRPr="00983F85">
        <w:rPr>
          <w:rFonts w:ascii="Times New Roman" w:hAnsi="Times New Roman" w:cs="Times New Roman"/>
        </w:rPr>
        <w:t>p</w:t>
      </w:r>
      <w:r w:rsidR="00441B29" w:rsidRPr="00983F85">
        <w:rPr>
          <w:rFonts w:ascii="Times New Roman" w:hAnsi="Times New Roman" w:cs="Times New Roman"/>
        </w:rPr>
        <w:t>y</w:t>
      </w:r>
      <w:r w:rsidRPr="00983F85">
        <w:rPr>
          <w:rFonts w:ascii="Times New Roman" w:hAnsi="Times New Roman" w:cs="Times New Roman"/>
        </w:rPr>
        <w:t xml:space="preserve"> procento</w:t>
      </w:r>
      <w:r w:rsidR="00C65B66" w:rsidRPr="00983F85">
        <w:rPr>
          <w:rFonts w:ascii="Times New Roman" w:hAnsi="Times New Roman" w:cs="Times New Roman"/>
        </w:rPr>
        <w:t>we</w:t>
      </w:r>
      <w:r w:rsidRPr="00983F85">
        <w:rPr>
          <w:rFonts w:ascii="Times New Roman" w:hAnsi="Times New Roman" w:cs="Times New Roman"/>
        </w:rPr>
        <w:t xml:space="preserve"> w CHF. </w:t>
      </w:r>
      <w:r w:rsidR="006458C6" w:rsidRPr="00983F85">
        <w:rPr>
          <w:rFonts w:ascii="Times New Roman" w:hAnsi="Times New Roman" w:cs="Times New Roman"/>
        </w:rPr>
        <w:t>Choć przyczyny zadłużenia wyżej wymienionych państw są bardzo podobne, to sposoby rozwiązania tego problemu różniły się w zależności od państwa.</w:t>
      </w:r>
    </w:p>
    <w:p w14:paraId="7C4D13A5" w14:textId="7C1CC8D6" w:rsidR="003352CE" w:rsidRPr="00983F85" w:rsidRDefault="003352CE" w:rsidP="00983F85">
      <w:pPr>
        <w:pStyle w:val="Nagwek2"/>
        <w:spacing w:line="360" w:lineRule="auto"/>
        <w:jc w:val="both"/>
        <w:rPr>
          <w:rFonts w:cs="Times New Roman"/>
          <w:szCs w:val="24"/>
        </w:rPr>
      </w:pPr>
      <w:bookmarkStart w:id="23" w:name="_Toc59391510"/>
      <w:r w:rsidRPr="00983F85">
        <w:rPr>
          <w:rFonts w:cs="Times New Roman"/>
          <w:szCs w:val="24"/>
        </w:rPr>
        <w:t>III.2 Rozwiązania zastosowane w Hiszpanii i ich wpływ na działanie sektora bankowego i sytuację kredytobiorców</w:t>
      </w:r>
      <w:r w:rsidR="00A24377" w:rsidRPr="00983F85">
        <w:rPr>
          <w:rFonts w:cs="Times New Roman"/>
          <w:szCs w:val="24"/>
        </w:rPr>
        <w:t>.</w:t>
      </w:r>
      <w:bookmarkEnd w:id="23"/>
    </w:p>
    <w:p w14:paraId="51FFCB40" w14:textId="2075F420" w:rsidR="002A6324" w:rsidRPr="00983F85" w:rsidRDefault="008408A9" w:rsidP="00983F85">
      <w:pPr>
        <w:pStyle w:val="Default"/>
        <w:spacing w:line="360" w:lineRule="auto"/>
        <w:jc w:val="both"/>
        <w:rPr>
          <w:rFonts w:ascii="Times New Roman" w:hAnsi="Times New Roman" w:cs="Times New Roman"/>
          <w:b/>
        </w:rPr>
      </w:pPr>
      <w:r w:rsidRPr="00983F85">
        <w:rPr>
          <w:rFonts w:ascii="Times New Roman" w:hAnsi="Times New Roman" w:cs="Times New Roman"/>
        </w:rPr>
        <w:t xml:space="preserve">Jednym z państw, gdzie na dużą skalę udzielano kredytów </w:t>
      </w:r>
      <w:r w:rsidR="00995000" w:rsidRPr="00983F85">
        <w:rPr>
          <w:rFonts w:ascii="Times New Roman" w:hAnsi="Times New Roman" w:cs="Times New Roman"/>
        </w:rPr>
        <w:t xml:space="preserve">hipotecznych </w:t>
      </w:r>
      <w:r w:rsidRPr="00983F85">
        <w:rPr>
          <w:rFonts w:ascii="Times New Roman" w:hAnsi="Times New Roman" w:cs="Times New Roman"/>
        </w:rPr>
        <w:t>w walutach obcych</w:t>
      </w:r>
      <w:r w:rsidR="00337176" w:rsidRPr="00983F85">
        <w:rPr>
          <w:rFonts w:ascii="Times New Roman" w:hAnsi="Times New Roman" w:cs="Times New Roman"/>
        </w:rPr>
        <w:t>,</w:t>
      </w:r>
      <w:r w:rsidRPr="00983F85">
        <w:rPr>
          <w:rFonts w:ascii="Times New Roman" w:hAnsi="Times New Roman" w:cs="Times New Roman"/>
        </w:rPr>
        <w:t xml:space="preserve"> była Hiszpania.</w:t>
      </w:r>
      <w:r w:rsidR="0089493F" w:rsidRPr="00983F85">
        <w:rPr>
          <w:rFonts w:ascii="Times New Roman" w:hAnsi="Times New Roman" w:cs="Times New Roman"/>
        </w:rPr>
        <w:t xml:space="preserve"> </w:t>
      </w:r>
      <w:r w:rsidR="00995000" w:rsidRPr="00983F85">
        <w:rPr>
          <w:rFonts w:ascii="Times New Roman" w:hAnsi="Times New Roman" w:cs="Times New Roman"/>
        </w:rPr>
        <w:t>Najbardziej</w:t>
      </w:r>
      <w:r w:rsidR="0089493F" w:rsidRPr="00983F85">
        <w:rPr>
          <w:rFonts w:ascii="Times New Roman" w:hAnsi="Times New Roman" w:cs="Times New Roman"/>
        </w:rPr>
        <w:t xml:space="preserve"> popularne były kredyty indeksowane do </w:t>
      </w:r>
      <w:r w:rsidR="00935CBF" w:rsidRPr="00983F85">
        <w:rPr>
          <w:rFonts w:ascii="Times New Roman" w:hAnsi="Times New Roman" w:cs="Times New Roman"/>
        </w:rPr>
        <w:t>JPY</w:t>
      </w:r>
      <w:r w:rsidR="0089493F" w:rsidRPr="00983F85">
        <w:rPr>
          <w:rFonts w:ascii="Times New Roman" w:hAnsi="Times New Roman" w:cs="Times New Roman"/>
        </w:rPr>
        <w:t xml:space="preserve"> i </w:t>
      </w:r>
      <w:r w:rsidR="00935CBF" w:rsidRPr="00983F85">
        <w:rPr>
          <w:rFonts w:ascii="Times New Roman" w:hAnsi="Times New Roman" w:cs="Times New Roman"/>
        </w:rPr>
        <w:t>CHF</w:t>
      </w:r>
      <w:r w:rsidR="003361B8" w:rsidRPr="00983F85">
        <w:rPr>
          <w:rFonts w:ascii="Times New Roman" w:hAnsi="Times New Roman" w:cs="Times New Roman"/>
        </w:rPr>
        <w:t xml:space="preserve">. W 2016 r. łączna liczba dłużników spłacających kredyty w walutach obcych wynosiła w tym państwie </w:t>
      </w:r>
      <w:r w:rsidR="007E4B91" w:rsidRPr="00983F85">
        <w:rPr>
          <w:rFonts w:ascii="Times New Roman" w:hAnsi="Times New Roman" w:cs="Times New Roman"/>
        </w:rPr>
        <w:t>niecałe 7</w:t>
      </w:r>
      <w:r w:rsidR="003361B8" w:rsidRPr="00983F85">
        <w:rPr>
          <w:rFonts w:ascii="Times New Roman" w:hAnsi="Times New Roman" w:cs="Times New Roman"/>
        </w:rPr>
        <w:t>0 000 osób</w:t>
      </w:r>
      <w:r w:rsidR="002739CC" w:rsidRPr="00983F85">
        <w:rPr>
          <w:rStyle w:val="Odwoanieprzypisudolnego"/>
          <w:rFonts w:ascii="Times New Roman" w:hAnsi="Times New Roman" w:cs="Times New Roman"/>
        </w:rPr>
        <w:footnoteReference w:id="22"/>
      </w:r>
      <w:r w:rsidR="0089493F" w:rsidRPr="00983F85">
        <w:rPr>
          <w:rFonts w:ascii="Times New Roman" w:hAnsi="Times New Roman" w:cs="Times New Roman"/>
        </w:rPr>
        <w:t>.</w:t>
      </w:r>
      <w:r w:rsidR="003361B8" w:rsidRPr="00983F85">
        <w:rPr>
          <w:rFonts w:ascii="Times New Roman" w:hAnsi="Times New Roman" w:cs="Times New Roman"/>
        </w:rPr>
        <w:t xml:space="preserve"> </w:t>
      </w:r>
      <w:r w:rsidR="00F15A7F" w:rsidRPr="00983F85">
        <w:rPr>
          <w:rFonts w:ascii="Times New Roman" w:hAnsi="Times New Roman" w:cs="Times New Roman"/>
        </w:rPr>
        <w:t>Tak samo</w:t>
      </w:r>
      <w:r w:rsidR="001A1EF4" w:rsidRPr="00983F85">
        <w:rPr>
          <w:rFonts w:ascii="Times New Roman" w:hAnsi="Times New Roman" w:cs="Times New Roman"/>
        </w:rPr>
        <w:t xml:space="preserve"> jak w Polsce</w:t>
      </w:r>
      <w:r w:rsidR="00F15A7F" w:rsidRPr="00983F85">
        <w:rPr>
          <w:rFonts w:ascii="Times New Roman" w:hAnsi="Times New Roman" w:cs="Times New Roman"/>
        </w:rPr>
        <w:t>,</w:t>
      </w:r>
      <w:r w:rsidR="001A1EF4" w:rsidRPr="00983F85">
        <w:rPr>
          <w:rFonts w:ascii="Times New Roman" w:hAnsi="Times New Roman" w:cs="Times New Roman"/>
        </w:rPr>
        <w:t xml:space="preserve"> w</w:t>
      </w:r>
      <w:r w:rsidR="00835E40" w:rsidRPr="00983F85">
        <w:rPr>
          <w:rFonts w:ascii="Times New Roman" w:hAnsi="Times New Roman" w:cs="Times New Roman"/>
        </w:rPr>
        <w:t xml:space="preserve"> Hiszpanii szczyt popularności kredytów dewizowych przypadł na</w:t>
      </w:r>
      <w:r w:rsidR="00935CBF" w:rsidRPr="00983F85">
        <w:rPr>
          <w:rFonts w:ascii="Times New Roman" w:hAnsi="Times New Roman" w:cs="Times New Roman"/>
        </w:rPr>
        <w:t xml:space="preserve"> okres bardzo dobrej koni</w:t>
      </w:r>
      <w:r w:rsidR="004D07E2" w:rsidRPr="00983F85">
        <w:rPr>
          <w:rFonts w:ascii="Times New Roman" w:hAnsi="Times New Roman" w:cs="Times New Roman"/>
        </w:rPr>
        <w:t>unktury na rynku nieruchomości przed 2008r. Głównym powodem popularności takiego rozwiązania była</w:t>
      </w:r>
      <w:r w:rsidR="00EA2C60" w:rsidRPr="00983F85">
        <w:rPr>
          <w:rFonts w:ascii="Times New Roman" w:hAnsi="Times New Roman" w:cs="Times New Roman"/>
        </w:rPr>
        <w:t xml:space="preserve"> możliwo</w:t>
      </w:r>
      <w:r w:rsidR="004D07E2" w:rsidRPr="00983F85">
        <w:rPr>
          <w:rFonts w:ascii="Times New Roman" w:hAnsi="Times New Roman" w:cs="Times New Roman"/>
        </w:rPr>
        <w:t>ść</w:t>
      </w:r>
      <w:r w:rsidR="00EA2C60" w:rsidRPr="00983F85">
        <w:rPr>
          <w:rFonts w:ascii="Times New Roman" w:hAnsi="Times New Roman" w:cs="Times New Roman"/>
        </w:rPr>
        <w:t xml:space="preserve"> skorzystania z</w:t>
      </w:r>
      <w:r w:rsidR="00835E40" w:rsidRPr="00983F85">
        <w:rPr>
          <w:rFonts w:ascii="Times New Roman" w:hAnsi="Times New Roman" w:cs="Times New Roman"/>
        </w:rPr>
        <w:t xml:space="preserve"> niższych stóp oprocentowania kredytów </w:t>
      </w:r>
      <w:r w:rsidR="00935CBF" w:rsidRPr="00983F85">
        <w:rPr>
          <w:rFonts w:ascii="Times New Roman" w:hAnsi="Times New Roman" w:cs="Times New Roman"/>
        </w:rPr>
        <w:t>w walutach obcych.</w:t>
      </w:r>
      <w:r w:rsidR="00835E40" w:rsidRPr="00983F85">
        <w:rPr>
          <w:rFonts w:ascii="Times New Roman" w:hAnsi="Times New Roman" w:cs="Times New Roman"/>
          <w:b/>
        </w:rPr>
        <w:t xml:space="preserve"> </w:t>
      </w:r>
    </w:p>
    <w:p w14:paraId="7FBF0771" w14:textId="6823359B" w:rsidR="00336593" w:rsidRPr="00983F85" w:rsidRDefault="00336593" w:rsidP="00983F85">
      <w:pPr>
        <w:pStyle w:val="Default"/>
        <w:spacing w:line="360" w:lineRule="auto"/>
        <w:jc w:val="both"/>
        <w:rPr>
          <w:rFonts w:ascii="Times New Roman" w:hAnsi="Times New Roman" w:cs="Times New Roman"/>
        </w:rPr>
      </w:pPr>
      <w:r w:rsidRPr="00983F85">
        <w:rPr>
          <w:rFonts w:ascii="Times New Roman" w:hAnsi="Times New Roman" w:cs="Times New Roman"/>
        </w:rPr>
        <w:t>Hiszpańskie kredyty hipoteczne w walutach obcych różniły się</w:t>
      </w:r>
      <w:r w:rsidR="00343F73" w:rsidRPr="00983F85">
        <w:rPr>
          <w:rFonts w:ascii="Times New Roman" w:hAnsi="Times New Roman" w:cs="Times New Roman"/>
        </w:rPr>
        <w:t xml:space="preserve"> jednak</w:t>
      </w:r>
      <w:r w:rsidRPr="00983F85">
        <w:rPr>
          <w:rFonts w:ascii="Times New Roman" w:hAnsi="Times New Roman" w:cs="Times New Roman"/>
        </w:rPr>
        <w:t xml:space="preserve"> od polskich odpowiedników. </w:t>
      </w:r>
      <w:r w:rsidR="00830B75" w:rsidRPr="00983F85">
        <w:rPr>
          <w:rFonts w:ascii="Times New Roman" w:hAnsi="Times New Roman" w:cs="Times New Roman"/>
        </w:rPr>
        <w:t>Często banki udzielały kredytów wielowalutowych</w:t>
      </w:r>
      <w:r w:rsidR="00BD6240" w:rsidRPr="00983F85">
        <w:rPr>
          <w:rFonts w:ascii="Times New Roman" w:hAnsi="Times New Roman" w:cs="Times New Roman"/>
        </w:rPr>
        <w:t xml:space="preserve">. Oznaczało to, że klient zaciągał jeden kredyt, na który składały się dwie lub więcej walut. Kredyty wielowalutowe </w:t>
      </w:r>
      <w:r w:rsidR="00830B75" w:rsidRPr="00983F85">
        <w:rPr>
          <w:rFonts w:ascii="Times New Roman" w:hAnsi="Times New Roman" w:cs="Times New Roman"/>
        </w:rPr>
        <w:t>składały się z krajowej waluty (euro) oraz walut</w:t>
      </w:r>
      <w:r w:rsidR="007E4B91" w:rsidRPr="00983F85">
        <w:rPr>
          <w:rFonts w:ascii="Times New Roman" w:hAnsi="Times New Roman" w:cs="Times New Roman"/>
        </w:rPr>
        <w:t>y zagranicznej, która była znacznie niżej oprocentowana</w:t>
      </w:r>
      <w:r w:rsidR="00830B75" w:rsidRPr="00983F85">
        <w:rPr>
          <w:rFonts w:ascii="Times New Roman" w:hAnsi="Times New Roman" w:cs="Times New Roman"/>
        </w:rPr>
        <w:t xml:space="preserve">, a </w:t>
      </w:r>
      <w:r w:rsidR="007E4B91" w:rsidRPr="00983F85">
        <w:rPr>
          <w:rFonts w:ascii="Times New Roman" w:hAnsi="Times New Roman" w:cs="Times New Roman"/>
        </w:rPr>
        <w:t xml:space="preserve">jej </w:t>
      </w:r>
      <w:r w:rsidR="00830B75" w:rsidRPr="00983F85">
        <w:rPr>
          <w:rFonts w:ascii="Times New Roman" w:hAnsi="Times New Roman" w:cs="Times New Roman"/>
        </w:rPr>
        <w:t>kurs był stosunkowo stabilny (najczęściej ofer</w:t>
      </w:r>
      <w:r w:rsidR="007E4B91" w:rsidRPr="00983F85">
        <w:rPr>
          <w:rFonts w:ascii="Times New Roman" w:hAnsi="Times New Roman" w:cs="Times New Roman"/>
        </w:rPr>
        <w:t>owano połączenie</w:t>
      </w:r>
      <w:r w:rsidR="006A0CD5" w:rsidRPr="00983F85">
        <w:rPr>
          <w:rFonts w:ascii="Times New Roman" w:hAnsi="Times New Roman" w:cs="Times New Roman"/>
        </w:rPr>
        <w:t xml:space="preserve"> euro z</w:t>
      </w:r>
      <w:r w:rsidR="007E4B91" w:rsidRPr="00983F85">
        <w:rPr>
          <w:rFonts w:ascii="Times New Roman" w:hAnsi="Times New Roman" w:cs="Times New Roman"/>
        </w:rPr>
        <w:t xml:space="preserve"> jen</w:t>
      </w:r>
      <w:r w:rsidR="006A0CD5" w:rsidRPr="00983F85">
        <w:rPr>
          <w:rFonts w:ascii="Times New Roman" w:hAnsi="Times New Roman" w:cs="Times New Roman"/>
        </w:rPr>
        <w:t>em</w:t>
      </w:r>
      <w:r w:rsidR="007E4B91" w:rsidRPr="00983F85">
        <w:rPr>
          <w:rFonts w:ascii="Times New Roman" w:hAnsi="Times New Roman" w:cs="Times New Roman"/>
        </w:rPr>
        <w:t xml:space="preserve"> japoński</w:t>
      </w:r>
      <w:r w:rsidR="006A0CD5" w:rsidRPr="00983F85">
        <w:rPr>
          <w:rFonts w:ascii="Times New Roman" w:hAnsi="Times New Roman" w:cs="Times New Roman"/>
        </w:rPr>
        <w:t>m</w:t>
      </w:r>
      <w:r w:rsidR="007E4B91" w:rsidRPr="00983F85">
        <w:rPr>
          <w:rFonts w:ascii="Times New Roman" w:hAnsi="Times New Roman" w:cs="Times New Roman"/>
        </w:rPr>
        <w:t>, lub frank</w:t>
      </w:r>
      <w:r w:rsidR="006A0CD5" w:rsidRPr="00983F85">
        <w:rPr>
          <w:rFonts w:ascii="Times New Roman" w:hAnsi="Times New Roman" w:cs="Times New Roman"/>
        </w:rPr>
        <w:t>iem</w:t>
      </w:r>
      <w:r w:rsidR="003669C7" w:rsidRPr="00983F85">
        <w:rPr>
          <w:rFonts w:ascii="Times New Roman" w:hAnsi="Times New Roman" w:cs="Times New Roman"/>
        </w:rPr>
        <w:t xml:space="preserve"> szwajcarsk</w:t>
      </w:r>
      <w:r w:rsidR="007E4B91" w:rsidRPr="00983F85">
        <w:rPr>
          <w:rFonts w:ascii="Times New Roman" w:hAnsi="Times New Roman" w:cs="Times New Roman"/>
        </w:rPr>
        <w:t>i</w:t>
      </w:r>
      <w:r w:rsidR="006A0CD5" w:rsidRPr="00983F85">
        <w:rPr>
          <w:rFonts w:ascii="Times New Roman" w:hAnsi="Times New Roman" w:cs="Times New Roman"/>
        </w:rPr>
        <w:t>m</w:t>
      </w:r>
      <w:r w:rsidR="007E4B91" w:rsidRPr="00983F85">
        <w:rPr>
          <w:rFonts w:ascii="Times New Roman" w:hAnsi="Times New Roman" w:cs="Times New Roman"/>
        </w:rPr>
        <w:t>, zdarzały się również kredyty składające się ze wszyst</w:t>
      </w:r>
      <w:r w:rsidR="007E4B91" w:rsidRPr="00983F85">
        <w:rPr>
          <w:rFonts w:ascii="Times New Roman" w:hAnsi="Times New Roman" w:cs="Times New Roman"/>
        </w:rPr>
        <w:lastRenderedPageBreak/>
        <w:t>kich trzech walut</w:t>
      </w:r>
      <w:r w:rsidR="003669C7" w:rsidRPr="00983F85">
        <w:rPr>
          <w:rFonts w:ascii="Times New Roman" w:hAnsi="Times New Roman" w:cs="Times New Roman"/>
        </w:rPr>
        <w:t>). Kredytobiorcy chętnie korzystali z takiego rozwiązania, ponieważ pozwalało im ono zaciągnąć zobowiązania tańsze i na większy wolumen</w:t>
      </w:r>
      <w:r w:rsidR="007E4B91" w:rsidRPr="00983F85">
        <w:rPr>
          <w:rStyle w:val="Odwoanieprzypisudolnego"/>
          <w:rFonts w:ascii="Times New Roman" w:hAnsi="Times New Roman" w:cs="Times New Roman"/>
        </w:rPr>
        <w:footnoteReference w:id="23"/>
      </w:r>
      <w:r w:rsidR="003669C7" w:rsidRPr="00983F85">
        <w:rPr>
          <w:rFonts w:ascii="Times New Roman" w:hAnsi="Times New Roman" w:cs="Times New Roman"/>
        </w:rPr>
        <w:t>.</w:t>
      </w:r>
    </w:p>
    <w:p w14:paraId="5953C7DB" w14:textId="29CC6E2D" w:rsidR="000D71E1" w:rsidRPr="00983F85" w:rsidRDefault="000D71E1" w:rsidP="00983F85">
      <w:pPr>
        <w:pStyle w:val="Default"/>
        <w:spacing w:line="360" w:lineRule="auto"/>
        <w:jc w:val="both"/>
        <w:rPr>
          <w:rFonts w:ascii="Times New Roman" w:hAnsi="Times New Roman" w:cs="Times New Roman"/>
        </w:rPr>
      </w:pPr>
      <w:r w:rsidRPr="00983F85">
        <w:rPr>
          <w:rFonts w:ascii="Times New Roman" w:hAnsi="Times New Roman" w:cs="Times New Roman"/>
        </w:rPr>
        <w:t>Sytuacja wielu kredytobiorców posiadających kredyty wielowalutowe pogorszyła się znacząco po wybuchu kryzysu finansowego w 2008 r., którego skutkami był drastyczny wzrost bezrobocia w Hiszpanii (z 8,57% w czwartym kwartale 2007</w:t>
      </w:r>
      <w:r w:rsidR="00F25E72" w:rsidRPr="00983F85">
        <w:rPr>
          <w:rFonts w:ascii="Times New Roman" w:hAnsi="Times New Roman" w:cs="Times New Roman"/>
        </w:rPr>
        <w:t xml:space="preserve"> </w:t>
      </w:r>
      <w:r w:rsidRPr="00983F85">
        <w:rPr>
          <w:rFonts w:ascii="Times New Roman" w:hAnsi="Times New Roman" w:cs="Times New Roman"/>
        </w:rPr>
        <w:t>r. do 26,94% w pierwszym kwartale 2013</w:t>
      </w:r>
      <w:r w:rsidR="00F25E72" w:rsidRPr="00983F85">
        <w:rPr>
          <w:rFonts w:ascii="Times New Roman" w:hAnsi="Times New Roman" w:cs="Times New Roman"/>
        </w:rPr>
        <w:t xml:space="preserve"> </w:t>
      </w:r>
      <w:r w:rsidRPr="00983F85">
        <w:rPr>
          <w:rFonts w:ascii="Times New Roman" w:hAnsi="Times New Roman" w:cs="Times New Roman"/>
        </w:rPr>
        <w:t>r.</w:t>
      </w:r>
      <w:r w:rsidR="00992FA1" w:rsidRPr="00983F85">
        <w:rPr>
          <w:rStyle w:val="Odwoanieprzypisudolnego"/>
          <w:rFonts w:ascii="Times New Roman" w:hAnsi="Times New Roman" w:cs="Times New Roman"/>
        </w:rPr>
        <w:footnoteReference w:id="24"/>
      </w:r>
      <w:r w:rsidR="00992FA1" w:rsidRPr="00983F85">
        <w:rPr>
          <w:rFonts w:ascii="Times New Roman" w:hAnsi="Times New Roman" w:cs="Times New Roman"/>
        </w:rPr>
        <w:t xml:space="preserve">), wzrost stóp oprocentowania kredytów, </w:t>
      </w:r>
      <w:r w:rsidR="00D861B0" w:rsidRPr="00983F85">
        <w:rPr>
          <w:rFonts w:ascii="Times New Roman" w:hAnsi="Times New Roman" w:cs="Times New Roman"/>
        </w:rPr>
        <w:t xml:space="preserve">spadek cen nieruchomości i spadek kursów EUR/JPY i EUR/CHF. </w:t>
      </w:r>
      <w:r w:rsidR="00172D05" w:rsidRPr="00983F85">
        <w:rPr>
          <w:rFonts w:ascii="Times New Roman" w:hAnsi="Times New Roman" w:cs="Times New Roman"/>
        </w:rPr>
        <w:t xml:space="preserve">Takie okoliczności </w:t>
      </w:r>
      <w:r w:rsidR="008959D7" w:rsidRPr="00983F85">
        <w:rPr>
          <w:rFonts w:ascii="Times New Roman" w:hAnsi="Times New Roman" w:cs="Times New Roman"/>
        </w:rPr>
        <w:t>sprawiły, że wielu kredytobiorców nie było w stanie terminowo i w całości spłacać rat zobowiązań. Przez to decydowali się na pozwy indywidualne i zbiorowe przeciwko bankom</w:t>
      </w:r>
      <w:r w:rsidR="00803BA0" w:rsidRPr="00983F85">
        <w:rPr>
          <w:rFonts w:ascii="Times New Roman" w:hAnsi="Times New Roman" w:cs="Times New Roman"/>
        </w:rPr>
        <w:t xml:space="preserve"> licząc na to, że wyroki sądów potwierdzą abuzywność kredytów wielowalutowych, przez co możliwe stanie się </w:t>
      </w:r>
      <w:r w:rsidR="008959D7" w:rsidRPr="00983F85">
        <w:rPr>
          <w:rFonts w:ascii="Times New Roman" w:hAnsi="Times New Roman" w:cs="Times New Roman"/>
        </w:rPr>
        <w:t>unieważni</w:t>
      </w:r>
      <w:r w:rsidR="00A44989" w:rsidRPr="00983F85">
        <w:rPr>
          <w:rFonts w:ascii="Times New Roman" w:hAnsi="Times New Roman" w:cs="Times New Roman"/>
        </w:rPr>
        <w:t>enie</w:t>
      </w:r>
      <w:r w:rsidR="008959D7" w:rsidRPr="00983F85">
        <w:rPr>
          <w:rFonts w:ascii="Times New Roman" w:hAnsi="Times New Roman" w:cs="Times New Roman"/>
        </w:rPr>
        <w:t xml:space="preserve"> obsługiwa</w:t>
      </w:r>
      <w:r w:rsidR="00803BA0" w:rsidRPr="00983F85">
        <w:rPr>
          <w:rFonts w:ascii="Times New Roman" w:hAnsi="Times New Roman" w:cs="Times New Roman"/>
        </w:rPr>
        <w:t>nych</w:t>
      </w:r>
      <w:r w:rsidR="008959D7" w:rsidRPr="00983F85">
        <w:rPr>
          <w:rFonts w:ascii="Times New Roman" w:hAnsi="Times New Roman" w:cs="Times New Roman"/>
        </w:rPr>
        <w:t xml:space="preserve"> zobowiąza</w:t>
      </w:r>
      <w:r w:rsidR="00803BA0" w:rsidRPr="00983F85">
        <w:rPr>
          <w:rFonts w:ascii="Times New Roman" w:hAnsi="Times New Roman" w:cs="Times New Roman"/>
        </w:rPr>
        <w:t>ń.</w:t>
      </w:r>
    </w:p>
    <w:p w14:paraId="6031846A" w14:textId="22AB7949" w:rsidR="00D713ED" w:rsidRPr="00983F85" w:rsidRDefault="006C6C1F" w:rsidP="00983F85">
      <w:pPr>
        <w:pStyle w:val="Default"/>
        <w:spacing w:line="360" w:lineRule="auto"/>
        <w:jc w:val="both"/>
        <w:rPr>
          <w:rFonts w:ascii="Times New Roman" w:hAnsi="Times New Roman" w:cs="Times New Roman"/>
        </w:rPr>
      </w:pPr>
      <w:r w:rsidRPr="00983F85">
        <w:rPr>
          <w:rFonts w:ascii="Times New Roman" w:hAnsi="Times New Roman" w:cs="Times New Roman"/>
        </w:rPr>
        <w:t>Trybunał</w:t>
      </w:r>
      <w:r w:rsidR="00551EF6" w:rsidRPr="00983F85">
        <w:rPr>
          <w:rFonts w:ascii="Times New Roman" w:hAnsi="Times New Roman" w:cs="Times New Roman"/>
        </w:rPr>
        <w:t xml:space="preserve"> Sprawiedliwości </w:t>
      </w:r>
      <w:r w:rsidRPr="00983F85">
        <w:rPr>
          <w:rFonts w:ascii="Times New Roman" w:hAnsi="Times New Roman" w:cs="Times New Roman"/>
        </w:rPr>
        <w:t xml:space="preserve">Unii Europejskiej </w:t>
      </w:r>
      <w:r w:rsidR="00072355" w:rsidRPr="00983F85">
        <w:rPr>
          <w:rFonts w:ascii="Times New Roman" w:hAnsi="Times New Roman" w:cs="Times New Roman"/>
        </w:rPr>
        <w:t xml:space="preserve">dnia </w:t>
      </w:r>
      <w:r w:rsidR="005D6B6B" w:rsidRPr="00983F85">
        <w:rPr>
          <w:rFonts w:ascii="Times New Roman" w:hAnsi="Times New Roman" w:cs="Times New Roman"/>
        </w:rPr>
        <w:t>20.09.2017</w:t>
      </w:r>
      <w:r w:rsidR="00EA1BA1" w:rsidRPr="00983F85">
        <w:rPr>
          <w:rFonts w:ascii="Times New Roman" w:hAnsi="Times New Roman" w:cs="Times New Roman"/>
        </w:rPr>
        <w:t xml:space="preserve"> </w:t>
      </w:r>
      <w:r w:rsidR="00725C43" w:rsidRPr="00983F85">
        <w:rPr>
          <w:rFonts w:ascii="Times New Roman" w:hAnsi="Times New Roman" w:cs="Times New Roman"/>
        </w:rPr>
        <w:t>r</w:t>
      </w:r>
      <w:r w:rsidR="007C175D" w:rsidRPr="00983F85">
        <w:rPr>
          <w:rFonts w:ascii="Times New Roman" w:hAnsi="Times New Roman" w:cs="Times New Roman"/>
        </w:rPr>
        <w:t>.</w:t>
      </w:r>
      <w:r w:rsidR="00114817" w:rsidRPr="00983F85">
        <w:rPr>
          <w:rFonts w:ascii="Times New Roman" w:hAnsi="Times New Roman" w:cs="Times New Roman"/>
        </w:rPr>
        <w:t xml:space="preserve"> orzekł</w:t>
      </w:r>
      <w:r w:rsidR="00551EF6" w:rsidRPr="00983F85">
        <w:rPr>
          <w:rFonts w:ascii="Times New Roman" w:hAnsi="Times New Roman" w:cs="Times New Roman"/>
        </w:rPr>
        <w:t xml:space="preserve">, że kredyty </w:t>
      </w:r>
      <w:r w:rsidRPr="00983F85">
        <w:rPr>
          <w:rFonts w:ascii="Times New Roman" w:hAnsi="Times New Roman" w:cs="Times New Roman"/>
        </w:rPr>
        <w:t xml:space="preserve">wielowalutowe powinny zostać uznane za abuzywne, jeżeli kredytobiorcy nie zostali wcześniej właściwie poinformowani o zagrożeniach związanych z </w:t>
      </w:r>
      <w:r w:rsidR="00B41538" w:rsidRPr="00983F85">
        <w:rPr>
          <w:rFonts w:ascii="Times New Roman" w:hAnsi="Times New Roman" w:cs="Times New Roman"/>
        </w:rPr>
        <w:t xml:space="preserve">kredytem wielowalutowym </w:t>
      </w:r>
      <w:r w:rsidR="00C6714C" w:rsidRPr="00983F85">
        <w:rPr>
          <w:rFonts w:ascii="Times New Roman" w:hAnsi="Times New Roman" w:cs="Times New Roman"/>
        </w:rPr>
        <w:t>i</w:t>
      </w:r>
      <w:r w:rsidR="00B41538" w:rsidRPr="00983F85">
        <w:rPr>
          <w:rFonts w:ascii="Times New Roman" w:hAnsi="Times New Roman" w:cs="Times New Roman"/>
        </w:rPr>
        <w:t xml:space="preserve"> </w:t>
      </w:r>
      <w:r w:rsidR="00C6714C" w:rsidRPr="00983F85">
        <w:rPr>
          <w:rFonts w:ascii="Times New Roman" w:hAnsi="Times New Roman" w:cs="Times New Roman"/>
        </w:rPr>
        <w:t>ekonomicz</w:t>
      </w:r>
      <w:r w:rsidR="00B41538" w:rsidRPr="00983F85">
        <w:rPr>
          <w:rFonts w:ascii="Times New Roman" w:hAnsi="Times New Roman" w:cs="Times New Roman"/>
        </w:rPr>
        <w:t>nych</w:t>
      </w:r>
      <w:r w:rsidR="00C6714C" w:rsidRPr="00983F85">
        <w:rPr>
          <w:rFonts w:ascii="Times New Roman" w:hAnsi="Times New Roman" w:cs="Times New Roman"/>
        </w:rPr>
        <w:t xml:space="preserve"> konsekwen</w:t>
      </w:r>
      <w:r w:rsidR="00B41538" w:rsidRPr="00983F85">
        <w:rPr>
          <w:rFonts w:ascii="Times New Roman" w:hAnsi="Times New Roman" w:cs="Times New Roman"/>
        </w:rPr>
        <w:t>cjach</w:t>
      </w:r>
      <w:r w:rsidR="00C6714C" w:rsidRPr="00983F85">
        <w:rPr>
          <w:rFonts w:ascii="Times New Roman" w:hAnsi="Times New Roman" w:cs="Times New Roman"/>
        </w:rPr>
        <w:t xml:space="preserve"> tych zagrożeń. </w:t>
      </w:r>
      <w:r w:rsidR="00D713ED" w:rsidRPr="00983F85">
        <w:rPr>
          <w:rFonts w:ascii="Times New Roman" w:hAnsi="Times New Roman" w:cs="Times New Roman"/>
        </w:rPr>
        <w:t xml:space="preserve">Żeby proces informowania kredytobiorców przez bank mógł zostać uznany za </w:t>
      </w:r>
      <w:r w:rsidR="0040633A" w:rsidRPr="00983F85">
        <w:rPr>
          <w:rFonts w:ascii="Times New Roman" w:hAnsi="Times New Roman" w:cs="Times New Roman"/>
        </w:rPr>
        <w:t>właściwy</w:t>
      </w:r>
      <w:r w:rsidR="00D713ED" w:rsidRPr="00983F85">
        <w:rPr>
          <w:rFonts w:ascii="Times New Roman" w:hAnsi="Times New Roman" w:cs="Times New Roman"/>
        </w:rPr>
        <w:t>, klient powinien zostać dokładnie uświadomiony nt. wszystkich rodzajów ryzyk</w:t>
      </w:r>
      <w:r w:rsidR="00CA2AF7" w:rsidRPr="00983F85">
        <w:rPr>
          <w:rFonts w:ascii="Times New Roman" w:hAnsi="Times New Roman" w:cs="Times New Roman"/>
        </w:rPr>
        <w:t>a</w:t>
      </w:r>
      <w:r w:rsidR="00D713ED" w:rsidRPr="00983F85">
        <w:rPr>
          <w:rFonts w:ascii="Times New Roman" w:hAnsi="Times New Roman" w:cs="Times New Roman"/>
        </w:rPr>
        <w:t xml:space="preserve"> a szczególnie ich konsekwencji dla w</w:t>
      </w:r>
      <w:r w:rsidR="009B05F2" w:rsidRPr="00983F85">
        <w:rPr>
          <w:rFonts w:ascii="Times New Roman" w:hAnsi="Times New Roman" w:cs="Times New Roman"/>
        </w:rPr>
        <w:t>ysokości przyszłych rat i łącznej kwoty spłacanego kapitału</w:t>
      </w:r>
      <w:r w:rsidR="00155263" w:rsidRPr="00983F85">
        <w:rPr>
          <w:rStyle w:val="Odwoanieprzypisudolnego"/>
          <w:rFonts w:ascii="Times New Roman" w:hAnsi="Times New Roman" w:cs="Times New Roman"/>
        </w:rPr>
        <w:footnoteReference w:id="25"/>
      </w:r>
      <w:r w:rsidR="009B05F2" w:rsidRPr="00983F85">
        <w:rPr>
          <w:rFonts w:ascii="Times New Roman" w:hAnsi="Times New Roman" w:cs="Times New Roman"/>
        </w:rPr>
        <w:t>.</w:t>
      </w:r>
      <w:r w:rsidR="00B11352" w:rsidRPr="00983F85">
        <w:rPr>
          <w:rFonts w:ascii="Times New Roman" w:hAnsi="Times New Roman" w:cs="Times New Roman"/>
        </w:rPr>
        <w:t xml:space="preserve"> </w:t>
      </w:r>
    </w:p>
    <w:p w14:paraId="61F44E81" w14:textId="27589D31" w:rsidR="00551EF6" w:rsidRPr="00983F85" w:rsidRDefault="003564F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Pierwszy wyrok unieważniający kredyt wielowalutowy w Hiszpanii został wydany 17.11.2017 r. przez Sąd Najwyższy w Madrycie. </w:t>
      </w:r>
      <w:r w:rsidR="00ED000F" w:rsidRPr="00983F85">
        <w:rPr>
          <w:rFonts w:ascii="Times New Roman" w:hAnsi="Times New Roman" w:cs="Times New Roman"/>
        </w:rPr>
        <w:t xml:space="preserve">Od tego czasu </w:t>
      </w:r>
      <w:r w:rsidR="004A50E1" w:rsidRPr="00983F85">
        <w:rPr>
          <w:rFonts w:ascii="Times New Roman" w:hAnsi="Times New Roman" w:cs="Times New Roman"/>
        </w:rPr>
        <w:t xml:space="preserve">na mocy prawa precedensowego </w:t>
      </w:r>
      <w:r w:rsidR="00ED000F" w:rsidRPr="00983F85">
        <w:rPr>
          <w:rFonts w:ascii="Times New Roman" w:hAnsi="Times New Roman" w:cs="Times New Roman"/>
        </w:rPr>
        <w:t>coraz częściej wyda</w:t>
      </w:r>
      <w:r w:rsidR="004A50E1" w:rsidRPr="00983F85">
        <w:rPr>
          <w:rFonts w:ascii="Times New Roman" w:hAnsi="Times New Roman" w:cs="Times New Roman"/>
        </w:rPr>
        <w:t>ne są</w:t>
      </w:r>
      <w:r w:rsidR="00ED000F" w:rsidRPr="00983F85">
        <w:rPr>
          <w:rFonts w:ascii="Times New Roman" w:hAnsi="Times New Roman" w:cs="Times New Roman"/>
        </w:rPr>
        <w:t xml:space="preserve"> korzystne wyniki dla kredytobiorców</w:t>
      </w:r>
      <w:r w:rsidR="005C468E" w:rsidRPr="00983F85">
        <w:rPr>
          <w:rFonts w:ascii="Times New Roman" w:hAnsi="Times New Roman" w:cs="Times New Roman"/>
        </w:rPr>
        <w:t>. Sądy</w:t>
      </w:r>
      <w:r w:rsidR="00ED000F" w:rsidRPr="00983F85">
        <w:rPr>
          <w:rFonts w:ascii="Times New Roman" w:hAnsi="Times New Roman" w:cs="Times New Roman"/>
        </w:rPr>
        <w:t xml:space="preserve"> orzeka</w:t>
      </w:r>
      <w:r w:rsidR="005C468E" w:rsidRPr="00983F85">
        <w:rPr>
          <w:rFonts w:ascii="Times New Roman" w:hAnsi="Times New Roman" w:cs="Times New Roman"/>
        </w:rPr>
        <w:t>ją</w:t>
      </w:r>
      <w:r w:rsidR="00ED000F" w:rsidRPr="00983F85">
        <w:rPr>
          <w:rFonts w:ascii="Times New Roman" w:hAnsi="Times New Roman" w:cs="Times New Roman"/>
        </w:rPr>
        <w:t xml:space="preserve">, że kredyty wielowalutowe </w:t>
      </w:r>
      <w:r w:rsidR="0027328E" w:rsidRPr="00983F85">
        <w:rPr>
          <w:rFonts w:ascii="Times New Roman" w:hAnsi="Times New Roman" w:cs="Times New Roman"/>
        </w:rPr>
        <w:t>można uznać za</w:t>
      </w:r>
      <w:r w:rsidRPr="00983F85">
        <w:rPr>
          <w:rFonts w:ascii="Times New Roman" w:hAnsi="Times New Roman" w:cs="Times New Roman"/>
        </w:rPr>
        <w:t xml:space="preserve"> skomplikowane</w:t>
      </w:r>
      <w:r w:rsidR="0027328E" w:rsidRPr="00983F85">
        <w:rPr>
          <w:rFonts w:ascii="Times New Roman" w:hAnsi="Times New Roman" w:cs="Times New Roman"/>
        </w:rPr>
        <w:t xml:space="preserve"> instrumenty spekulacyjne kredytowo-inwestycyjne, a banki nie dopełniły należycie obowiązku informowania klientów o ryzyku walutowym i ryzyku stopy procentowej. </w:t>
      </w:r>
      <w:r w:rsidR="00BD2D1F" w:rsidRPr="00983F85">
        <w:rPr>
          <w:rFonts w:ascii="Times New Roman" w:hAnsi="Times New Roman" w:cs="Times New Roman"/>
        </w:rPr>
        <w:t>Takie kredyty powinny zostać przewalutowane</w:t>
      </w:r>
      <w:r w:rsidR="00DB353A" w:rsidRPr="00983F85">
        <w:rPr>
          <w:rFonts w:ascii="Times New Roman" w:hAnsi="Times New Roman" w:cs="Times New Roman"/>
        </w:rPr>
        <w:t xml:space="preserve"> na koszt banków</w:t>
      </w:r>
      <w:r w:rsidR="00BD2D1F" w:rsidRPr="00983F85">
        <w:rPr>
          <w:rFonts w:ascii="Times New Roman" w:hAnsi="Times New Roman" w:cs="Times New Roman"/>
        </w:rPr>
        <w:t xml:space="preserve"> z powrotem na euro po kursie z dnia zaciągnięcia kredytu, a spłacone ponad ustalony poziom raty </w:t>
      </w:r>
      <w:r w:rsidR="00A602E6" w:rsidRPr="00983F85">
        <w:rPr>
          <w:rFonts w:ascii="Times New Roman" w:hAnsi="Times New Roman" w:cs="Times New Roman"/>
        </w:rPr>
        <w:t>zwrócone</w:t>
      </w:r>
      <w:r w:rsidR="00BD2D1F" w:rsidRPr="00983F85">
        <w:rPr>
          <w:rFonts w:ascii="Times New Roman" w:hAnsi="Times New Roman" w:cs="Times New Roman"/>
        </w:rPr>
        <w:t xml:space="preserve"> kredytobiorcy. </w:t>
      </w:r>
      <w:r w:rsidR="00462248" w:rsidRPr="00983F85">
        <w:rPr>
          <w:rFonts w:ascii="Times New Roman" w:hAnsi="Times New Roman" w:cs="Times New Roman"/>
        </w:rPr>
        <w:t xml:space="preserve">Kredyty wielowalutowe nie zostały jednak </w:t>
      </w:r>
      <w:r w:rsidR="00731B7A" w:rsidRPr="00983F85">
        <w:rPr>
          <w:rFonts w:ascii="Times New Roman" w:hAnsi="Times New Roman" w:cs="Times New Roman"/>
        </w:rPr>
        <w:t xml:space="preserve">dotąd </w:t>
      </w:r>
      <w:r w:rsidR="00462248" w:rsidRPr="00983F85">
        <w:rPr>
          <w:rFonts w:ascii="Times New Roman" w:hAnsi="Times New Roman" w:cs="Times New Roman"/>
        </w:rPr>
        <w:t>przewalutowane ustawowo</w:t>
      </w:r>
      <w:r w:rsidR="00F92BCC" w:rsidRPr="00983F85">
        <w:rPr>
          <w:rFonts w:ascii="Times New Roman" w:hAnsi="Times New Roman" w:cs="Times New Roman"/>
        </w:rPr>
        <w:t xml:space="preserve">. </w:t>
      </w:r>
      <w:r w:rsidR="00731B7A" w:rsidRPr="00983F85">
        <w:rPr>
          <w:rFonts w:ascii="Times New Roman" w:hAnsi="Times New Roman" w:cs="Times New Roman"/>
        </w:rPr>
        <w:t xml:space="preserve">Banki mają obowiązek przewalutowania </w:t>
      </w:r>
      <w:r w:rsidR="00CB75AA" w:rsidRPr="00983F85">
        <w:rPr>
          <w:rFonts w:ascii="Times New Roman" w:hAnsi="Times New Roman" w:cs="Times New Roman"/>
        </w:rPr>
        <w:t xml:space="preserve">kredytów </w:t>
      </w:r>
      <w:r w:rsidR="00731B7A" w:rsidRPr="00983F85">
        <w:rPr>
          <w:rFonts w:ascii="Times New Roman" w:hAnsi="Times New Roman" w:cs="Times New Roman"/>
        </w:rPr>
        <w:t>jedynie na m</w:t>
      </w:r>
      <w:r w:rsidRPr="00983F85">
        <w:rPr>
          <w:rFonts w:ascii="Times New Roman" w:hAnsi="Times New Roman" w:cs="Times New Roman"/>
        </w:rPr>
        <w:t>ocy pojedynczych wyroków sądów</w:t>
      </w:r>
      <w:r w:rsidRPr="00983F85">
        <w:rPr>
          <w:rStyle w:val="Odwoanieprzypisudolnego"/>
          <w:rFonts w:ascii="Times New Roman" w:hAnsi="Times New Roman" w:cs="Times New Roman"/>
        </w:rPr>
        <w:footnoteReference w:id="26"/>
      </w:r>
      <w:r w:rsidRPr="00983F85">
        <w:rPr>
          <w:rFonts w:ascii="Times New Roman" w:hAnsi="Times New Roman" w:cs="Times New Roman"/>
        </w:rPr>
        <w:t>.</w:t>
      </w:r>
    </w:p>
    <w:p w14:paraId="41741C77" w14:textId="0D933912" w:rsidR="001250D1" w:rsidRDefault="00BE3AC7"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Dla bezpieczeństwa i stabilności sektora bankowego w Hiszpanii </w:t>
      </w:r>
      <w:r w:rsidR="00496CA4" w:rsidRPr="00983F85">
        <w:rPr>
          <w:rFonts w:ascii="Times New Roman" w:hAnsi="Times New Roman" w:cs="Times New Roman"/>
        </w:rPr>
        <w:t xml:space="preserve">konieczność przewalutowania pojedynczych kredytów nie jest </w:t>
      </w:r>
      <w:r w:rsidR="00D64108" w:rsidRPr="00983F85">
        <w:rPr>
          <w:rFonts w:ascii="Times New Roman" w:hAnsi="Times New Roman" w:cs="Times New Roman"/>
        </w:rPr>
        <w:t>zagrożeniem</w:t>
      </w:r>
      <w:r w:rsidRPr="00983F85">
        <w:rPr>
          <w:rFonts w:ascii="Times New Roman" w:hAnsi="Times New Roman" w:cs="Times New Roman"/>
        </w:rPr>
        <w:t xml:space="preserve"> z powodu niewielkiej liczby i wartości kre</w:t>
      </w:r>
      <w:r w:rsidRPr="00983F85">
        <w:rPr>
          <w:rFonts w:ascii="Times New Roman" w:hAnsi="Times New Roman" w:cs="Times New Roman"/>
        </w:rPr>
        <w:lastRenderedPageBreak/>
        <w:t xml:space="preserve">dytów wielowalutowych w portfelach kredytowych banków. </w:t>
      </w:r>
      <w:r w:rsidR="00D64108" w:rsidRPr="00983F85">
        <w:rPr>
          <w:rFonts w:ascii="Times New Roman" w:hAnsi="Times New Roman" w:cs="Times New Roman"/>
        </w:rPr>
        <w:t xml:space="preserve">Wydaje się zatem, że banki w Hiszpanii nie muszą obawiać się </w:t>
      </w:r>
      <w:r w:rsidR="00206FE4" w:rsidRPr="00983F85">
        <w:rPr>
          <w:rFonts w:ascii="Times New Roman" w:hAnsi="Times New Roman" w:cs="Times New Roman"/>
        </w:rPr>
        <w:t xml:space="preserve">możliwości wystąpienia strat. Dla kredytobiorców natomiast przewalutowanie kredytów i zmniejszenie wysokości spłacanych rat może być realną ulgą. </w:t>
      </w:r>
      <w:r w:rsidR="001170A4" w:rsidRPr="00983F85">
        <w:rPr>
          <w:rFonts w:ascii="Times New Roman" w:hAnsi="Times New Roman" w:cs="Times New Roman"/>
        </w:rPr>
        <w:t xml:space="preserve">Średnia wartość straty wynikającej z aprecjacji walut obcych wynosi średnio ok 200 000 euro na pojedynczą umowę. </w:t>
      </w:r>
      <w:r w:rsidR="00ED7482" w:rsidRPr="00983F85">
        <w:rPr>
          <w:rFonts w:ascii="Times New Roman" w:hAnsi="Times New Roman" w:cs="Times New Roman"/>
        </w:rPr>
        <w:t xml:space="preserve">Brak konieczności spłacania tej kwoty powinien znacznie poprawić </w:t>
      </w:r>
      <w:r w:rsidR="00ED7482">
        <w:rPr>
          <w:rFonts w:ascii="Times New Roman" w:hAnsi="Times New Roman" w:cs="Times New Roman"/>
        </w:rPr>
        <w:t>sytuację finansową kredytobiorców.</w:t>
      </w:r>
    </w:p>
    <w:p w14:paraId="7FEB9AA8" w14:textId="40D6F671" w:rsidR="00F60D21" w:rsidRDefault="00F60D21" w:rsidP="00983F85">
      <w:pPr>
        <w:pStyle w:val="Nagwek2"/>
        <w:spacing w:line="360" w:lineRule="auto"/>
        <w:jc w:val="both"/>
      </w:pPr>
      <w:bookmarkStart w:id="24" w:name="_Toc59391511"/>
      <w:r w:rsidRPr="00F60D21">
        <w:t>III.</w:t>
      </w:r>
      <w:r w:rsidR="007C04D7">
        <w:t>3</w:t>
      </w:r>
      <w:r w:rsidRPr="00F60D21">
        <w:t xml:space="preserve"> Rozwiązania zastosowane w Chorwacji i ich wpływ na działanie sektora bankowego i sytuację kredytobiorców</w:t>
      </w:r>
      <w:r w:rsidR="00A24377">
        <w:t>.</w:t>
      </w:r>
      <w:bookmarkEnd w:id="24"/>
    </w:p>
    <w:p w14:paraId="344F754D" w14:textId="7F2B40FF" w:rsidR="002B1F99" w:rsidRDefault="002B1F9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na dużą skalę udzielano kredytów hipotecznych w walutach obcych jest Chorwacja. W tym państwie kredyty walutowe były denominowane w zdecydowanej większości w CHF z powodu możliwości skorzystania z niższych stóp oprocentowania. Kredytobiorcy rzadziej decydowali się na zaciągnięcie kredytu w EUR, z którym </w:t>
      </w:r>
      <w:r w:rsidR="00793BA7">
        <w:rPr>
          <w:rFonts w:ascii="Times New Roman" w:hAnsi="Times New Roman" w:cs="Times New Roman"/>
        </w:rPr>
        <w:t xml:space="preserve">sztywno powiązana jest chorwacka kuna. </w:t>
      </w:r>
      <w:r w:rsidR="00192B9D">
        <w:rPr>
          <w:rFonts w:ascii="Times New Roman" w:hAnsi="Times New Roman" w:cs="Times New Roman"/>
        </w:rPr>
        <w:t>Nadzór monetarny w Chorwacji dopuszcza wahania w przedziale</w:t>
      </w:r>
      <w:r w:rsidR="003C06CE">
        <w:rPr>
          <w:rFonts w:ascii="Times New Roman" w:hAnsi="Times New Roman" w:cs="Times New Roman"/>
        </w:rPr>
        <w:t xml:space="preserve"> kursowym</w:t>
      </w:r>
      <w:r w:rsidR="00F1447F">
        <w:rPr>
          <w:rFonts w:ascii="Times New Roman" w:hAnsi="Times New Roman" w:cs="Times New Roman"/>
        </w:rPr>
        <w:t xml:space="preserve"> 7,2 – 7,5 </w:t>
      </w:r>
      <w:r w:rsidR="003C06CE">
        <w:rPr>
          <w:rFonts w:ascii="Times New Roman" w:hAnsi="Times New Roman" w:cs="Times New Roman"/>
        </w:rPr>
        <w:t>EUR</w:t>
      </w:r>
      <w:r w:rsidR="00F1447F">
        <w:rPr>
          <w:rFonts w:ascii="Times New Roman" w:hAnsi="Times New Roman" w:cs="Times New Roman"/>
        </w:rPr>
        <w:t>/HRK</w:t>
      </w:r>
      <w:r w:rsidR="003C06CE">
        <w:rPr>
          <w:rFonts w:ascii="Times New Roman" w:hAnsi="Times New Roman" w:cs="Times New Roman"/>
        </w:rPr>
        <w:t xml:space="preserve">. </w:t>
      </w:r>
    </w:p>
    <w:p w14:paraId="1F3F4A58" w14:textId="396984C7" w:rsidR="00BF01C9" w:rsidRDefault="00C54C19" w:rsidP="00983F85">
      <w:pPr>
        <w:pStyle w:val="Default"/>
        <w:spacing w:line="360" w:lineRule="auto"/>
        <w:jc w:val="both"/>
        <w:rPr>
          <w:rFonts w:ascii="Times New Roman" w:hAnsi="Times New Roman" w:cs="Times New Roman"/>
        </w:rPr>
      </w:pPr>
      <w:r>
        <w:rPr>
          <w:rFonts w:ascii="Times New Roman" w:hAnsi="Times New Roman" w:cs="Times New Roman"/>
        </w:rPr>
        <w:t xml:space="preserve">Zdecydowana większość kredytów hipotecznych w walutach obcych została udzielona w Chorwacji w latach 2000–2007, w okresie </w:t>
      </w:r>
      <w:r w:rsidR="00A81BBA">
        <w:rPr>
          <w:rFonts w:ascii="Times New Roman" w:hAnsi="Times New Roman" w:cs="Times New Roman"/>
        </w:rPr>
        <w:t>boomu na rynku mieszkaniowym.</w:t>
      </w:r>
      <w:r w:rsidR="00F20231">
        <w:rPr>
          <w:rFonts w:ascii="Times New Roman" w:hAnsi="Times New Roman" w:cs="Times New Roman"/>
        </w:rPr>
        <w:t xml:space="preserve"> W 2011 r. Chorwaci spłacali około 100 000 pożyczek denominowanych w CHF, z czego 75 000 długoterminowych kredytów hipotecznych. </w:t>
      </w:r>
      <w:r w:rsidR="00417FA0">
        <w:rPr>
          <w:rFonts w:ascii="Times New Roman" w:hAnsi="Times New Roman" w:cs="Times New Roman"/>
        </w:rPr>
        <w:t xml:space="preserve">Trudności ze spłatą kredytów w CHF przez kredytobiorców rozpoczęły się </w:t>
      </w:r>
      <w:r w:rsidR="001B59F2">
        <w:rPr>
          <w:rFonts w:ascii="Times New Roman" w:hAnsi="Times New Roman" w:cs="Times New Roman"/>
        </w:rPr>
        <w:t>w 2008 r. w związku ze stopniową aprecjacją CHF w stosunku do HRK. Najtrudniejszy okres dla kredytobiorców przypadł na 2011 r., kiedy kurs CHF/HRK przekroczył poziom 7</w:t>
      </w:r>
      <w:r w:rsidR="00887790">
        <w:rPr>
          <w:rFonts w:ascii="Times New Roman" w:hAnsi="Times New Roman" w:cs="Times New Roman"/>
        </w:rPr>
        <w:t>,</w:t>
      </w:r>
      <w:r w:rsidR="001B59F2">
        <w:rPr>
          <w:rFonts w:ascii="Times New Roman" w:hAnsi="Times New Roman" w:cs="Times New Roman"/>
        </w:rPr>
        <w:t>00 (ni</w:t>
      </w:r>
      <w:r w:rsidR="005C294F">
        <w:rPr>
          <w:rFonts w:ascii="Times New Roman" w:hAnsi="Times New Roman" w:cs="Times New Roman"/>
        </w:rPr>
        <w:t>ecałe 4</w:t>
      </w:r>
      <w:r w:rsidR="00887790">
        <w:rPr>
          <w:rFonts w:ascii="Times New Roman" w:hAnsi="Times New Roman" w:cs="Times New Roman"/>
        </w:rPr>
        <w:t>,</w:t>
      </w:r>
      <w:r w:rsidR="005C294F">
        <w:rPr>
          <w:rFonts w:ascii="Times New Roman" w:hAnsi="Times New Roman" w:cs="Times New Roman"/>
        </w:rPr>
        <w:t>50 na początku 2008 r.). Aprecjacja CHF spowodowała, że aż 10,7% kredytów w CHF było w tym czas</w:t>
      </w:r>
      <w:r w:rsidR="004A1B64">
        <w:rPr>
          <w:rFonts w:ascii="Times New Roman" w:hAnsi="Times New Roman" w:cs="Times New Roman"/>
        </w:rPr>
        <w:t>ie niespłacane terminowo z powodu</w:t>
      </w:r>
      <w:r w:rsidR="004B0CC4">
        <w:rPr>
          <w:rFonts w:ascii="Times New Roman" w:hAnsi="Times New Roman" w:cs="Times New Roman"/>
        </w:rPr>
        <w:t xml:space="preserve"> wzrostu miesięcznych rat (</w:t>
      </w:r>
      <w:r w:rsidR="004A1B64">
        <w:rPr>
          <w:rFonts w:ascii="Times New Roman" w:hAnsi="Times New Roman" w:cs="Times New Roman"/>
        </w:rPr>
        <w:t>średni</w:t>
      </w:r>
      <w:r w:rsidR="001A6617">
        <w:rPr>
          <w:rFonts w:ascii="Times New Roman" w:hAnsi="Times New Roman" w:cs="Times New Roman"/>
        </w:rPr>
        <w:t>o</w:t>
      </w:r>
      <w:r w:rsidR="004A1B64">
        <w:rPr>
          <w:rFonts w:ascii="Times New Roman" w:hAnsi="Times New Roman" w:cs="Times New Roman"/>
        </w:rPr>
        <w:t xml:space="preserve"> </w:t>
      </w:r>
      <w:r w:rsidR="004B0CC4">
        <w:rPr>
          <w:rFonts w:ascii="Times New Roman" w:hAnsi="Times New Roman" w:cs="Times New Roman"/>
        </w:rPr>
        <w:t xml:space="preserve">raty wzrosły </w:t>
      </w:r>
      <w:r w:rsidR="004A1B64">
        <w:rPr>
          <w:rFonts w:ascii="Times New Roman" w:hAnsi="Times New Roman" w:cs="Times New Roman"/>
        </w:rPr>
        <w:t>o 220 EUR w porównaniu do prognoz z dnia zaciągnięcia kredytu</w:t>
      </w:r>
      <w:r w:rsidR="00D9725B">
        <w:rPr>
          <w:rFonts w:ascii="Times New Roman" w:hAnsi="Times New Roman" w:cs="Times New Roman"/>
        </w:rPr>
        <w:t>)</w:t>
      </w:r>
      <w:r w:rsidR="007342AE">
        <w:rPr>
          <w:rStyle w:val="Odwoanieprzypisudolnego"/>
          <w:rFonts w:ascii="Times New Roman" w:hAnsi="Times New Roman" w:cs="Times New Roman"/>
        </w:rPr>
        <w:footnoteReference w:id="27"/>
      </w:r>
      <w:r w:rsidR="00637B44">
        <w:rPr>
          <w:rFonts w:ascii="Times New Roman" w:hAnsi="Times New Roman" w:cs="Times New Roman"/>
        </w:rPr>
        <w:t>.</w:t>
      </w:r>
    </w:p>
    <w:p w14:paraId="5255250E" w14:textId="20178FCD" w:rsidR="00637B44" w:rsidRPr="002B1F99" w:rsidRDefault="00BF2493" w:rsidP="00983F85">
      <w:pPr>
        <w:pStyle w:val="Default"/>
        <w:spacing w:line="360" w:lineRule="auto"/>
        <w:jc w:val="both"/>
        <w:rPr>
          <w:rFonts w:ascii="Times New Roman" w:hAnsi="Times New Roman" w:cs="Times New Roman"/>
        </w:rPr>
      </w:pPr>
      <w:r>
        <w:rPr>
          <w:rFonts w:ascii="Times New Roman" w:hAnsi="Times New Roman" w:cs="Times New Roman"/>
        </w:rPr>
        <w:t xml:space="preserve">Podobnie jak w Hiszpanii, klienci znajdujący się w trudnej sytuacji finansowej decydowali się na pozwy indywidualne i zbiorowe licząc, że sądy uznają udzielone kredyty za sprzeczne z prawem i zostaną one unieważnione. </w:t>
      </w:r>
      <w:r w:rsidR="009676B9">
        <w:rPr>
          <w:rFonts w:ascii="Times New Roman" w:hAnsi="Times New Roman" w:cs="Times New Roman"/>
        </w:rPr>
        <w:t xml:space="preserve">W 2015 r. </w:t>
      </w:r>
      <w:r w:rsidR="00486063">
        <w:rPr>
          <w:rFonts w:ascii="Times New Roman" w:hAnsi="Times New Roman" w:cs="Times New Roman"/>
        </w:rPr>
        <w:t>c</w:t>
      </w:r>
      <w:r w:rsidR="009D50E7">
        <w:rPr>
          <w:rFonts w:ascii="Times New Roman" w:hAnsi="Times New Roman" w:cs="Times New Roman"/>
        </w:rPr>
        <w:t xml:space="preserve">horwacki </w:t>
      </w:r>
      <w:r w:rsidR="00486063">
        <w:rPr>
          <w:rFonts w:ascii="Times New Roman" w:hAnsi="Times New Roman" w:cs="Times New Roman"/>
        </w:rPr>
        <w:t>S</w:t>
      </w:r>
      <w:r w:rsidR="009D50E7">
        <w:rPr>
          <w:rFonts w:ascii="Times New Roman" w:hAnsi="Times New Roman" w:cs="Times New Roman"/>
        </w:rPr>
        <w:t xml:space="preserve">ąd </w:t>
      </w:r>
      <w:r w:rsidR="00486063">
        <w:rPr>
          <w:rFonts w:ascii="Times New Roman" w:hAnsi="Times New Roman" w:cs="Times New Roman"/>
        </w:rPr>
        <w:t>N</w:t>
      </w:r>
      <w:r w:rsidR="009D50E7">
        <w:rPr>
          <w:rFonts w:ascii="Times New Roman" w:hAnsi="Times New Roman" w:cs="Times New Roman"/>
        </w:rPr>
        <w:t>ajwyższy orzekł, że kredyty walutowe były udzielane niezgodne z prawem, ponieważ banki nie dopełniły obowiązku należytego poinformowania kredytobiorców o ryzyku związanym ze zmienną stopą procentową</w:t>
      </w:r>
      <w:r w:rsidR="007C44C1">
        <w:rPr>
          <w:rFonts w:ascii="Times New Roman" w:hAnsi="Times New Roman" w:cs="Times New Roman"/>
        </w:rPr>
        <w:t>,</w:t>
      </w:r>
      <w:r w:rsidR="009D50E7">
        <w:rPr>
          <w:rFonts w:ascii="Times New Roman" w:hAnsi="Times New Roman" w:cs="Times New Roman"/>
        </w:rPr>
        <w:t xml:space="preserve"> </w:t>
      </w:r>
      <w:r w:rsidR="009D50E7">
        <w:rPr>
          <w:rFonts w:ascii="Times New Roman" w:hAnsi="Times New Roman" w:cs="Times New Roman"/>
        </w:rPr>
        <w:lastRenderedPageBreak/>
        <w:t xml:space="preserve">ryzykiem walutowym i ich ekonomicznymi konsekwencjami. W </w:t>
      </w:r>
      <w:r w:rsidR="00954CA1">
        <w:rPr>
          <w:rFonts w:ascii="Times New Roman" w:hAnsi="Times New Roman" w:cs="Times New Roman"/>
        </w:rPr>
        <w:t xml:space="preserve">obliczu takiego wyroku sądowego i </w:t>
      </w:r>
      <w:r w:rsidR="009D50E7">
        <w:rPr>
          <w:rFonts w:ascii="Times New Roman" w:hAnsi="Times New Roman" w:cs="Times New Roman"/>
        </w:rPr>
        <w:t>z</w:t>
      </w:r>
      <w:r w:rsidR="00637B44">
        <w:rPr>
          <w:rFonts w:ascii="Times New Roman" w:hAnsi="Times New Roman" w:cs="Times New Roman"/>
        </w:rPr>
        <w:t xml:space="preserve"> powodu trudnej sytuacji finansowej wielu dłużników </w:t>
      </w:r>
      <w:r w:rsidR="0060331A">
        <w:rPr>
          <w:rFonts w:ascii="Times New Roman" w:hAnsi="Times New Roman" w:cs="Times New Roman"/>
        </w:rPr>
        <w:t xml:space="preserve">(w 2015 r. Szwajcarski Bank </w:t>
      </w:r>
      <w:r w:rsidR="0004278E">
        <w:rPr>
          <w:rFonts w:ascii="Times New Roman" w:hAnsi="Times New Roman" w:cs="Times New Roman"/>
        </w:rPr>
        <w:t>Narodowy</w:t>
      </w:r>
      <w:r w:rsidR="00181E3B">
        <w:rPr>
          <w:rFonts w:ascii="Times New Roman" w:hAnsi="Times New Roman" w:cs="Times New Roman"/>
        </w:rPr>
        <w:t xml:space="preserve"> zakończył powiązanie CHF z</w:t>
      </w:r>
      <w:r w:rsidR="0060331A">
        <w:rPr>
          <w:rFonts w:ascii="Times New Roman" w:hAnsi="Times New Roman" w:cs="Times New Roman"/>
        </w:rPr>
        <w:t xml:space="preserve"> EUR w</w:t>
      </w:r>
      <w:r w:rsidR="00181E3B">
        <w:rPr>
          <w:rFonts w:ascii="Times New Roman" w:hAnsi="Times New Roman" w:cs="Times New Roman"/>
        </w:rPr>
        <w:t>edłu</w:t>
      </w:r>
      <w:r w:rsidR="0060331A">
        <w:rPr>
          <w:rFonts w:ascii="Times New Roman" w:hAnsi="Times New Roman" w:cs="Times New Roman"/>
        </w:rPr>
        <w:t>g sztywnego kursu, co przełożyło się na drastyczną aprecjację CHF)</w:t>
      </w:r>
      <w:r w:rsidR="00FF0077">
        <w:rPr>
          <w:rFonts w:ascii="Times New Roman" w:hAnsi="Times New Roman" w:cs="Times New Roman"/>
        </w:rPr>
        <w:t xml:space="preserve"> </w:t>
      </w:r>
      <w:r w:rsidR="001C06FB">
        <w:rPr>
          <w:rFonts w:ascii="Times New Roman" w:hAnsi="Times New Roman" w:cs="Times New Roman"/>
        </w:rPr>
        <w:t>oraz</w:t>
      </w:r>
      <w:r w:rsidR="00637B44">
        <w:rPr>
          <w:rFonts w:ascii="Times New Roman" w:hAnsi="Times New Roman" w:cs="Times New Roman"/>
        </w:rPr>
        <w:t xml:space="preserve"> fali protestów społecznych przeciwko bankom</w:t>
      </w:r>
      <w:r w:rsidR="00954CA1">
        <w:rPr>
          <w:rFonts w:ascii="Times New Roman" w:hAnsi="Times New Roman" w:cs="Times New Roman"/>
        </w:rPr>
        <w:t xml:space="preserve"> chorwacki rząd</w:t>
      </w:r>
      <w:r w:rsidR="00FA6795">
        <w:rPr>
          <w:rFonts w:ascii="Times New Roman" w:hAnsi="Times New Roman" w:cs="Times New Roman"/>
        </w:rPr>
        <w:t xml:space="preserve"> </w:t>
      </w:r>
      <w:r w:rsidR="00637B44">
        <w:rPr>
          <w:rFonts w:ascii="Times New Roman" w:hAnsi="Times New Roman" w:cs="Times New Roman"/>
        </w:rPr>
        <w:t>zdecydo</w:t>
      </w:r>
      <w:r>
        <w:rPr>
          <w:rFonts w:ascii="Times New Roman" w:hAnsi="Times New Roman" w:cs="Times New Roman"/>
        </w:rPr>
        <w:t>wał się</w:t>
      </w:r>
      <w:r w:rsidR="00637B44">
        <w:rPr>
          <w:rFonts w:ascii="Times New Roman" w:hAnsi="Times New Roman" w:cs="Times New Roman"/>
        </w:rPr>
        <w:t xml:space="preserve"> na </w:t>
      </w:r>
      <w:r w:rsidR="00CF5A27">
        <w:rPr>
          <w:rFonts w:ascii="Times New Roman" w:hAnsi="Times New Roman" w:cs="Times New Roman"/>
        </w:rPr>
        <w:t xml:space="preserve">wprowadzenie </w:t>
      </w:r>
      <w:r w:rsidR="00637B44">
        <w:rPr>
          <w:rFonts w:ascii="Times New Roman" w:hAnsi="Times New Roman" w:cs="Times New Roman"/>
        </w:rPr>
        <w:t>ustaw</w:t>
      </w:r>
      <w:r w:rsidR="00CF5A27">
        <w:rPr>
          <w:rFonts w:ascii="Times New Roman" w:hAnsi="Times New Roman" w:cs="Times New Roman"/>
        </w:rPr>
        <w:t>y umożliwiającej kredytobiorcom</w:t>
      </w:r>
      <w:r w:rsidR="00637B44">
        <w:rPr>
          <w:rFonts w:ascii="Times New Roman" w:hAnsi="Times New Roman" w:cs="Times New Roman"/>
        </w:rPr>
        <w:t xml:space="preserve"> przewalutowanie kredytów hipotecznych w CHF na EUR</w:t>
      </w:r>
      <w:r w:rsidR="00B43C06">
        <w:rPr>
          <w:rFonts w:ascii="Times New Roman" w:hAnsi="Times New Roman" w:cs="Times New Roman"/>
        </w:rPr>
        <w:t>.</w:t>
      </w:r>
      <w:r w:rsidR="003757F7">
        <w:rPr>
          <w:rFonts w:ascii="Times New Roman" w:hAnsi="Times New Roman" w:cs="Times New Roman"/>
        </w:rPr>
        <w:t xml:space="preserve"> Przewalutowanie odbywało się według historycznej</w:t>
      </w:r>
      <w:r w:rsidR="00B11352">
        <w:rPr>
          <w:rFonts w:ascii="Times New Roman" w:hAnsi="Times New Roman" w:cs="Times New Roman"/>
        </w:rPr>
        <w:t xml:space="preserve"> stopy procentowej</w:t>
      </w:r>
      <w:r w:rsidR="003757F7">
        <w:rPr>
          <w:rFonts w:ascii="Times New Roman" w:hAnsi="Times New Roman" w:cs="Times New Roman"/>
        </w:rPr>
        <w:t xml:space="preserve"> i po</w:t>
      </w:r>
      <w:r w:rsidR="004D1FC1">
        <w:rPr>
          <w:rFonts w:ascii="Times New Roman" w:hAnsi="Times New Roman" w:cs="Times New Roman"/>
        </w:rPr>
        <w:t xml:space="preserve"> historycznym</w:t>
      </w:r>
      <w:r w:rsidR="003757F7">
        <w:rPr>
          <w:rFonts w:ascii="Times New Roman" w:hAnsi="Times New Roman" w:cs="Times New Roman"/>
        </w:rPr>
        <w:t xml:space="preserve"> kursie </w:t>
      </w:r>
      <w:r w:rsidR="004D1FC1">
        <w:rPr>
          <w:rFonts w:ascii="Times New Roman" w:hAnsi="Times New Roman" w:cs="Times New Roman"/>
        </w:rPr>
        <w:t>walutowym</w:t>
      </w:r>
      <w:r w:rsidR="003757F7">
        <w:rPr>
          <w:rFonts w:ascii="Times New Roman" w:hAnsi="Times New Roman" w:cs="Times New Roman"/>
        </w:rPr>
        <w:t xml:space="preserve"> z dnia podpisania umowy kredytowej</w:t>
      </w:r>
      <w:r w:rsidR="00AC68A6">
        <w:rPr>
          <w:rStyle w:val="Odwoanieprzypisudolnego"/>
          <w:rFonts w:ascii="Times New Roman" w:hAnsi="Times New Roman" w:cs="Times New Roman"/>
        </w:rPr>
        <w:footnoteReference w:id="28"/>
      </w:r>
      <w:r w:rsidR="003757F7">
        <w:rPr>
          <w:rFonts w:ascii="Times New Roman" w:hAnsi="Times New Roman" w:cs="Times New Roman"/>
        </w:rPr>
        <w:t xml:space="preserve">. </w:t>
      </w:r>
      <w:r w:rsidR="006F66C4">
        <w:rPr>
          <w:rFonts w:ascii="Times New Roman" w:hAnsi="Times New Roman" w:cs="Times New Roman"/>
        </w:rPr>
        <w:t xml:space="preserve">Kredytobiorcy bardzo ochoczo skorzystali z zaproponowanego rozwiązania. Do lipca 2016 r. aż 94% kredytobiorców </w:t>
      </w:r>
      <w:r w:rsidR="005E659D">
        <w:rPr>
          <w:rFonts w:ascii="Times New Roman" w:hAnsi="Times New Roman" w:cs="Times New Roman"/>
        </w:rPr>
        <w:t>(w przybliżeniu 55 000 gospodarstw domowych)</w:t>
      </w:r>
      <w:r w:rsidR="00812FD6">
        <w:rPr>
          <w:rFonts w:ascii="Times New Roman" w:hAnsi="Times New Roman" w:cs="Times New Roman"/>
        </w:rPr>
        <w:t xml:space="preserve"> </w:t>
      </w:r>
      <w:r w:rsidR="006F66C4">
        <w:rPr>
          <w:rFonts w:ascii="Times New Roman" w:hAnsi="Times New Roman" w:cs="Times New Roman"/>
        </w:rPr>
        <w:t>zdecydowało się na przewalutowanie długu</w:t>
      </w:r>
      <w:r w:rsidR="00BA668A">
        <w:rPr>
          <w:rStyle w:val="Odwoanieprzypisudolnego"/>
          <w:rFonts w:ascii="Times New Roman" w:hAnsi="Times New Roman" w:cs="Times New Roman"/>
        </w:rPr>
        <w:footnoteReference w:id="29"/>
      </w:r>
      <w:r w:rsidR="006F66C4">
        <w:rPr>
          <w:rFonts w:ascii="Times New Roman" w:hAnsi="Times New Roman" w:cs="Times New Roman"/>
        </w:rPr>
        <w:t>.</w:t>
      </w:r>
    </w:p>
    <w:p w14:paraId="6F640F8A" w14:textId="42F46637" w:rsidR="00182F2A" w:rsidRDefault="005528A4" w:rsidP="00983F85">
      <w:pPr>
        <w:pStyle w:val="Default"/>
        <w:spacing w:line="360" w:lineRule="auto"/>
        <w:jc w:val="both"/>
        <w:rPr>
          <w:rFonts w:ascii="Times New Roman" w:hAnsi="Times New Roman" w:cs="Times New Roman"/>
        </w:rPr>
      </w:pPr>
      <w:r>
        <w:rPr>
          <w:rFonts w:ascii="Times New Roman" w:hAnsi="Times New Roman" w:cs="Times New Roman"/>
        </w:rPr>
        <w:t>Koszty przewalutowania kredytów zgodnie z treścią ustawy zostały pokryte w całości przez banki.</w:t>
      </w:r>
      <w:r w:rsidR="00AC68A6">
        <w:rPr>
          <w:rFonts w:ascii="Times New Roman" w:hAnsi="Times New Roman" w:cs="Times New Roman"/>
        </w:rPr>
        <w:t xml:space="preserve"> Chorwacki Bank Centralny oszacował c</w:t>
      </w:r>
      <w:r w:rsidR="00C16214">
        <w:rPr>
          <w:rFonts w:ascii="Times New Roman" w:hAnsi="Times New Roman" w:cs="Times New Roman"/>
        </w:rPr>
        <w:t>ałkowity koszt przewalutowania kred</w:t>
      </w:r>
      <w:r w:rsidR="00275D15">
        <w:rPr>
          <w:rFonts w:ascii="Times New Roman" w:hAnsi="Times New Roman" w:cs="Times New Roman"/>
        </w:rPr>
        <w:t xml:space="preserve">ytów </w:t>
      </w:r>
      <w:r w:rsidR="00AC68A6">
        <w:rPr>
          <w:rFonts w:ascii="Times New Roman" w:hAnsi="Times New Roman" w:cs="Times New Roman"/>
        </w:rPr>
        <w:t>na 1,06</w:t>
      </w:r>
      <w:r w:rsidR="00275D15">
        <w:rPr>
          <w:rFonts w:ascii="Times New Roman" w:hAnsi="Times New Roman" w:cs="Times New Roman"/>
        </w:rPr>
        <w:t xml:space="preserve"> mld euro, co odpowiada wartości dwuletnich zysków całego sektora bankowego w Chorwacji</w:t>
      </w:r>
      <w:r w:rsidR="00AC68A6">
        <w:rPr>
          <w:rStyle w:val="Odwoanieprzypisudolnego"/>
          <w:rFonts w:ascii="Times New Roman" w:hAnsi="Times New Roman" w:cs="Times New Roman"/>
        </w:rPr>
        <w:footnoteReference w:id="30"/>
      </w:r>
      <w:r w:rsidR="00275D15">
        <w:rPr>
          <w:rFonts w:ascii="Times New Roman" w:hAnsi="Times New Roman" w:cs="Times New Roman"/>
        </w:rPr>
        <w:t>.</w:t>
      </w:r>
      <w:r w:rsidR="001B69BC">
        <w:rPr>
          <w:rFonts w:ascii="Times New Roman" w:hAnsi="Times New Roman" w:cs="Times New Roman"/>
        </w:rPr>
        <w:t xml:space="preserve"> </w:t>
      </w:r>
      <w:r w:rsidR="001A6F07">
        <w:rPr>
          <w:rFonts w:ascii="Times New Roman" w:hAnsi="Times New Roman" w:cs="Times New Roman"/>
        </w:rPr>
        <w:t>Konieczność poniesienia kosztów przewalutowania znacząco wpłynęła na zmniejszenie wyników finansowych banków za 2015 r. i wymusiła wykazanie strat.</w:t>
      </w:r>
      <w:r w:rsidR="00A20877">
        <w:rPr>
          <w:rFonts w:ascii="Times New Roman" w:hAnsi="Times New Roman" w:cs="Times New Roman"/>
        </w:rPr>
        <w:t xml:space="preserve"> Wskaźniki efektywności dla całego sektora bankowego również uległy znaczącemu pogorszeniu.</w:t>
      </w:r>
      <w:r w:rsidR="001A6F07">
        <w:rPr>
          <w:rFonts w:ascii="Times New Roman" w:hAnsi="Times New Roman" w:cs="Times New Roman"/>
        </w:rPr>
        <w:t xml:space="preserve"> Wskaźnik ROE</w:t>
      </w:r>
      <w:r w:rsidR="00BD6240">
        <w:rPr>
          <w:rFonts w:ascii="Times New Roman" w:hAnsi="Times New Roman" w:cs="Times New Roman"/>
        </w:rPr>
        <w:t xml:space="preserve"> sektora bankowego</w:t>
      </w:r>
      <w:r w:rsidR="00A20877">
        <w:rPr>
          <w:rFonts w:ascii="Times New Roman" w:hAnsi="Times New Roman" w:cs="Times New Roman"/>
        </w:rPr>
        <w:t xml:space="preserve"> spadł z 0,5% w 2014 r. do -1,20% w 2015 r., a ROA z 2,8% w 2014 r. do – 8,00% w 2015 r.</w:t>
      </w:r>
      <w:r w:rsidR="001A6F07">
        <w:rPr>
          <w:rFonts w:ascii="Times New Roman" w:hAnsi="Times New Roman" w:cs="Times New Roman"/>
        </w:rPr>
        <w:t xml:space="preserve"> Banki zostały dokapitalizowane przez </w:t>
      </w:r>
      <w:r w:rsidR="001A6F07" w:rsidRPr="00B03277">
        <w:rPr>
          <w:rFonts w:ascii="Times New Roman" w:hAnsi="Times New Roman" w:cs="Times New Roman"/>
        </w:rPr>
        <w:t>banki</w:t>
      </w:r>
      <w:r w:rsidR="00B03277" w:rsidRPr="00B03277">
        <w:rPr>
          <w:rFonts w:ascii="Times New Roman" w:hAnsi="Times New Roman" w:cs="Times New Roman"/>
        </w:rPr>
        <w:t xml:space="preserve"> mac</w:t>
      </w:r>
      <w:r w:rsidR="001A6F07" w:rsidRPr="00B03277">
        <w:rPr>
          <w:rFonts w:ascii="Times New Roman" w:hAnsi="Times New Roman" w:cs="Times New Roman"/>
        </w:rPr>
        <w:t>i</w:t>
      </w:r>
      <w:r w:rsidR="00B03277" w:rsidRPr="00B03277">
        <w:rPr>
          <w:rFonts w:ascii="Times New Roman" w:hAnsi="Times New Roman" w:cs="Times New Roman"/>
        </w:rPr>
        <w:t>erzyste</w:t>
      </w:r>
      <w:r w:rsidR="001A6F07">
        <w:rPr>
          <w:rFonts w:ascii="Times New Roman" w:hAnsi="Times New Roman" w:cs="Times New Roman"/>
        </w:rPr>
        <w:t xml:space="preserve"> w celu utrzymania wysokiego współczynnika adekwatności kapitałowej, co w razie potrzeby miało umożliwić bankom absorpcję strat z tytułu niespłacanych kredytów (odsetek zagrożonych kredytów wciąż znajdował się na poziomie powyżej 16%)</w:t>
      </w:r>
      <w:r w:rsidR="005F7F03">
        <w:rPr>
          <w:rFonts w:ascii="Times New Roman" w:hAnsi="Times New Roman" w:cs="Times New Roman"/>
        </w:rPr>
        <w:t>. Mimo przejściowych problemów, wartość przewalutowanych kredytów i koszty nie były na tyle duże, żeby zagrozić bezpieczeństwu chorwackiego systemu bankowego</w:t>
      </w:r>
      <w:r w:rsidR="00BA668A">
        <w:rPr>
          <w:rStyle w:val="Odwoanieprzypisudolnego"/>
          <w:rFonts w:ascii="Times New Roman" w:hAnsi="Times New Roman" w:cs="Times New Roman"/>
        </w:rPr>
        <w:footnoteReference w:id="31"/>
      </w:r>
      <w:r w:rsidR="001A6F07">
        <w:rPr>
          <w:rFonts w:ascii="Times New Roman" w:hAnsi="Times New Roman" w:cs="Times New Roman"/>
        </w:rPr>
        <w:t>.</w:t>
      </w:r>
    </w:p>
    <w:p w14:paraId="7A51430F" w14:textId="09063B00" w:rsidR="00182F2A" w:rsidRPr="00182F2A" w:rsidRDefault="00182F2A" w:rsidP="00983F85">
      <w:pPr>
        <w:pStyle w:val="Nagwek2"/>
        <w:spacing w:line="360" w:lineRule="auto"/>
        <w:jc w:val="both"/>
      </w:pPr>
      <w:bookmarkStart w:id="25" w:name="_Toc59391512"/>
      <w:r w:rsidRPr="00182F2A">
        <w:lastRenderedPageBreak/>
        <w:t>III.</w:t>
      </w:r>
      <w:r w:rsidR="00E44969">
        <w:t>4</w:t>
      </w:r>
      <w:r w:rsidRPr="00182F2A">
        <w:t xml:space="preserve"> Rozwiązania zastosowane w Austrii i ich wpływ na działanie sektora bankowego i sytuację kredytobiorców</w:t>
      </w:r>
      <w:r w:rsidR="00A24377">
        <w:t>.</w:t>
      </w:r>
      <w:bookmarkEnd w:id="25"/>
    </w:p>
    <w:p w14:paraId="6CB51771" w14:textId="35023568"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kredyty hipoteczne w walutach obcych były popularnym źródłem finansowania jest Austria. </w:t>
      </w:r>
      <w:r w:rsidR="00D706B9">
        <w:rPr>
          <w:rFonts w:ascii="Times New Roman" w:hAnsi="Times New Roman" w:cs="Times New Roman"/>
        </w:rPr>
        <w:t xml:space="preserve">Zdecydowanie najpopularniejszą walutą jest CHF. Łączna wartość zadłużenia gospodarstw domowych </w:t>
      </w:r>
      <w:r w:rsidR="006D04C3">
        <w:rPr>
          <w:rFonts w:ascii="Times New Roman" w:hAnsi="Times New Roman" w:cs="Times New Roman"/>
        </w:rPr>
        <w:t xml:space="preserve">z tytułu kredytów hipotecznych </w:t>
      </w:r>
      <w:r w:rsidR="00D706B9">
        <w:rPr>
          <w:rFonts w:ascii="Times New Roman" w:hAnsi="Times New Roman" w:cs="Times New Roman"/>
        </w:rPr>
        <w:t>w tej walucie wynosiła</w:t>
      </w:r>
      <w:r w:rsidR="006D04C3">
        <w:rPr>
          <w:rFonts w:ascii="Times New Roman" w:hAnsi="Times New Roman" w:cs="Times New Roman"/>
        </w:rPr>
        <w:t xml:space="preserve"> w IV</w:t>
      </w:r>
      <w:r w:rsidR="00D706B9">
        <w:rPr>
          <w:rFonts w:ascii="Times New Roman" w:hAnsi="Times New Roman" w:cs="Times New Roman"/>
        </w:rPr>
        <w:t xml:space="preserve"> kwarta</w:t>
      </w:r>
      <w:r w:rsidR="006D04C3">
        <w:rPr>
          <w:rFonts w:ascii="Times New Roman" w:hAnsi="Times New Roman" w:cs="Times New Roman"/>
        </w:rPr>
        <w:t>le 2016 r. około 16,5</w:t>
      </w:r>
      <w:r w:rsidR="00D706B9">
        <w:rPr>
          <w:rFonts w:ascii="Times New Roman" w:hAnsi="Times New Roman" w:cs="Times New Roman"/>
        </w:rPr>
        <w:t xml:space="preserve"> mld euro</w:t>
      </w:r>
      <w:r w:rsidR="00035B97">
        <w:rPr>
          <w:rStyle w:val="Odwoanieprzypisudolnego"/>
          <w:rFonts w:ascii="Times New Roman" w:hAnsi="Times New Roman" w:cs="Times New Roman"/>
        </w:rPr>
        <w:footnoteReference w:id="32"/>
      </w:r>
      <w:r w:rsidR="00D706B9">
        <w:rPr>
          <w:rFonts w:ascii="Times New Roman" w:hAnsi="Times New Roman" w:cs="Times New Roman"/>
        </w:rPr>
        <w:t xml:space="preserve">. Drugą walutą najpopularniejszą wśród kredytobiorców jest JPY. Wartość zadłużenia Austriaków w tej walucie wynosiła w marcu 2014 r. 1,5 mld euro. </w:t>
      </w:r>
      <w:r w:rsidR="003D4351">
        <w:rPr>
          <w:rFonts w:ascii="Times New Roman" w:hAnsi="Times New Roman" w:cs="Times New Roman"/>
        </w:rPr>
        <w:t xml:space="preserve">Austria jest państwem o najwyższej wartości zadłużenia z tytułu kredytów w CHF w Europie i najwyższej wartości takiego zadłużenia w stosunku do PKB. Według danych Austriackiego Banku Narodowego około 70% wartości zadłużenia w CHF przypada na kredyty hipoteczne spłacane przez gospodarstwa domowe. </w:t>
      </w:r>
      <w:r w:rsidR="003132A5">
        <w:rPr>
          <w:rFonts w:ascii="Times New Roman" w:hAnsi="Times New Roman" w:cs="Times New Roman"/>
        </w:rPr>
        <w:t>Geneza i</w:t>
      </w:r>
      <w:r w:rsidR="00D62893">
        <w:rPr>
          <w:rFonts w:ascii="Times New Roman" w:hAnsi="Times New Roman" w:cs="Times New Roman"/>
        </w:rPr>
        <w:t xml:space="preserve"> konstrukcja</w:t>
      </w:r>
      <w:r w:rsidR="003132A5">
        <w:rPr>
          <w:rFonts w:ascii="Times New Roman" w:hAnsi="Times New Roman" w:cs="Times New Roman"/>
        </w:rPr>
        <w:t xml:space="preserve"> hipotecznych kredytów walutowych w Austrii jest jednak inna, niż w państwach omawianych w poprzednich rozdziałach.</w:t>
      </w:r>
    </w:p>
    <w:p w14:paraId="44F86A2A" w14:textId="30C7A010" w:rsidR="00EF60CC" w:rsidRDefault="00EF60CC" w:rsidP="00983F85">
      <w:pPr>
        <w:pStyle w:val="Default"/>
        <w:spacing w:line="360" w:lineRule="auto"/>
        <w:jc w:val="both"/>
        <w:rPr>
          <w:rFonts w:ascii="Times New Roman" w:hAnsi="Times New Roman" w:cs="Times New Roman"/>
        </w:rPr>
      </w:pPr>
      <w:r>
        <w:rPr>
          <w:rFonts w:ascii="Times New Roman" w:hAnsi="Times New Roman" w:cs="Times New Roman"/>
        </w:rPr>
        <w:t>Popularność kredytów walutowych w Austrii rozpoczęła się</w:t>
      </w:r>
      <w:r w:rsidR="00B11352">
        <w:rPr>
          <w:rFonts w:ascii="Times New Roman" w:hAnsi="Times New Roman" w:cs="Times New Roman"/>
        </w:rPr>
        <w:t xml:space="preserve"> </w:t>
      </w:r>
      <w:r>
        <w:rPr>
          <w:rFonts w:ascii="Times New Roman" w:hAnsi="Times New Roman" w:cs="Times New Roman"/>
        </w:rPr>
        <w:t>na początku lat 90-tych XX wieku, kiedy Austriacy pracujący w Szwajcarii i uzyskujący dochody w CHF decydowali się na zaciąganie zobowiązań w szwajcarskiej walucie z powodu znacznie niższego oprocentowania w porównaniu do ówczesnej waluty</w:t>
      </w:r>
      <w:r w:rsidR="004B3F11">
        <w:rPr>
          <w:rFonts w:ascii="Times New Roman" w:hAnsi="Times New Roman" w:cs="Times New Roman"/>
        </w:rPr>
        <w:t xml:space="preserve"> krajowej</w:t>
      </w:r>
      <w:r>
        <w:rPr>
          <w:rFonts w:ascii="Times New Roman" w:hAnsi="Times New Roman" w:cs="Times New Roman"/>
        </w:rPr>
        <w:t xml:space="preserve"> – szylinga. </w:t>
      </w:r>
      <w:r w:rsidR="0066000D">
        <w:rPr>
          <w:rFonts w:ascii="Times New Roman" w:hAnsi="Times New Roman" w:cs="Times New Roman"/>
        </w:rPr>
        <w:t>Z możliwości uzyskania tańszego finansowania w CHF wkrótce zaczęli korzystać Austriacy, którzy otrzymywali dochody w krajowej walucie.</w:t>
      </w:r>
      <w:r w:rsidR="006A438B">
        <w:rPr>
          <w:rFonts w:ascii="Times New Roman" w:hAnsi="Times New Roman" w:cs="Times New Roman"/>
        </w:rPr>
        <w:t xml:space="preserve"> Kredyty hipoteczne w CHF były także chętnie zaciągane w latach 2003-2008, również z powodu znacznie niższego oprocentowania</w:t>
      </w:r>
      <w:r w:rsidR="00E431CA">
        <w:rPr>
          <w:rFonts w:ascii="Times New Roman" w:hAnsi="Times New Roman" w:cs="Times New Roman"/>
        </w:rPr>
        <w:t>, niż te, które oferowały kredyty w EUR.</w:t>
      </w:r>
      <w:r w:rsidR="0066000D">
        <w:rPr>
          <w:rFonts w:ascii="Times New Roman" w:hAnsi="Times New Roman" w:cs="Times New Roman"/>
        </w:rPr>
        <w:t xml:space="preserve"> </w:t>
      </w:r>
      <w:r w:rsidR="00491EEA">
        <w:rPr>
          <w:rFonts w:ascii="Times New Roman" w:hAnsi="Times New Roman" w:cs="Times New Roman"/>
        </w:rPr>
        <w:t>Więks</w:t>
      </w:r>
      <w:r w:rsidR="003E70B9">
        <w:rPr>
          <w:rFonts w:ascii="Times New Roman" w:hAnsi="Times New Roman" w:cs="Times New Roman"/>
        </w:rPr>
        <w:t>za część zobowiązań Austriaków z tytułu kredytów hipotecznych w CHF pochodzi właśnie z tego okresu (5,17 mld w EUR w 2002 r. w porównaniu do</w:t>
      </w:r>
      <w:r w:rsidR="00302292">
        <w:rPr>
          <w:rFonts w:ascii="Times New Roman" w:hAnsi="Times New Roman" w:cs="Times New Roman"/>
        </w:rPr>
        <w:t xml:space="preserve"> 26,06 mld EUR w 2007 r.).</w:t>
      </w:r>
      <w:r w:rsidR="003C3D7E">
        <w:rPr>
          <w:rFonts w:ascii="Times New Roman" w:hAnsi="Times New Roman" w:cs="Times New Roman"/>
        </w:rPr>
        <w:t xml:space="preserve"> Zobowiązania w CHF stanowiły na koniec 2007 r. 95% wartości wszystkich zobowiązań w walutach obcych gospodarstw domowych w Austrii.</w:t>
      </w:r>
      <w:r w:rsidR="00302292">
        <w:rPr>
          <w:rFonts w:ascii="Times New Roman" w:hAnsi="Times New Roman" w:cs="Times New Roman"/>
        </w:rPr>
        <w:t xml:space="preserve"> </w:t>
      </w:r>
      <w:r w:rsidR="002D72CB">
        <w:rPr>
          <w:rFonts w:ascii="Times New Roman" w:hAnsi="Times New Roman" w:cs="Times New Roman"/>
        </w:rPr>
        <w:t>W 2015 r. około 150 000 austriackich gospodarstw domowych dalej posiadało zobowiązania w CHF</w:t>
      </w:r>
      <w:r w:rsidR="00E51CB7">
        <w:rPr>
          <w:rFonts w:ascii="Times New Roman" w:hAnsi="Times New Roman" w:cs="Times New Roman"/>
        </w:rPr>
        <w:t xml:space="preserve">, z czego 4% z nich </w:t>
      </w:r>
      <w:r w:rsidR="009B7618">
        <w:rPr>
          <w:rFonts w:ascii="Times New Roman" w:hAnsi="Times New Roman" w:cs="Times New Roman"/>
        </w:rPr>
        <w:t>było</w:t>
      </w:r>
      <w:r w:rsidR="00E51CB7">
        <w:rPr>
          <w:rFonts w:ascii="Times New Roman" w:hAnsi="Times New Roman" w:cs="Times New Roman"/>
        </w:rPr>
        <w:t xml:space="preserve"> spłacane nieterminowo</w:t>
      </w:r>
      <w:r w:rsidR="00CA6A5F">
        <w:rPr>
          <w:rStyle w:val="Odwoanieprzypisudolnego"/>
          <w:rFonts w:ascii="Times New Roman" w:hAnsi="Times New Roman" w:cs="Times New Roman"/>
        </w:rPr>
        <w:footnoteReference w:id="33"/>
      </w:r>
      <w:r w:rsidR="002D72CB">
        <w:rPr>
          <w:rFonts w:ascii="Times New Roman" w:hAnsi="Times New Roman" w:cs="Times New Roman"/>
        </w:rPr>
        <w:t xml:space="preserve">. </w:t>
      </w:r>
    </w:p>
    <w:p w14:paraId="7F0F4668" w14:textId="75545203" w:rsidR="005311D6" w:rsidRDefault="005311D6" w:rsidP="00983F85">
      <w:pPr>
        <w:pStyle w:val="Default"/>
        <w:spacing w:line="360" w:lineRule="auto"/>
        <w:jc w:val="both"/>
        <w:rPr>
          <w:rFonts w:ascii="Times New Roman" w:hAnsi="Times New Roman" w:cs="Times New Roman"/>
        </w:rPr>
      </w:pPr>
      <w:r>
        <w:rPr>
          <w:rFonts w:ascii="Times New Roman" w:hAnsi="Times New Roman" w:cs="Times New Roman"/>
        </w:rPr>
        <w:t xml:space="preserve">Poza genezą, austriackie kredyty walutowe w CHF różnią się również konstrukcją. Często do </w:t>
      </w:r>
      <w:r w:rsidR="00A52064">
        <w:rPr>
          <w:rFonts w:ascii="Times New Roman" w:hAnsi="Times New Roman" w:cs="Times New Roman"/>
        </w:rPr>
        <w:t xml:space="preserve">kredytów hipotecznych </w:t>
      </w:r>
      <w:r>
        <w:rPr>
          <w:rFonts w:ascii="Times New Roman" w:hAnsi="Times New Roman" w:cs="Times New Roman"/>
        </w:rPr>
        <w:t xml:space="preserve">dołączane były </w:t>
      </w:r>
      <w:r w:rsidR="00513CA9">
        <w:rPr>
          <w:rFonts w:ascii="Times New Roman" w:hAnsi="Times New Roman" w:cs="Times New Roman"/>
        </w:rPr>
        <w:t>polisy</w:t>
      </w:r>
      <w:r>
        <w:rPr>
          <w:rFonts w:ascii="Times New Roman" w:hAnsi="Times New Roman" w:cs="Times New Roman"/>
        </w:rPr>
        <w:t xml:space="preserve"> inwestycyjne mające pomóc w </w:t>
      </w:r>
      <w:r w:rsidR="00514E29">
        <w:rPr>
          <w:rFonts w:ascii="Times New Roman" w:hAnsi="Times New Roman" w:cs="Times New Roman"/>
        </w:rPr>
        <w:t xml:space="preserve">terminowej </w:t>
      </w:r>
      <w:r>
        <w:rPr>
          <w:rFonts w:ascii="Times New Roman" w:hAnsi="Times New Roman" w:cs="Times New Roman"/>
        </w:rPr>
        <w:t>spłacie kredytu</w:t>
      </w:r>
      <w:r w:rsidR="00782C7A">
        <w:rPr>
          <w:rStyle w:val="Odwoanieprzypisudolnego"/>
          <w:rFonts w:ascii="Times New Roman" w:hAnsi="Times New Roman" w:cs="Times New Roman"/>
        </w:rPr>
        <w:footnoteReference w:id="34"/>
      </w:r>
      <w:r w:rsidR="004B408D">
        <w:rPr>
          <w:rFonts w:ascii="Times New Roman" w:hAnsi="Times New Roman" w:cs="Times New Roman"/>
        </w:rPr>
        <w:t>.</w:t>
      </w:r>
      <w:r>
        <w:rPr>
          <w:rFonts w:ascii="Times New Roman" w:hAnsi="Times New Roman" w:cs="Times New Roman"/>
        </w:rPr>
        <w:t xml:space="preserve"> </w:t>
      </w:r>
      <w:r w:rsidR="00603C76">
        <w:rPr>
          <w:rFonts w:ascii="Times New Roman" w:hAnsi="Times New Roman" w:cs="Times New Roman"/>
        </w:rPr>
        <w:t xml:space="preserve">Oznaczało to, że kredytobiorcy byli zachęcani przez banki do zaciągnięcia </w:t>
      </w:r>
      <w:r w:rsidR="00603C76">
        <w:rPr>
          <w:rFonts w:ascii="Times New Roman" w:hAnsi="Times New Roman" w:cs="Times New Roman"/>
        </w:rPr>
        <w:lastRenderedPageBreak/>
        <w:t>zobowiązania powyżej kwoty wymaganej do zakupu nieruchomości.</w:t>
      </w:r>
      <w:r w:rsidR="004B408D">
        <w:rPr>
          <w:rFonts w:ascii="Times New Roman" w:hAnsi="Times New Roman" w:cs="Times New Roman"/>
        </w:rPr>
        <w:t xml:space="preserve"> Takie rozwiązanie przestało sprawdzać się, gdy w 20</w:t>
      </w:r>
      <w:r w:rsidR="002107CA">
        <w:rPr>
          <w:rFonts w:ascii="Times New Roman" w:hAnsi="Times New Roman" w:cs="Times New Roman"/>
        </w:rPr>
        <w:t>0</w:t>
      </w:r>
      <w:r w:rsidR="004B408D">
        <w:rPr>
          <w:rFonts w:ascii="Times New Roman" w:hAnsi="Times New Roman" w:cs="Times New Roman"/>
        </w:rPr>
        <w:t xml:space="preserve">8 r. doszło do załamania gospodarczego na światowych rynkach, przez co </w:t>
      </w:r>
      <w:r w:rsidR="00513CA9">
        <w:rPr>
          <w:rFonts w:ascii="Times New Roman" w:hAnsi="Times New Roman" w:cs="Times New Roman"/>
        </w:rPr>
        <w:t>polisy</w:t>
      </w:r>
      <w:r w:rsidR="004B408D">
        <w:rPr>
          <w:rFonts w:ascii="Times New Roman" w:hAnsi="Times New Roman" w:cs="Times New Roman"/>
        </w:rPr>
        <w:t xml:space="preserve"> inwestycyjne znacznie zmniejszyły swoją rentowność, bądź zaczęły nawet przynosić straty.</w:t>
      </w:r>
      <w:r w:rsidR="00C82A0D">
        <w:rPr>
          <w:rFonts w:ascii="Times New Roman" w:hAnsi="Times New Roman" w:cs="Times New Roman"/>
        </w:rPr>
        <w:t xml:space="preserve"> Duża część kredytów hipotecznych w walutach obcych nie jest spłacana za pomocą miesięcznych rat kapitałowo-odsetkowych. Odsetki od kwoty wypłaconego kapitału spłacane są za pomocą miesięcznych rat odsetkowych, natomiast kapitał spłacany jest w racie balonowej na koniec okresu kredytowania. </w:t>
      </w:r>
      <w:r w:rsidR="00513CA9">
        <w:rPr>
          <w:rFonts w:ascii="Times New Roman" w:hAnsi="Times New Roman" w:cs="Times New Roman"/>
        </w:rPr>
        <w:t>Polisy</w:t>
      </w:r>
      <w:r w:rsidR="00CA6649">
        <w:rPr>
          <w:rFonts w:ascii="Times New Roman" w:hAnsi="Times New Roman" w:cs="Times New Roman"/>
        </w:rPr>
        <w:t xml:space="preserve"> inwestycyjne dodawane do kredytów miały wspomóc dłużników w spłacie ostatniej, zdecydowanie największej raty. Szacuje się, że kredyty o takiej konstrukcji stanowią około 7</w:t>
      </w:r>
      <w:r w:rsidR="008D076B">
        <w:rPr>
          <w:rFonts w:ascii="Times New Roman" w:hAnsi="Times New Roman" w:cs="Times New Roman"/>
        </w:rPr>
        <w:t>5</w:t>
      </w:r>
      <w:r w:rsidR="00CA6649">
        <w:rPr>
          <w:rFonts w:ascii="Times New Roman" w:hAnsi="Times New Roman" w:cs="Times New Roman"/>
        </w:rPr>
        <w:t>% aktywnych kredytów hipotecznych w walutach obcych</w:t>
      </w:r>
      <w:r w:rsidR="008D076B">
        <w:rPr>
          <w:rFonts w:ascii="Times New Roman" w:hAnsi="Times New Roman" w:cs="Times New Roman"/>
        </w:rPr>
        <w:t>, kredyty z ratami kapitałowo</w:t>
      </w:r>
      <w:r w:rsidR="007319D2">
        <w:rPr>
          <w:rFonts w:ascii="Times New Roman" w:hAnsi="Times New Roman" w:cs="Times New Roman"/>
        </w:rPr>
        <w:t>-odsetkowymi stanowią jedynie 25% takich zobowiązań</w:t>
      </w:r>
      <w:r w:rsidR="00EA21E0">
        <w:rPr>
          <w:rStyle w:val="Odwoanieprzypisudolnego"/>
          <w:rFonts w:ascii="Times New Roman" w:hAnsi="Times New Roman" w:cs="Times New Roman"/>
        </w:rPr>
        <w:footnoteReference w:id="35"/>
      </w:r>
      <w:r w:rsidR="007319D2">
        <w:rPr>
          <w:rFonts w:ascii="Times New Roman" w:hAnsi="Times New Roman" w:cs="Times New Roman"/>
        </w:rPr>
        <w:t>.</w:t>
      </w:r>
    </w:p>
    <w:p w14:paraId="6F7653CE" w14:textId="3EDB32E1" w:rsidR="00A12339" w:rsidRPr="003D4351" w:rsidRDefault="00A1233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popularnym rozwiązaniem </w:t>
      </w:r>
      <w:r w:rsidR="00C94A3C">
        <w:rPr>
          <w:rFonts w:ascii="Times New Roman" w:hAnsi="Times New Roman" w:cs="Times New Roman"/>
        </w:rPr>
        <w:t>było stosowanie przez</w:t>
      </w:r>
      <w:r w:rsidR="006F454B">
        <w:rPr>
          <w:rFonts w:ascii="Times New Roman" w:hAnsi="Times New Roman" w:cs="Times New Roman"/>
        </w:rPr>
        <w:t xml:space="preserve"> </w:t>
      </w:r>
      <w:r w:rsidR="00C94A3C">
        <w:rPr>
          <w:rFonts w:ascii="Times New Roman" w:hAnsi="Times New Roman" w:cs="Times New Roman"/>
        </w:rPr>
        <w:t xml:space="preserve">banki klauzul typu stop </w:t>
      </w:r>
      <w:proofErr w:type="spellStart"/>
      <w:r w:rsidR="00C94A3C">
        <w:rPr>
          <w:rFonts w:ascii="Times New Roman" w:hAnsi="Times New Roman" w:cs="Times New Roman"/>
        </w:rPr>
        <w:t>loss</w:t>
      </w:r>
      <w:proofErr w:type="spellEnd"/>
      <w:r w:rsidR="00C94A3C">
        <w:rPr>
          <w:rFonts w:ascii="Times New Roman" w:hAnsi="Times New Roman" w:cs="Times New Roman"/>
        </w:rPr>
        <w:t>, których zadaniem było ograniczenie strat klientów w sytuacji, gdyby CHF uległ znacznej aprecjacji. Klauzule miały automatycznie wywoływać konwersję</w:t>
      </w:r>
      <w:r w:rsidR="006F454B">
        <w:rPr>
          <w:rFonts w:ascii="Times New Roman" w:hAnsi="Times New Roman" w:cs="Times New Roman"/>
        </w:rPr>
        <w:t xml:space="preserve"> </w:t>
      </w:r>
      <w:r w:rsidR="00C94A3C">
        <w:rPr>
          <w:rFonts w:ascii="Times New Roman" w:hAnsi="Times New Roman" w:cs="Times New Roman"/>
        </w:rPr>
        <w:t>kredytów na EUR w sytuacji gdyby kurs EUR/CHF spadł poniżej poziomu określonego w umowie kredytowej.</w:t>
      </w:r>
      <w:r w:rsidR="006C01C1">
        <w:rPr>
          <w:rFonts w:ascii="Times New Roman" w:hAnsi="Times New Roman" w:cs="Times New Roman"/>
        </w:rPr>
        <w:t xml:space="preserve"> Najczęściej </w:t>
      </w:r>
      <w:r w:rsidR="00F47811">
        <w:rPr>
          <w:rFonts w:ascii="Times New Roman" w:hAnsi="Times New Roman" w:cs="Times New Roman"/>
        </w:rPr>
        <w:t xml:space="preserve">klauzule miały docelowo uruchamiać się w przypadku osiągnięcia kursu EUR/CHF poziomu około 0,80. </w:t>
      </w:r>
      <w:r w:rsidR="00B86C6D">
        <w:rPr>
          <w:rFonts w:ascii="Times New Roman" w:hAnsi="Times New Roman" w:cs="Times New Roman"/>
        </w:rPr>
        <w:t xml:space="preserve">Okazało się jednak, że duża część klauzul uruchomiła przy wyższym poziomie kursu (często nawet nieznacznie powyżej poziomu 1,00 kursu EUR/CHF). Przyczynami tej nieprawidłowości były przeciążenie informatycznych systemów bankowych i </w:t>
      </w:r>
      <w:r w:rsidR="002F7932">
        <w:rPr>
          <w:rFonts w:ascii="Times New Roman" w:hAnsi="Times New Roman" w:cs="Times New Roman"/>
        </w:rPr>
        <w:t>niska podaż CHF na rynku walutowym w dniu zaprzestania obrony minimalnego kursu EUR/CHF przez Szwajcarski Bank Narodowy 15.01.2015 r</w:t>
      </w:r>
      <w:r w:rsidR="000927E8">
        <w:rPr>
          <w:rStyle w:val="Odwoanieprzypisudolnego"/>
          <w:rFonts w:ascii="Times New Roman" w:hAnsi="Times New Roman" w:cs="Times New Roman"/>
        </w:rPr>
        <w:footnoteReference w:id="36"/>
      </w:r>
      <w:r w:rsidR="002F7932">
        <w:rPr>
          <w:rFonts w:ascii="Times New Roman" w:hAnsi="Times New Roman" w:cs="Times New Roman"/>
        </w:rPr>
        <w:t>.</w:t>
      </w:r>
    </w:p>
    <w:p w14:paraId="02C80D29" w14:textId="7A3BA9E4" w:rsidR="00E51CB7" w:rsidRDefault="007D16D2" w:rsidP="00983F85">
      <w:pPr>
        <w:pStyle w:val="Default"/>
        <w:spacing w:line="360" w:lineRule="auto"/>
        <w:jc w:val="both"/>
        <w:rPr>
          <w:rFonts w:ascii="Times New Roman" w:hAnsi="Times New Roman" w:cs="Times New Roman"/>
        </w:rPr>
      </w:pPr>
      <w:r>
        <w:rPr>
          <w:rFonts w:ascii="Times New Roman" w:hAnsi="Times New Roman" w:cs="Times New Roman"/>
        </w:rPr>
        <w:t>Austriackie banki twierdzą</w:t>
      </w:r>
      <w:r w:rsidR="00E51CB7">
        <w:rPr>
          <w:rFonts w:ascii="Times New Roman" w:hAnsi="Times New Roman" w:cs="Times New Roman"/>
        </w:rPr>
        <w:t xml:space="preserve">, że </w:t>
      </w:r>
      <w:r w:rsidR="00606B6B">
        <w:rPr>
          <w:rFonts w:ascii="Times New Roman" w:hAnsi="Times New Roman" w:cs="Times New Roman"/>
        </w:rPr>
        <w:t>duża wartość kredytów hipotecznych w CHF w</w:t>
      </w:r>
      <w:r>
        <w:rPr>
          <w:rFonts w:ascii="Times New Roman" w:hAnsi="Times New Roman" w:cs="Times New Roman"/>
        </w:rPr>
        <w:t xml:space="preserve"> ich</w:t>
      </w:r>
      <w:r w:rsidR="00606B6B">
        <w:rPr>
          <w:rFonts w:ascii="Times New Roman" w:hAnsi="Times New Roman" w:cs="Times New Roman"/>
        </w:rPr>
        <w:t xml:space="preserve"> aktywach nie jest zagrożeniem dla </w:t>
      </w:r>
      <w:r w:rsidR="00C27677">
        <w:rPr>
          <w:rFonts w:ascii="Times New Roman" w:hAnsi="Times New Roman" w:cs="Times New Roman"/>
        </w:rPr>
        <w:t>wyniku finansowego całego sektora</w:t>
      </w:r>
      <w:r w:rsidR="00946AA0">
        <w:rPr>
          <w:rFonts w:ascii="Times New Roman" w:hAnsi="Times New Roman" w:cs="Times New Roman"/>
        </w:rPr>
        <w:t>, a tym bardz</w:t>
      </w:r>
      <w:r w:rsidR="00DC6823">
        <w:rPr>
          <w:rFonts w:ascii="Times New Roman" w:hAnsi="Times New Roman" w:cs="Times New Roman"/>
        </w:rPr>
        <w:t>iej</w:t>
      </w:r>
      <w:r w:rsidR="00946AA0">
        <w:rPr>
          <w:rFonts w:ascii="Times New Roman" w:hAnsi="Times New Roman" w:cs="Times New Roman"/>
        </w:rPr>
        <w:t xml:space="preserve"> dla</w:t>
      </w:r>
      <w:r w:rsidR="00C27677">
        <w:rPr>
          <w:rFonts w:ascii="Times New Roman" w:hAnsi="Times New Roman" w:cs="Times New Roman"/>
        </w:rPr>
        <w:t xml:space="preserve"> bezpieczeństwa sektora finansowego i całej gospodarki.</w:t>
      </w:r>
      <w:r w:rsidR="00946AA0">
        <w:rPr>
          <w:rFonts w:ascii="Times New Roman" w:hAnsi="Times New Roman" w:cs="Times New Roman"/>
        </w:rPr>
        <w:t xml:space="preserve"> Podobnego zdania są agencje ratingowe, m.in. Fitch</w:t>
      </w:r>
      <w:r w:rsidR="00F500B1">
        <w:rPr>
          <w:rFonts w:ascii="Times New Roman" w:hAnsi="Times New Roman" w:cs="Times New Roman"/>
        </w:rPr>
        <w:t>.</w:t>
      </w:r>
      <w:r w:rsidR="00C27677">
        <w:rPr>
          <w:rFonts w:ascii="Times New Roman" w:hAnsi="Times New Roman" w:cs="Times New Roman"/>
        </w:rPr>
        <w:t xml:space="preserve"> </w:t>
      </w:r>
      <w:r w:rsidR="007E3C3D">
        <w:rPr>
          <w:rFonts w:ascii="Times New Roman" w:hAnsi="Times New Roman" w:cs="Times New Roman"/>
        </w:rPr>
        <w:t>Głównymi przyczynami</w:t>
      </w:r>
      <w:r w:rsidR="006725EE">
        <w:rPr>
          <w:rFonts w:ascii="Times New Roman" w:hAnsi="Times New Roman" w:cs="Times New Roman"/>
        </w:rPr>
        <w:t xml:space="preserve"> takich stanowisk</w:t>
      </w:r>
      <w:r w:rsidR="007E3C3D">
        <w:rPr>
          <w:rFonts w:ascii="Times New Roman" w:hAnsi="Times New Roman" w:cs="Times New Roman"/>
        </w:rPr>
        <w:t xml:space="preserve"> są wysoki poziom cen nieruchomości zabezpieczających kredyty </w:t>
      </w:r>
      <w:r w:rsidR="00701126">
        <w:rPr>
          <w:rFonts w:ascii="Times New Roman" w:hAnsi="Times New Roman" w:cs="Times New Roman"/>
        </w:rPr>
        <w:t xml:space="preserve">(średni poziom cen nieruchomości w Austrii wzrósł o 45% od 2007 r. do 2014 r.) </w:t>
      </w:r>
      <w:r w:rsidR="007E3C3D">
        <w:rPr>
          <w:rFonts w:ascii="Times New Roman" w:hAnsi="Times New Roman" w:cs="Times New Roman"/>
        </w:rPr>
        <w:t xml:space="preserve">i </w:t>
      </w:r>
      <w:r w:rsidR="00C82A0D">
        <w:rPr>
          <w:rFonts w:ascii="Times New Roman" w:hAnsi="Times New Roman" w:cs="Times New Roman"/>
        </w:rPr>
        <w:t>stosunkowo wysoki poziom dochodów kredytobiorców spłacających kredyty w CHF</w:t>
      </w:r>
      <w:r w:rsidR="00046162">
        <w:rPr>
          <w:rStyle w:val="Odwoanieprzypisudolnego"/>
          <w:rFonts w:ascii="Times New Roman" w:hAnsi="Times New Roman" w:cs="Times New Roman"/>
        </w:rPr>
        <w:footnoteReference w:id="37"/>
      </w:r>
      <w:r w:rsidR="00C82A0D">
        <w:rPr>
          <w:rFonts w:ascii="Times New Roman" w:hAnsi="Times New Roman" w:cs="Times New Roman"/>
        </w:rPr>
        <w:t>.</w:t>
      </w:r>
    </w:p>
    <w:p w14:paraId="4A4C62E2" w14:textId="5DF18CF5" w:rsidR="008053D5" w:rsidRDefault="006A438B" w:rsidP="00983F85">
      <w:pPr>
        <w:pStyle w:val="Default"/>
        <w:spacing w:line="360" w:lineRule="auto"/>
        <w:jc w:val="both"/>
        <w:rPr>
          <w:rFonts w:ascii="Times New Roman" w:hAnsi="Times New Roman" w:cs="Times New Roman"/>
        </w:rPr>
      </w:pPr>
      <w:r>
        <w:rPr>
          <w:rFonts w:ascii="Times New Roman" w:hAnsi="Times New Roman" w:cs="Times New Roman"/>
        </w:rPr>
        <w:t xml:space="preserve">Mimo braku ustawowego </w:t>
      </w:r>
      <w:r w:rsidR="00090C0E">
        <w:rPr>
          <w:rFonts w:ascii="Times New Roman" w:hAnsi="Times New Roman" w:cs="Times New Roman"/>
        </w:rPr>
        <w:t>nakazu przewalutowania kredytów zaciągniętych w walutach obcych na euro</w:t>
      </w:r>
      <w:r w:rsidR="0010704A">
        <w:rPr>
          <w:rFonts w:ascii="Times New Roman" w:hAnsi="Times New Roman" w:cs="Times New Roman"/>
        </w:rPr>
        <w:t>, austriackie banki same proponują klientom takie rozwiązanie</w:t>
      </w:r>
      <w:r w:rsidR="00CA0D45">
        <w:rPr>
          <w:rFonts w:ascii="Times New Roman" w:hAnsi="Times New Roman" w:cs="Times New Roman"/>
        </w:rPr>
        <w:t>, co miałoby do</w:t>
      </w:r>
      <w:r w:rsidR="00CA0D45">
        <w:rPr>
          <w:rFonts w:ascii="Times New Roman" w:hAnsi="Times New Roman" w:cs="Times New Roman"/>
        </w:rPr>
        <w:lastRenderedPageBreak/>
        <w:t>prowadzić do wyeliminowania</w:t>
      </w:r>
      <w:r w:rsidR="00700EDC">
        <w:rPr>
          <w:rFonts w:ascii="Times New Roman" w:hAnsi="Times New Roman" w:cs="Times New Roman"/>
        </w:rPr>
        <w:t xml:space="preserve"> dalsze</w:t>
      </w:r>
      <w:r w:rsidR="00CA0D45">
        <w:rPr>
          <w:rFonts w:ascii="Times New Roman" w:hAnsi="Times New Roman" w:cs="Times New Roman"/>
        </w:rPr>
        <w:t>go</w:t>
      </w:r>
      <w:r w:rsidR="00700EDC">
        <w:rPr>
          <w:rFonts w:ascii="Times New Roman" w:hAnsi="Times New Roman" w:cs="Times New Roman"/>
        </w:rPr>
        <w:t xml:space="preserve"> występowani</w:t>
      </w:r>
      <w:r w:rsidR="00CA0D45">
        <w:rPr>
          <w:rFonts w:ascii="Times New Roman" w:hAnsi="Times New Roman" w:cs="Times New Roman"/>
        </w:rPr>
        <w:t>a</w:t>
      </w:r>
      <w:r w:rsidR="00700EDC">
        <w:rPr>
          <w:rFonts w:ascii="Times New Roman" w:hAnsi="Times New Roman" w:cs="Times New Roman"/>
        </w:rPr>
        <w:t xml:space="preserve"> ryzyka walutowego. Przewalutowanie miałoby odbywać się po obowiązującym kursie rynkowym, na koszt kredytobiorców.</w:t>
      </w:r>
      <w:r w:rsidR="00D94B58">
        <w:rPr>
          <w:rFonts w:ascii="Times New Roman" w:hAnsi="Times New Roman" w:cs="Times New Roman"/>
        </w:rPr>
        <w:t xml:space="preserve"> Klienci jednak z powodu stopniowej deprecjacji CHF </w:t>
      </w:r>
      <w:r w:rsidR="00C55E08">
        <w:rPr>
          <w:rFonts w:ascii="Times New Roman" w:hAnsi="Times New Roman" w:cs="Times New Roman"/>
        </w:rPr>
        <w:t xml:space="preserve">w ostatnich latach </w:t>
      </w:r>
      <w:r w:rsidR="00D94B58">
        <w:rPr>
          <w:rFonts w:ascii="Times New Roman" w:hAnsi="Times New Roman" w:cs="Times New Roman"/>
        </w:rPr>
        <w:t>niechętnie korzystają z propozycji banków.</w:t>
      </w:r>
      <w:r w:rsidR="00C5723B">
        <w:rPr>
          <w:rFonts w:ascii="Times New Roman" w:hAnsi="Times New Roman" w:cs="Times New Roman"/>
        </w:rPr>
        <w:t xml:space="preserve"> Kredytobiorcy zamiast tego (w tym poprzez zorganizowane do tego celu stowarzyszenia) starają się wymusić ustawowe przewalutowanie takich kredytów</w:t>
      </w:r>
      <w:r w:rsidR="00F16956">
        <w:rPr>
          <w:rFonts w:ascii="Times New Roman" w:hAnsi="Times New Roman" w:cs="Times New Roman"/>
        </w:rPr>
        <w:t xml:space="preserve"> na euro</w:t>
      </w:r>
      <w:r w:rsidR="00C5723B">
        <w:rPr>
          <w:rFonts w:ascii="Times New Roman" w:hAnsi="Times New Roman" w:cs="Times New Roman"/>
        </w:rPr>
        <w:t xml:space="preserve"> po historycznym kursie z dnia podpisania umowy kredytowej.</w:t>
      </w:r>
      <w:r w:rsidR="005C1DC0">
        <w:rPr>
          <w:rFonts w:ascii="Times New Roman" w:hAnsi="Times New Roman" w:cs="Times New Roman"/>
        </w:rPr>
        <w:t xml:space="preserve"> Scenariusz ustawowego przewalutowania kredytów hipotecznych walutowych wydaje się </w:t>
      </w:r>
      <w:r w:rsidR="00C82EC4">
        <w:rPr>
          <w:rFonts w:ascii="Times New Roman" w:hAnsi="Times New Roman" w:cs="Times New Roman"/>
        </w:rPr>
        <w:t xml:space="preserve">jednak </w:t>
      </w:r>
      <w:r w:rsidR="005C1DC0">
        <w:rPr>
          <w:rFonts w:ascii="Times New Roman" w:hAnsi="Times New Roman" w:cs="Times New Roman"/>
        </w:rPr>
        <w:t xml:space="preserve">mało prawdopodobny, ponieważ </w:t>
      </w:r>
      <w:r w:rsidR="00C5723B">
        <w:rPr>
          <w:rFonts w:ascii="Times New Roman" w:hAnsi="Times New Roman" w:cs="Times New Roman"/>
        </w:rPr>
        <w:t xml:space="preserve">austriacki rząd od początku nasilenia się popularności takich pożyczek </w:t>
      </w:r>
      <w:r w:rsidR="006E05E3">
        <w:rPr>
          <w:rFonts w:ascii="Times New Roman" w:hAnsi="Times New Roman" w:cs="Times New Roman"/>
        </w:rPr>
        <w:t>wzywał i</w:t>
      </w:r>
      <w:r w:rsidR="00C5723B">
        <w:rPr>
          <w:rFonts w:ascii="Times New Roman" w:hAnsi="Times New Roman" w:cs="Times New Roman"/>
        </w:rPr>
        <w:t xml:space="preserve"> zachęcał kredytobiorców do </w:t>
      </w:r>
      <w:r w:rsidR="00C801B3">
        <w:rPr>
          <w:rFonts w:ascii="Times New Roman" w:hAnsi="Times New Roman" w:cs="Times New Roman"/>
        </w:rPr>
        <w:t xml:space="preserve">dobrowolnego </w:t>
      </w:r>
      <w:r w:rsidR="00C5723B">
        <w:rPr>
          <w:rFonts w:ascii="Times New Roman" w:hAnsi="Times New Roman" w:cs="Times New Roman"/>
        </w:rPr>
        <w:t xml:space="preserve">przewalutowania </w:t>
      </w:r>
      <w:r w:rsidR="00F4251C">
        <w:rPr>
          <w:rFonts w:ascii="Times New Roman" w:hAnsi="Times New Roman" w:cs="Times New Roman"/>
        </w:rPr>
        <w:t>zobowiązań</w:t>
      </w:r>
      <w:r w:rsidR="00C5723B">
        <w:rPr>
          <w:rFonts w:ascii="Times New Roman" w:hAnsi="Times New Roman" w:cs="Times New Roman"/>
        </w:rPr>
        <w:t xml:space="preserve"> na EUR.</w:t>
      </w:r>
      <w:r w:rsidR="005C7015">
        <w:rPr>
          <w:rFonts w:ascii="Times New Roman" w:hAnsi="Times New Roman" w:cs="Times New Roman"/>
        </w:rPr>
        <w:t xml:space="preserve"> </w:t>
      </w:r>
      <w:r w:rsidR="00D6623A">
        <w:rPr>
          <w:rFonts w:ascii="Times New Roman" w:hAnsi="Times New Roman" w:cs="Times New Roman"/>
        </w:rPr>
        <w:t>Rząd podjął jednak kroki zapobiegające dalszemu zadłużeniu się Austriaków w walutach obcych.</w:t>
      </w:r>
      <w:r w:rsidR="004760AE">
        <w:rPr>
          <w:rFonts w:ascii="Times New Roman" w:hAnsi="Times New Roman" w:cs="Times New Roman"/>
        </w:rPr>
        <w:tab/>
        <w:t xml:space="preserve"> </w:t>
      </w:r>
    </w:p>
    <w:p w14:paraId="6CCD4C58" w14:textId="16B97A08" w:rsidR="008053D5" w:rsidRDefault="008053D5" w:rsidP="00983F85">
      <w:pPr>
        <w:pStyle w:val="Default"/>
        <w:spacing w:line="360" w:lineRule="auto"/>
        <w:jc w:val="both"/>
        <w:rPr>
          <w:rFonts w:ascii="Times New Roman" w:hAnsi="Times New Roman" w:cs="Times New Roman"/>
        </w:rPr>
      </w:pPr>
      <w:r>
        <w:rPr>
          <w:rFonts w:ascii="Times New Roman" w:hAnsi="Times New Roman" w:cs="Times New Roman"/>
        </w:rPr>
        <w:t xml:space="preserve">W obawie o duże ryzyko nieterminowej spłaty zobowiązań w walutach obcych przez gospodarstwa domowe w październiku 2008 r., krótko po wybuchu kryzysu finansowego austriacki nadzór finansowy wprowadził nowe regulacje uniemożliwiające zaciągnięcie kredytów walutowych. Od tej pory Austriacy mogą zaciągać zobowiązania tylko w walucie, w której otrzymują dochody. Od tego czasu Austriacy bardzo szybko starali się spłacać posiadane </w:t>
      </w:r>
      <w:r w:rsidR="001C6EA7">
        <w:rPr>
          <w:rFonts w:ascii="Times New Roman" w:hAnsi="Times New Roman" w:cs="Times New Roman"/>
        </w:rPr>
        <w:t xml:space="preserve">dewizowe </w:t>
      </w:r>
      <w:r>
        <w:rPr>
          <w:rFonts w:ascii="Times New Roman" w:hAnsi="Times New Roman" w:cs="Times New Roman"/>
        </w:rPr>
        <w:t xml:space="preserve">kredyty </w:t>
      </w:r>
      <w:r w:rsidR="005A003B">
        <w:rPr>
          <w:rFonts w:ascii="Times New Roman" w:hAnsi="Times New Roman" w:cs="Times New Roman"/>
        </w:rPr>
        <w:t xml:space="preserve">hipoteczne </w:t>
      </w:r>
      <w:r>
        <w:rPr>
          <w:rFonts w:ascii="Times New Roman" w:hAnsi="Times New Roman" w:cs="Times New Roman"/>
        </w:rPr>
        <w:t>(270 000 gospodarstw w 2009, 154 000 w 2015r.</w:t>
      </w:r>
      <w:r>
        <w:rPr>
          <w:rStyle w:val="Odwoanieprzypisudolnego"/>
          <w:rFonts w:ascii="Times New Roman" w:hAnsi="Times New Roman" w:cs="Times New Roman"/>
        </w:rPr>
        <w:footnoteReference w:id="38"/>
      </w:r>
      <w:r>
        <w:rPr>
          <w:rFonts w:ascii="Times New Roman" w:hAnsi="Times New Roman" w:cs="Times New Roman"/>
        </w:rPr>
        <w:t xml:space="preserve">). </w:t>
      </w:r>
    </w:p>
    <w:p w14:paraId="0144A567" w14:textId="15DB4D7F" w:rsidR="00513CA9" w:rsidRDefault="00513CA9" w:rsidP="00983F85">
      <w:pPr>
        <w:pStyle w:val="Nagwek2"/>
        <w:spacing w:line="360" w:lineRule="auto"/>
        <w:jc w:val="both"/>
      </w:pPr>
      <w:bookmarkStart w:id="26" w:name="_Toc59391513"/>
      <w:r w:rsidRPr="00513CA9">
        <w:t>III.</w:t>
      </w:r>
      <w:r w:rsidR="00413E52">
        <w:t>5</w:t>
      </w:r>
      <w:r w:rsidRPr="00513CA9">
        <w:t xml:space="preserve"> Rozwiązania zastosowane na Węgrzech i ich wpływ na działanie sektora bankowego i sytuację kredytobiorców</w:t>
      </w:r>
      <w:r w:rsidR="00A24377">
        <w:t>.</w:t>
      </w:r>
      <w:bookmarkEnd w:id="26"/>
    </w:p>
    <w:p w14:paraId="6C297131" w14:textId="2C08B22F" w:rsidR="00AA2AC5" w:rsidRPr="008D3673" w:rsidRDefault="008E18F6" w:rsidP="00983F85">
      <w:pPr>
        <w:pStyle w:val="Default"/>
        <w:spacing w:line="360" w:lineRule="auto"/>
        <w:jc w:val="both"/>
        <w:rPr>
          <w:rFonts w:ascii="Times New Roman" w:hAnsi="Times New Roman" w:cs="Times New Roman"/>
        </w:rPr>
      </w:pPr>
      <w:r>
        <w:rPr>
          <w:rFonts w:ascii="Times New Roman" w:hAnsi="Times New Roman" w:cs="Times New Roman"/>
        </w:rPr>
        <w:t>Kredyty hipoteczne w walutach obcych na Węgrzech były bardzo popularne w latach 2003-2008.</w:t>
      </w:r>
      <w:r w:rsidR="00A0741C">
        <w:rPr>
          <w:rFonts w:ascii="Times New Roman" w:hAnsi="Times New Roman" w:cs="Times New Roman"/>
        </w:rPr>
        <w:t xml:space="preserve"> Ze względu na wartość zobowiązań najbardziej znaczącą walutą obcą był CHF (ok 91% wartości kredytów hipotecznych dewizowych i ok 43% wartości wszystkich kredytów hipotecznych w 2008 r.), ale klienci zaciągali również zobowiązania w EUR (ok 9% wartości kredytów hipotecznych dewizowych i ok 4% wartości wszystkich kredytów hipotecznych w 2008 r.)</w:t>
      </w:r>
      <w:r w:rsidR="004236D3">
        <w:rPr>
          <w:rFonts w:ascii="Times New Roman" w:hAnsi="Times New Roman" w:cs="Times New Roman"/>
        </w:rPr>
        <w:t>.</w:t>
      </w:r>
      <w:r w:rsidR="00A0741C">
        <w:rPr>
          <w:rFonts w:ascii="Times New Roman" w:hAnsi="Times New Roman" w:cs="Times New Roman"/>
          <w:b/>
        </w:rPr>
        <w:t xml:space="preserve"> </w:t>
      </w:r>
      <w:r w:rsidR="003C3D7E">
        <w:rPr>
          <w:rFonts w:ascii="Times New Roman" w:hAnsi="Times New Roman" w:cs="Times New Roman"/>
        </w:rPr>
        <w:t xml:space="preserve">Wartość zadłużenia w CHF dla tego kraju wzrosła z 1,2 mld euro w 2002 r. do 32,6 mld euro w 2007. </w:t>
      </w:r>
      <w:r>
        <w:rPr>
          <w:rFonts w:ascii="Times New Roman" w:hAnsi="Times New Roman" w:cs="Times New Roman"/>
        </w:rPr>
        <w:t>Powody były analogiczne, jak w poprzednio omawianych państwach – klienci chcieli skorzystać z tańszego źródła finansowania z powodu znacznie niższych stóp oprocentowania oferowanych dla kredytów w walutach zagranicznych</w:t>
      </w:r>
      <w:r w:rsidR="00D75D0C">
        <w:rPr>
          <w:rFonts w:ascii="Times New Roman" w:hAnsi="Times New Roman" w:cs="Times New Roman"/>
        </w:rPr>
        <w:t>, niż dla waluty krajowej – forinta</w:t>
      </w:r>
      <w:r w:rsidR="004236D3">
        <w:rPr>
          <w:rStyle w:val="Odwoanieprzypisudolnego"/>
          <w:rFonts w:ascii="Times New Roman" w:hAnsi="Times New Roman" w:cs="Times New Roman"/>
        </w:rPr>
        <w:footnoteReference w:id="39"/>
      </w:r>
      <w:r w:rsidR="00D75D0C">
        <w:rPr>
          <w:rFonts w:ascii="Times New Roman" w:hAnsi="Times New Roman" w:cs="Times New Roman"/>
        </w:rPr>
        <w:t>.</w:t>
      </w:r>
      <w:r w:rsidR="00F16E48">
        <w:rPr>
          <w:rFonts w:ascii="Times New Roman" w:hAnsi="Times New Roman" w:cs="Times New Roman"/>
        </w:rPr>
        <w:t xml:space="preserve"> </w:t>
      </w:r>
    </w:p>
    <w:p w14:paraId="640642EF" w14:textId="7EDFC7F5" w:rsidR="008E18F6" w:rsidRPr="007B1537" w:rsidRDefault="00E4555C" w:rsidP="00983F85">
      <w:pPr>
        <w:pStyle w:val="Default"/>
        <w:spacing w:line="360" w:lineRule="auto"/>
        <w:ind w:firstLine="708"/>
        <w:jc w:val="both"/>
        <w:rPr>
          <w:rFonts w:ascii="Times New Roman" w:hAnsi="Times New Roman" w:cs="Times New Roman"/>
        </w:rPr>
      </w:pPr>
      <w:r>
        <w:rPr>
          <w:rFonts w:ascii="Times New Roman" w:hAnsi="Times New Roman" w:cs="Times New Roman"/>
        </w:rPr>
        <w:t>Kredyty</w:t>
      </w:r>
      <w:r w:rsidR="00BF2956">
        <w:rPr>
          <w:rFonts w:ascii="Times New Roman" w:hAnsi="Times New Roman" w:cs="Times New Roman"/>
        </w:rPr>
        <w:t xml:space="preserve"> hipoteczne w CHF były bardzo ochoczo oferowane przez banki, które zachęcały klientów </w:t>
      </w:r>
      <w:r w:rsidR="004030F0">
        <w:rPr>
          <w:rFonts w:ascii="Times New Roman" w:hAnsi="Times New Roman" w:cs="Times New Roman"/>
        </w:rPr>
        <w:t xml:space="preserve">możliwością otrzymania taniego pieniądza i </w:t>
      </w:r>
      <w:r w:rsidR="00D73F25">
        <w:rPr>
          <w:rFonts w:ascii="Times New Roman" w:hAnsi="Times New Roman" w:cs="Times New Roman"/>
        </w:rPr>
        <w:t xml:space="preserve">otrzymania większej kwoty, niż było to możliwe w forincie i innych walutach zagranicznych. </w:t>
      </w:r>
      <w:r w:rsidR="00F45EBD">
        <w:rPr>
          <w:rFonts w:ascii="Times New Roman" w:hAnsi="Times New Roman" w:cs="Times New Roman"/>
        </w:rPr>
        <w:t xml:space="preserve">Dużą skalę problemu obrazuje </w:t>
      </w:r>
      <w:r w:rsidR="00F45EBD">
        <w:rPr>
          <w:rFonts w:ascii="Times New Roman" w:hAnsi="Times New Roman" w:cs="Times New Roman"/>
        </w:rPr>
        <w:lastRenderedPageBreak/>
        <w:t xml:space="preserve">fakt, że poza strefą euro Węgry były przed przewalutowaniem kredytów na </w:t>
      </w:r>
      <w:r w:rsidR="001D2AEB">
        <w:rPr>
          <w:rFonts w:ascii="Times New Roman" w:hAnsi="Times New Roman" w:cs="Times New Roman"/>
        </w:rPr>
        <w:t>HUF</w:t>
      </w:r>
      <w:r w:rsidR="00F45EBD">
        <w:rPr>
          <w:rFonts w:ascii="Times New Roman" w:hAnsi="Times New Roman" w:cs="Times New Roman"/>
        </w:rPr>
        <w:t xml:space="preserve"> krajem o największej wartości zadłużenia z tytułu kredytów w CHF w stosunku do wartości PKB (12,2%).</w:t>
      </w:r>
      <w:r w:rsidR="00C06883">
        <w:rPr>
          <w:rFonts w:ascii="Times New Roman" w:hAnsi="Times New Roman" w:cs="Times New Roman"/>
        </w:rPr>
        <w:t xml:space="preserve"> Odsetek nieruchomości obciążonych kredytem</w:t>
      </w:r>
      <w:r w:rsidR="00B11352">
        <w:rPr>
          <w:rFonts w:ascii="Times New Roman" w:hAnsi="Times New Roman" w:cs="Times New Roman"/>
        </w:rPr>
        <w:t xml:space="preserve"> </w:t>
      </w:r>
      <w:r w:rsidR="00C06883">
        <w:rPr>
          <w:rFonts w:ascii="Times New Roman" w:hAnsi="Times New Roman" w:cs="Times New Roman"/>
        </w:rPr>
        <w:t>hipotecznym w tym kraju również był w tym czasie relatywnie wysoki (20,6%)</w:t>
      </w:r>
      <w:r w:rsidR="005D10BA">
        <w:rPr>
          <w:rFonts w:ascii="Times New Roman" w:hAnsi="Times New Roman" w:cs="Times New Roman"/>
        </w:rPr>
        <w:t>, najwyższy</w:t>
      </w:r>
      <w:r w:rsidR="00C06883">
        <w:rPr>
          <w:rFonts w:ascii="Times New Roman" w:hAnsi="Times New Roman" w:cs="Times New Roman"/>
        </w:rPr>
        <w:t xml:space="preserve"> </w:t>
      </w:r>
      <w:r w:rsidR="005D10BA">
        <w:rPr>
          <w:rFonts w:ascii="Times New Roman" w:hAnsi="Times New Roman" w:cs="Times New Roman"/>
        </w:rPr>
        <w:t>po Islandii i Wielkiej Brytanii</w:t>
      </w:r>
      <w:r w:rsidR="00C06883">
        <w:rPr>
          <w:rFonts w:ascii="Times New Roman" w:hAnsi="Times New Roman" w:cs="Times New Roman"/>
        </w:rPr>
        <w:t xml:space="preserve"> </w:t>
      </w:r>
      <w:r w:rsidR="005D10BA">
        <w:rPr>
          <w:rFonts w:ascii="Times New Roman" w:hAnsi="Times New Roman" w:cs="Times New Roman"/>
        </w:rPr>
        <w:t>wśród państw spoza</w:t>
      </w:r>
      <w:r w:rsidR="00C06883">
        <w:rPr>
          <w:rFonts w:ascii="Times New Roman" w:hAnsi="Times New Roman" w:cs="Times New Roman"/>
        </w:rPr>
        <w:t xml:space="preserve"> strefy euro</w:t>
      </w:r>
      <w:r w:rsidR="00927763">
        <w:rPr>
          <w:rStyle w:val="Odwoanieprzypisudolnego"/>
          <w:rFonts w:ascii="Times New Roman" w:hAnsi="Times New Roman" w:cs="Times New Roman"/>
        </w:rPr>
        <w:footnoteReference w:id="40"/>
      </w:r>
      <w:r w:rsidR="00927763">
        <w:rPr>
          <w:rFonts w:ascii="Times New Roman" w:hAnsi="Times New Roman" w:cs="Times New Roman"/>
        </w:rPr>
        <w:t>.</w:t>
      </w:r>
      <w:r w:rsidR="00C06883">
        <w:rPr>
          <w:rFonts w:ascii="Times New Roman" w:hAnsi="Times New Roman" w:cs="Times New Roman"/>
        </w:rPr>
        <w:t xml:space="preserve"> </w:t>
      </w:r>
      <w:r w:rsidR="00EC57BE" w:rsidRPr="007B1537">
        <w:rPr>
          <w:rFonts w:ascii="Times New Roman" w:hAnsi="Times New Roman" w:cs="Times New Roman"/>
        </w:rPr>
        <w:t>Dodatkowo, Węgry cech</w:t>
      </w:r>
      <w:r w:rsidR="00E10FD8" w:rsidRPr="007B1537">
        <w:rPr>
          <w:rFonts w:ascii="Times New Roman" w:hAnsi="Times New Roman" w:cs="Times New Roman"/>
        </w:rPr>
        <w:t>owały</w:t>
      </w:r>
      <w:r w:rsidR="00EC57BE" w:rsidRPr="007B1537">
        <w:rPr>
          <w:rFonts w:ascii="Times New Roman" w:hAnsi="Times New Roman" w:cs="Times New Roman"/>
        </w:rPr>
        <w:t xml:space="preserve"> się wysokim odsetkiem </w:t>
      </w:r>
      <w:r w:rsidR="00E46833" w:rsidRPr="007B1537">
        <w:rPr>
          <w:rFonts w:ascii="Times New Roman" w:hAnsi="Times New Roman" w:cs="Times New Roman"/>
        </w:rPr>
        <w:t xml:space="preserve">gospodarstw domowych, które </w:t>
      </w:r>
      <w:r w:rsidR="00EC57BE" w:rsidRPr="007B1537">
        <w:rPr>
          <w:rFonts w:ascii="Times New Roman" w:hAnsi="Times New Roman" w:cs="Times New Roman"/>
        </w:rPr>
        <w:t>nieterminowo spłaca</w:t>
      </w:r>
      <w:r w:rsidR="001033B6" w:rsidRPr="007B1537">
        <w:rPr>
          <w:rFonts w:ascii="Times New Roman" w:hAnsi="Times New Roman" w:cs="Times New Roman"/>
        </w:rPr>
        <w:t>ły</w:t>
      </w:r>
      <w:r w:rsidR="00EC57BE" w:rsidRPr="007B1537">
        <w:rPr>
          <w:rFonts w:ascii="Times New Roman" w:hAnsi="Times New Roman" w:cs="Times New Roman"/>
        </w:rPr>
        <w:t xml:space="preserve"> kredyt</w:t>
      </w:r>
      <w:r w:rsidR="00E46833" w:rsidRPr="007B1537">
        <w:rPr>
          <w:rFonts w:ascii="Times New Roman" w:hAnsi="Times New Roman" w:cs="Times New Roman"/>
        </w:rPr>
        <w:t>y</w:t>
      </w:r>
      <w:r w:rsidR="00EC57BE" w:rsidRPr="007B1537">
        <w:rPr>
          <w:rFonts w:ascii="Times New Roman" w:hAnsi="Times New Roman" w:cs="Times New Roman"/>
        </w:rPr>
        <w:t xml:space="preserve"> hipoteczn</w:t>
      </w:r>
      <w:r w:rsidR="00E46833" w:rsidRPr="007B1537">
        <w:rPr>
          <w:rFonts w:ascii="Times New Roman" w:hAnsi="Times New Roman" w:cs="Times New Roman"/>
        </w:rPr>
        <w:t>e</w:t>
      </w:r>
      <w:r w:rsidR="00EC57BE" w:rsidRPr="007B1537">
        <w:rPr>
          <w:rFonts w:ascii="Times New Roman" w:hAnsi="Times New Roman" w:cs="Times New Roman"/>
        </w:rPr>
        <w:t xml:space="preserve"> w walutach obcych</w:t>
      </w:r>
      <w:r w:rsidR="00E46833" w:rsidRPr="007B1537">
        <w:rPr>
          <w:rFonts w:ascii="Times New Roman" w:hAnsi="Times New Roman" w:cs="Times New Roman"/>
        </w:rPr>
        <w:t xml:space="preserve"> (w</w:t>
      </w:r>
      <w:r w:rsidR="005874F2" w:rsidRPr="007B1537">
        <w:rPr>
          <w:rFonts w:ascii="Times New Roman" w:hAnsi="Times New Roman" w:cs="Times New Roman"/>
        </w:rPr>
        <w:t>e wrześniu</w:t>
      </w:r>
      <w:r w:rsidR="00E46833" w:rsidRPr="007B1537">
        <w:rPr>
          <w:rFonts w:ascii="Times New Roman" w:hAnsi="Times New Roman" w:cs="Times New Roman"/>
        </w:rPr>
        <w:t xml:space="preserve"> 2014 r. wynosił on </w:t>
      </w:r>
      <w:r w:rsidR="005874F2" w:rsidRPr="007B1537">
        <w:rPr>
          <w:rFonts w:ascii="Times New Roman" w:hAnsi="Times New Roman" w:cs="Times New Roman"/>
        </w:rPr>
        <w:t>ponad</w:t>
      </w:r>
      <w:r w:rsidR="00E46833" w:rsidRPr="007B1537">
        <w:rPr>
          <w:rFonts w:ascii="Times New Roman" w:hAnsi="Times New Roman" w:cs="Times New Roman"/>
        </w:rPr>
        <w:t xml:space="preserve"> 2</w:t>
      </w:r>
      <w:r w:rsidR="005874F2" w:rsidRPr="007B1537">
        <w:rPr>
          <w:rFonts w:ascii="Times New Roman" w:hAnsi="Times New Roman" w:cs="Times New Roman"/>
        </w:rPr>
        <w:t>4</w:t>
      </w:r>
      <w:r w:rsidR="00E46833" w:rsidRPr="007B1537">
        <w:rPr>
          <w:rFonts w:ascii="Times New Roman" w:hAnsi="Times New Roman" w:cs="Times New Roman"/>
        </w:rPr>
        <w:t>%)</w:t>
      </w:r>
      <w:r w:rsidR="0083763C" w:rsidRPr="007B1537">
        <w:rPr>
          <w:rStyle w:val="Odwoanieprzypisudolnego"/>
          <w:rFonts w:ascii="Times New Roman" w:hAnsi="Times New Roman" w:cs="Times New Roman"/>
        </w:rPr>
        <w:footnoteReference w:id="41"/>
      </w:r>
      <w:r w:rsidR="00E46833" w:rsidRPr="007B1537">
        <w:rPr>
          <w:rFonts w:ascii="Times New Roman" w:hAnsi="Times New Roman" w:cs="Times New Roman"/>
        </w:rPr>
        <w:t>.</w:t>
      </w:r>
      <w:r w:rsidR="00EC57BE" w:rsidRPr="007B1537">
        <w:rPr>
          <w:rFonts w:ascii="Times New Roman" w:hAnsi="Times New Roman" w:cs="Times New Roman"/>
        </w:rPr>
        <w:t xml:space="preserve"> </w:t>
      </w:r>
    </w:p>
    <w:p w14:paraId="42ECE628" w14:textId="64A88CF7" w:rsidR="00D94B58" w:rsidRDefault="00F913A4" w:rsidP="00983F85">
      <w:pPr>
        <w:pStyle w:val="Default"/>
        <w:spacing w:line="360" w:lineRule="auto"/>
        <w:jc w:val="both"/>
        <w:rPr>
          <w:rFonts w:ascii="Times New Roman" w:hAnsi="Times New Roman" w:cs="Times New Roman"/>
        </w:rPr>
      </w:pPr>
      <w:r>
        <w:rPr>
          <w:rFonts w:ascii="Times New Roman" w:hAnsi="Times New Roman" w:cs="Times New Roman"/>
        </w:rPr>
        <w:t xml:space="preserve">Węgry to kolejny kraj, w którym problem zadłużenia gospodarstw domowych został rozwiązany ustawowo. </w:t>
      </w:r>
      <w:r w:rsidR="000A5C6B">
        <w:rPr>
          <w:rFonts w:ascii="Times New Roman" w:hAnsi="Times New Roman" w:cs="Times New Roman"/>
        </w:rPr>
        <w:t>W porozumieniu z bankami, w</w:t>
      </w:r>
      <w:r>
        <w:rPr>
          <w:rFonts w:ascii="Times New Roman" w:hAnsi="Times New Roman" w:cs="Times New Roman"/>
        </w:rPr>
        <w:t xml:space="preserve"> </w:t>
      </w:r>
      <w:r w:rsidR="00AE2D23">
        <w:rPr>
          <w:rFonts w:ascii="Times New Roman" w:hAnsi="Times New Roman" w:cs="Times New Roman"/>
        </w:rPr>
        <w:t xml:space="preserve">listopadzie </w:t>
      </w:r>
      <w:r>
        <w:rPr>
          <w:rFonts w:ascii="Times New Roman" w:hAnsi="Times New Roman" w:cs="Times New Roman"/>
        </w:rPr>
        <w:t xml:space="preserve">2014 r. węgierski rząd uchwalił ustawę, która nakazywała przewalutowanie kredytów hipotecznych w </w:t>
      </w:r>
      <w:r w:rsidR="007127DC">
        <w:rPr>
          <w:rFonts w:ascii="Times New Roman" w:hAnsi="Times New Roman" w:cs="Times New Roman"/>
        </w:rPr>
        <w:t xml:space="preserve">walutach obcych </w:t>
      </w:r>
      <w:r>
        <w:rPr>
          <w:rFonts w:ascii="Times New Roman" w:hAnsi="Times New Roman" w:cs="Times New Roman"/>
        </w:rPr>
        <w:t xml:space="preserve">na forinty </w:t>
      </w:r>
      <w:r w:rsidR="00FE31F1">
        <w:rPr>
          <w:rFonts w:ascii="Times New Roman" w:hAnsi="Times New Roman" w:cs="Times New Roman"/>
        </w:rPr>
        <w:t>według kurs</w:t>
      </w:r>
      <w:r w:rsidR="00032670">
        <w:rPr>
          <w:rFonts w:ascii="Times New Roman" w:hAnsi="Times New Roman" w:cs="Times New Roman"/>
        </w:rPr>
        <w:t>u</w:t>
      </w:r>
      <w:r w:rsidR="00FE31F1">
        <w:rPr>
          <w:rFonts w:ascii="Times New Roman" w:hAnsi="Times New Roman" w:cs="Times New Roman"/>
        </w:rPr>
        <w:t xml:space="preserve"> zbliżonego do aktualnego kursu rynkowego CHF/HUF</w:t>
      </w:r>
      <w:r w:rsidR="0085457E">
        <w:rPr>
          <w:rFonts w:ascii="Times New Roman" w:hAnsi="Times New Roman" w:cs="Times New Roman"/>
        </w:rPr>
        <w:t>, lub EUR/CHF</w:t>
      </w:r>
      <w:r w:rsidR="00FE31F1">
        <w:rPr>
          <w:rFonts w:ascii="Times New Roman" w:hAnsi="Times New Roman" w:cs="Times New Roman"/>
        </w:rPr>
        <w:t xml:space="preserve">. </w:t>
      </w:r>
      <w:r w:rsidR="004B1F6D">
        <w:rPr>
          <w:rFonts w:ascii="Times New Roman" w:hAnsi="Times New Roman" w:cs="Times New Roman"/>
        </w:rPr>
        <w:t>Przewalutowanie miało odbywać się według korzystniejszego z dwóch branych pod uwagę kursów:</w:t>
      </w:r>
    </w:p>
    <w:p w14:paraId="562822AA" w14:textId="2D228B2F" w:rsidR="004B723D" w:rsidRDefault="004B723D" w:rsidP="00983F85">
      <w:pPr>
        <w:pStyle w:val="Default"/>
        <w:spacing w:line="360" w:lineRule="auto"/>
        <w:jc w:val="both"/>
        <w:rPr>
          <w:rFonts w:ascii="Times New Roman" w:hAnsi="Times New Roman" w:cs="Times New Roman"/>
        </w:rPr>
      </w:pPr>
      <w:r>
        <w:rPr>
          <w:rFonts w:ascii="Times New Roman" w:hAnsi="Times New Roman" w:cs="Times New Roman"/>
        </w:rPr>
        <w:t>a) kurs średni CHF/HUF</w:t>
      </w:r>
      <w:r w:rsidR="00DA648C">
        <w:rPr>
          <w:rFonts w:ascii="Times New Roman" w:hAnsi="Times New Roman" w:cs="Times New Roman"/>
        </w:rPr>
        <w:t xml:space="preserve"> lub EUR/CHF</w:t>
      </w:r>
      <w:r>
        <w:rPr>
          <w:rFonts w:ascii="Times New Roman" w:hAnsi="Times New Roman" w:cs="Times New Roman"/>
        </w:rPr>
        <w:t xml:space="preserve"> utrzymujący się od dnia 16.0</w:t>
      </w:r>
      <w:r w:rsidR="0085457E">
        <w:rPr>
          <w:rFonts w:ascii="Times New Roman" w:hAnsi="Times New Roman" w:cs="Times New Roman"/>
        </w:rPr>
        <w:t>7</w:t>
      </w:r>
      <w:r>
        <w:rPr>
          <w:rFonts w:ascii="Times New Roman" w:hAnsi="Times New Roman" w:cs="Times New Roman"/>
        </w:rPr>
        <w:t>.2014 r. do dnia 7.11.2014 r.</w:t>
      </w:r>
      <w:r w:rsidR="005B77E4">
        <w:rPr>
          <w:rFonts w:ascii="Times New Roman" w:hAnsi="Times New Roman" w:cs="Times New Roman"/>
        </w:rPr>
        <w:t xml:space="preserve"> </w:t>
      </w:r>
    </w:p>
    <w:p w14:paraId="73E989D9" w14:textId="6CEF852E" w:rsidR="004B723D" w:rsidRDefault="004B723D" w:rsidP="00983F85">
      <w:pPr>
        <w:pStyle w:val="Default"/>
        <w:spacing w:line="360" w:lineRule="auto"/>
        <w:jc w:val="both"/>
        <w:rPr>
          <w:rFonts w:ascii="Times New Roman" w:hAnsi="Times New Roman" w:cs="Times New Roman"/>
        </w:rPr>
      </w:pPr>
      <w:r>
        <w:rPr>
          <w:rFonts w:ascii="Times New Roman" w:hAnsi="Times New Roman" w:cs="Times New Roman"/>
        </w:rPr>
        <w:t>b) kurs CHF/HUF</w:t>
      </w:r>
      <w:r w:rsidR="00DA648C">
        <w:rPr>
          <w:rFonts w:ascii="Times New Roman" w:hAnsi="Times New Roman" w:cs="Times New Roman"/>
        </w:rPr>
        <w:t>, lub EUR/CHF</w:t>
      </w:r>
      <w:r>
        <w:rPr>
          <w:rFonts w:ascii="Times New Roman" w:hAnsi="Times New Roman" w:cs="Times New Roman"/>
        </w:rPr>
        <w:t xml:space="preserve"> z dnia 7.11.2014 r</w:t>
      </w:r>
      <w:r w:rsidR="007127DC">
        <w:rPr>
          <w:rStyle w:val="Odwoanieprzypisudolnego"/>
          <w:rFonts w:ascii="Times New Roman" w:hAnsi="Times New Roman" w:cs="Times New Roman"/>
        </w:rPr>
        <w:footnoteReference w:id="42"/>
      </w:r>
      <w:r w:rsidR="00DA648C">
        <w:rPr>
          <w:rFonts w:ascii="Times New Roman" w:hAnsi="Times New Roman" w:cs="Times New Roman"/>
        </w:rPr>
        <w:t>.</w:t>
      </w:r>
      <w:r>
        <w:rPr>
          <w:rFonts w:ascii="Times New Roman" w:hAnsi="Times New Roman" w:cs="Times New Roman"/>
        </w:rPr>
        <w:t xml:space="preserve"> </w:t>
      </w:r>
    </w:p>
    <w:p w14:paraId="3CAB83B9" w14:textId="3134BC0B" w:rsidR="00C5078A" w:rsidRDefault="00E209B0" w:rsidP="00983F85">
      <w:pPr>
        <w:pStyle w:val="Default"/>
        <w:spacing w:line="360" w:lineRule="auto"/>
        <w:jc w:val="both"/>
        <w:rPr>
          <w:rFonts w:ascii="Times New Roman" w:hAnsi="Times New Roman" w:cs="Times New Roman"/>
        </w:rPr>
      </w:pPr>
      <w:r>
        <w:rPr>
          <w:rFonts w:ascii="Times New Roman" w:hAnsi="Times New Roman" w:cs="Times New Roman"/>
        </w:rPr>
        <w:t xml:space="preserve">Ostateczne kursy, według których odbywało się przewalutowanie to </w:t>
      </w:r>
      <w:r w:rsidR="009A7326">
        <w:rPr>
          <w:rFonts w:ascii="Times New Roman" w:hAnsi="Times New Roman" w:cs="Times New Roman"/>
        </w:rPr>
        <w:t xml:space="preserve">256 CHF/HUF i 309 EUR/HUF. </w:t>
      </w:r>
      <w:r w:rsidR="003C6335">
        <w:rPr>
          <w:rFonts w:ascii="Times New Roman" w:hAnsi="Times New Roman" w:cs="Times New Roman"/>
        </w:rPr>
        <w:t>W lutym 2015 r.</w:t>
      </w:r>
      <w:r w:rsidR="00EB4684">
        <w:rPr>
          <w:rFonts w:ascii="Times New Roman" w:hAnsi="Times New Roman" w:cs="Times New Roman"/>
        </w:rPr>
        <w:t>,</w:t>
      </w:r>
      <w:r w:rsidR="003C6335">
        <w:rPr>
          <w:rFonts w:ascii="Times New Roman" w:hAnsi="Times New Roman" w:cs="Times New Roman"/>
        </w:rPr>
        <w:t xml:space="preserve"> p</w:t>
      </w:r>
      <w:r w:rsidR="00E32D5A">
        <w:rPr>
          <w:rFonts w:ascii="Times New Roman" w:hAnsi="Times New Roman" w:cs="Times New Roman"/>
        </w:rPr>
        <w:t>o dostarczeniu</w:t>
      </w:r>
      <w:r w:rsidR="00821637">
        <w:rPr>
          <w:rFonts w:ascii="Times New Roman" w:hAnsi="Times New Roman" w:cs="Times New Roman"/>
        </w:rPr>
        <w:t xml:space="preserve"> przez banki dokumentów z kalkulacją kwoty rekompensaty i kwoty pozostałej do spłaty</w:t>
      </w:r>
      <w:r w:rsidR="00EB4684">
        <w:rPr>
          <w:rFonts w:ascii="Times New Roman" w:hAnsi="Times New Roman" w:cs="Times New Roman"/>
        </w:rPr>
        <w:t>,</w:t>
      </w:r>
      <w:r w:rsidR="00821637">
        <w:rPr>
          <w:rFonts w:ascii="Times New Roman" w:hAnsi="Times New Roman" w:cs="Times New Roman"/>
        </w:rPr>
        <w:t xml:space="preserve"> klienci mieli 30 dni na podjęcie decyzji o przewalutowaniu. </w:t>
      </w:r>
      <w:r w:rsidR="00C5078A">
        <w:rPr>
          <w:rFonts w:ascii="Times New Roman" w:hAnsi="Times New Roman" w:cs="Times New Roman"/>
        </w:rPr>
        <w:t>Przewaluto</w:t>
      </w:r>
      <w:r w:rsidR="0068398F">
        <w:rPr>
          <w:rFonts w:ascii="Times New Roman" w:hAnsi="Times New Roman" w:cs="Times New Roman"/>
        </w:rPr>
        <w:t xml:space="preserve">wanie </w:t>
      </w:r>
      <w:r w:rsidR="000464B5">
        <w:rPr>
          <w:rFonts w:ascii="Times New Roman" w:hAnsi="Times New Roman" w:cs="Times New Roman"/>
        </w:rPr>
        <w:t xml:space="preserve">kredytów </w:t>
      </w:r>
      <w:r w:rsidR="0068034A">
        <w:rPr>
          <w:rFonts w:ascii="Times New Roman" w:hAnsi="Times New Roman" w:cs="Times New Roman"/>
        </w:rPr>
        <w:t xml:space="preserve">odbywało się </w:t>
      </w:r>
      <w:r w:rsidR="00F26210">
        <w:rPr>
          <w:rFonts w:ascii="Times New Roman" w:hAnsi="Times New Roman" w:cs="Times New Roman"/>
        </w:rPr>
        <w:t>d</w:t>
      </w:r>
      <w:r w:rsidR="000E47E7">
        <w:rPr>
          <w:rFonts w:ascii="Times New Roman" w:hAnsi="Times New Roman" w:cs="Times New Roman"/>
        </w:rPr>
        <w:t>o</w:t>
      </w:r>
      <w:r w:rsidR="00F26210">
        <w:rPr>
          <w:rFonts w:ascii="Times New Roman" w:hAnsi="Times New Roman" w:cs="Times New Roman"/>
        </w:rPr>
        <w:t xml:space="preserve"> </w:t>
      </w:r>
      <w:r w:rsidR="00FB08F2">
        <w:rPr>
          <w:rFonts w:ascii="Times New Roman" w:hAnsi="Times New Roman" w:cs="Times New Roman"/>
        </w:rPr>
        <w:t>31.03.</w:t>
      </w:r>
      <w:r w:rsidR="0068398F">
        <w:rPr>
          <w:rFonts w:ascii="Times New Roman" w:hAnsi="Times New Roman" w:cs="Times New Roman"/>
        </w:rPr>
        <w:t xml:space="preserve">2015 r. </w:t>
      </w:r>
    </w:p>
    <w:p w14:paraId="60C62A67" w14:textId="4F1EC371" w:rsidR="00BE4B9F" w:rsidRDefault="00847AC4" w:rsidP="00983F85">
      <w:pPr>
        <w:pStyle w:val="Default"/>
        <w:spacing w:line="360" w:lineRule="auto"/>
        <w:jc w:val="both"/>
        <w:rPr>
          <w:rFonts w:ascii="Times New Roman" w:hAnsi="Times New Roman" w:cs="Times New Roman"/>
        </w:rPr>
      </w:pPr>
      <w:r>
        <w:rPr>
          <w:rFonts w:ascii="Times New Roman" w:hAnsi="Times New Roman" w:cs="Times New Roman"/>
        </w:rPr>
        <w:t xml:space="preserve">Jeżeli kredytobiorca nie chciał przewalutować swojego zobowiązania na HUF musiał złożyć w banku specjalne oświadczenie, w innym przypadku następowała konwersja zadłużenia na krajową walutę. </w:t>
      </w:r>
      <w:r w:rsidR="00220DA2">
        <w:rPr>
          <w:rFonts w:ascii="Times New Roman" w:hAnsi="Times New Roman" w:cs="Times New Roman"/>
        </w:rPr>
        <w:t xml:space="preserve">Odmowa konwersji zadłużenia była jednak możliwa tylko w przypadku, gdy kredytobiorca otrzymywał dochody w walucie kredytu. </w:t>
      </w:r>
      <w:r w:rsidR="00BE4B9F">
        <w:rPr>
          <w:rFonts w:ascii="Times New Roman" w:hAnsi="Times New Roman" w:cs="Times New Roman"/>
        </w:rPr>
        <w:t>Takie rozwiązanie nie do końca zadowoliło kredytobiorców, ponieważ domagali się oni przewalutowania długu po kursie historycznym obowiązującym w dniu podpisania umowy kredytowej.</w:t>
      </w:r>
      <w:r w:rsidR="00F53878">
        <w:rPr>
          <w:rFonts w:ascii="Times New Roman" w:hAnsi="Times New Roman" w:cs="Times New Roman"/>
        </w:rPr>
        <w:t xml:space="preserve"> </w:t>
      </w:r>
      <w:r w:rsidR="002F4BFA">
        <w:rPr>
          <w:rFonts w:ascii="Times New Roman" w:hAnsi="Times New Roman" w:cs="Times New Roman"/>
        </w:rPr>
        <w:t>Mimo tego, zdecydowana większość dłużników zdecydowała się na konwersję kredytów na HUF.</w:t>
      </w:r>
    </w:p>
    <w:p w14:paraId="73E77CD6" w14:textId="6A3CB0E5" w:rsidR="00F23E87" w:rsidRDefault="00D80E54" w:rsidP="00983F85">
      <w:pPr>
        <w:pStyle w:val="Default"/>
        <w:spacing w:line="360" w:lineRule="auto"/>
        <w:jc w:val="both"/>
        <w:rPr>
          <w:rFonts w:ascii="Times New Roman" w:hAnsi="Times New Roman" w:cs="Times New Roman"/>
        </w:rPr>
      </w:pPr>
      <w:r>
        <w:rPr>
          <w:rFonts w:ascii="Times New Roman" w:hAnsi="Times New Roman" w:cs="Times New Roman"/>
        </w:rPr>
        <w:t>Na mocy treści ustawy obowiązek pokrycia kosztów przewalutowania został w całości poniesiony przez banki</w:t>
      </w:r>
      <w:r w:rsidR="00E219CD">
        <w:rPr>
          <w:rFonts w:ascii="Times New Roman" w:hAnsi="Times New Roman" w:cs="Times New Roman"/>
        </w:rPr>
        <w:t xml:space="preserve"> i budżet państwa</w:t>
      </w:r>
      <w:r>
        <w:rPr>
          <w:rFonts w:ascii="Times New Roman" w:hAnsi="Times New Roman" w:cs="Times New Roman"/>
        </w:rPr>
        <w:t xml:space="preserve">. </w:t>
      </w:r>
      <w:r w:rsidR="0083053D">
        <w:rPr>
          <w:rFonts w:ascii="Times New Roman" w:hAnsi="Times New Roman" w:cs="Times New Roman"/>
        </w:rPr>
        <w:t>Koszt ten wyniósł około 9 mld eur</w:t>
      </w:r>
      <w:r w:rsidR="005B77E4">
        <w:rPr>
          <w:rFonts w:ascii="Times New Roman" w:hAnsi="Times New Roman" w:cs="Times New Roman"/>
        </w:rPr>
        <w:t>o. Kwotę tę</w:t>
      </w:r>
      <w:r w:rsidR="00E2038C">
        <w:rPr>
          <w:rFonts w:ascii="Times New Roman" w:hAnsi="Times New Roman" w:cs="Times New Roman"/>
        </w:rPr>
        <w:t xml:space="preserve"> ze swoich rezerw monetarnych</w:t>
      </w:r>
      <w:r w:rsidR="005B77E4">
        <w:rPr>
          <w:rFonts w:ascii="Times New Roman" w:hAnsi="Times New Roman" w:cs="Times New Roman"/>
        </w:rPr>
        <w:t xml:space="preserve"> zabezpieczył dla banków komercyjnych węgierski bank centralny. Dzię</w:t>
      </w:r>
      <w:r w:rsidR="005B77E4">
        <w:rPr>
          <w:rFonts w:ascii="Times New Roman" w:hAnsi="Times New Roman" w:cs="Times New Roman"/>
        </w:rPr>
        <w:lastRenderedPageBreak/>
        <w:t>ki temu banki, które udzieliły kredytów nie musiały wymieniać walut na rynku walutowym</w:t>
      </w:r>
      <w:r w:rsidR="00E2038C">
        <w:rPr>
          <w:rFonts w:ascii="Times New Roman" w:hAnsi="Times New Roman" w:cs="Times New Roman"/>
        </w:rPr>
        <w:t>, co nie doprowadziło do deprecjacji forinta</w:t>
      </w:r>
      <w:r w:rsidR="008A485F">
        <w:rPr>
          <w:rStyle w:val="Odwoanieprzypisudolnego"/>
          <w:rFonts w:ascii="Times New Roman" w:hAnsi="Times New Roman" w:cs="Times New Roman"/>
        </w:rPr>
        <w:footnoteReference w:id="43"/>
      </w:r>
      <w:r w:rsidR="00E2038C">
        <w:rPr>
          <w:rFonts w:ascii="Times New Roman" w:hAnsi="Times New Roman" w:cs="Times New Roman"/>
        </w:rPr>
        <w:t>.</w:t>
      </w:r>
      <w:r w:rsidR="005B77E4">
        <w:rPr>
          <w:rFonts w:ascii="Times New Roman" w:hAnsi="Times New Roman" w:cs="Times New Roman"/>
        </w:rPr>
        <w:t xml:space="preserve"> </w:t>
      </w:r>
    </w:p>
    <w:p w14:paraId="4554DE45" w14:textId="4A3696AF" w:rsidR="008B2530" w:rsidRDefault="00C942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Węgierski </w:t>
      </w:r>
      <w:r w:rsidR="00F23E87" w:rsidRPr="0096548D">
        <w:rPr>
          <w:rFonts w:ascii="Times New Roman" w:hAnsi="Times New Roman" w:cs="Times New Roman"/>
        </w:rPr>
        <w:t>Sąd Najwyższy i Trybunał Konstytucyjny uznał</w:t>
      </w:r>
      <w:r w:rsidR="00660FFE">
        <w:rPr>
          <w:rFonts w:ascii="Times New Roman" w:hAnsi="Times New Roman" w:cs="Times New Roman"/>
        </w:rPr>
        <w:t>y</w:t>
      </w:r>
      <w:r w:rsidR="00B64F60" w:rsidRPr="0096548D">
        <w:rPr>
          <w:rFonts w:ascii="Times New Roman" w:hAnsi="Times New Roman" w:cs="Times New Roman"/>
        </w:rPr>
        <w:t xml:space="preserve"> za abuzywne powszechn</w:t>
      </w:r>
      <w:r w:rsidR="0066731B">
        <w:rPr>
          <w:rFonts w:ascii="Times New Roman" w:hAnsi="Times New Roman" w:cs="Times New Roman"/>
        </w:rPr>
        <w:t>e wśród banków</w:t>
      </w:r>
      <w:r w:rsidR="00B64F60" w:rsidRPr="0096548D">
        <w:rPr>
          <w:rFonts w:ascii="Times New Roman" w:hAnsi="Times New Roman" w:cs="Times New Roman"/>
        </w:rPr>
        <w:t xml:space="preserve"> </w:t>
      </w:r>
      <w:r w:rsidR="00D56276" w:rsidRPr="0096548D">
        <w:rPr>
          <w:rFonts w:ascii="Times New Roman" w:hAnsi="Times New Roman" w:cs="Times New Roman"/>
        </w:rPr>
        <w:t>nieuzasadnion</w:t>
      </w:r>
      <w:r w:rsidR="00D56276">
        <w:rPr>
          <w:rFonts w:ascii="Times New Roman" w:hAnsi="Times New Roman" w:cs="Times New Roman"/>
        </w:rPr>
        <w:t>e</w:t>
      </w:r>
      <w:r w:rsidR="00D56276" w:rsidRPr="0096548D">
        <w:rPr>
          <w:rFonts w:ascii="Times New Roman" w:hAnsi="Times New Roman" w:cs="Times New Roman"/>
        </w:rPr>
        <w:t xml:space="preserve"> </w:t>
      </w:r>
      <w:r w:rsidR="00D56276">
        <w:rPr>
          <w:rFonts w:ascii="Times New Roman" w:hAnsi="Times New Roman" w:cs="Times New Roman"/>
        </w:rPr>
        <w:t>stosowanie</w:t>
      </w:r>
      <w:r w:rsidR="00402019" w:rsidRPr="0096548D">
        <w:rPr>
          <w:rFonts w:ascii="Times New Roman" w:hAnsi="Times New Roman" w:cs="Times New Roman"/>
        </w:rPr>
        <w:t xml:space="preserve"> </w:t>
      </w:r>
      <w:proofErr w:type="spellStart"/>
      <w:r w:rsidR="00402019" w:rsidRPr="0096548D">
        <w:rPr>
          <w:rFonts w:ascii="Times New Roman" w:hAnsi="Times New Roman" w:cs="Times New Roman"/>
        </w:rPr>
        <w:t>spreadów</w:t>
      </w:r>
      <w:proofErr w:type="spellEnd"/>
      <w:r w:rsidR="00402019" w:rsidRPr="0096548D">
        <w:rPr>
          <w:rFonts w:ascii="Times New Roman" w:hAnsi="Times New Roman" w:cs="Times New Roman"/>
        </w:rPr>
        <w:t xml:space="preserve"> walutowych podczas wymiany walut na środki niezbędne do spłaty rat kredytowych i nieuzasadnio</w:t>
      </w:r>
      <w:r w:rsidR="001461A5">
        <w:rPr>
          <w:rFonts w:ascii="Times New Roman" w:hAnsi="Times New Roman" w:cs="Times New Roman"/>
        </w:rPr>
        <w:t xml:space="preserve">ne jednostronne podwyżki </w:t>
      </w:r>
      <w:r w:rsidR="00402019" w:rsidRPr="0096548D">
        <w:rPr>
          <w:rFonts w:ascii="Times New Roman" w:hAnsi="Times New Roman" w:cs="Times New Roman"/>
        </w:rPr>
        <w:t xml:space="preserve">oprocentowania kredytów bez konsultacji z klientami. </w:t>
      </w:r>
      <w:r w:rsidR="00A7630E" w:rsidRPr="0096548D">
        <w:rPr>
          <w:rFonts w:ascii="Times New Roman" w:hAnsi="Times New Roman" w:cs="Times New Roman"/>
        </w:rPr>
        <w:t xml:space="preserve">Po wprowadzeniu ustawy o przewalutowaniu kredytów hipotecznych </w:t>
      </w:r>
      <w:r w:rsidR="00D2508E" w:rsidRPr="0096548D">
        <w:rPr>
          <w:rFonts w:ascii="Times New Roman" w:hAnsi="Times New Roman" w:cs="Times New Roman"/>
        </w:rPr>
        <w:t>b</w:t>
      </w:r>
      <w:r w:rsidR="005B77E4" w:rsidRPr="0096548D">
        <w:rPr>
          <w:rFonts w:ascii="Times New Roman" w:hAnsi="Times New Roman" w:cs="Times New Roman"/>
        </w:rPr>
        <w:t xml:space="preserve">anki musiały </w:t>
      </w:r>
      <w:r w:rsidR="00A7630E" w:rsidRPr="0096548D">
        <w:rPr>
          <w:rFonts w:ascii="Times New Roman" w:hAnsi="Times New Roman" w:cs="Times New Roman"/>
        </w:rPr>
        <w:t>zatem</w:t>
      </w:r>
      <w:r w:rsidR="00983228" w:rsidRPr="0096548D">
        <w:rPr>
          <w:rFonts w:ascii="Times New Roman" w:hAnsi="Times New Roman" w:cs="Times New Roman"/>
        </w:rPr>
        <w:t xml:space="preserve"> </w:t>
      </w:r>
      <w:r w:rsidR="005B77E4" w:rsidRPr="0096548D">
        <w:rPr>
          <w:rFonts w:ascii="Times New Roman" w:hAnsi="Times New Roman" w:cs="Times New Roman"/>
        </w:rPr>
        <w:t>zwrócić klientom środki za stosowane przez nie nieuczciwe praktyki</w:t>
      </w:r>
      <w:r w:rsidR="00D628B9" w:rsidRPr="0096548D">
        <w:rPr>
          <w:rStyle w:val="Odwoanieprzypisudolnego"/>
          <w:rFonts w:ascii="Times New Roman" w:hAnsi="Times New Roman" w:cs="Times New Roman"/>
        </w:rPr>
        <w:footnoteReference w:id="44"/>
      </w:r>
      <w:r w:rsidR="00193815" w:rsidRPr="0096548D">
        <w:rPr>
          <w:rFonts w:ascii="Times New Roman" w:hAnsi="Times New Roman" w:cs="Times New Roman"/>
        </w:rPr>
        <w:t>.</w:t>
      </w:r>
      <w:r w:rsidR="005B77E4" w:rsidRPr="0096548D">
        <w:rPr>
          <w:rFonts w:ascii="Times New Roman" w:hAnsi="Times New Roman" w:cs="Times New Roman"/>
        </w:rPr>
        <w:t xml:space="preserve"> </w:t>
      </w:r>
      <w:r w:rsidR="00776CD3" w:rsidRPr="0096548D">
        <w:rPr>
          <w:rFonts w:ascii="Times New Roman" w:hAnsi="Times New Roman" w:cs="Times New Roman"/>
        </w:rPr>
        <w:t xml:space="preserve">Wszystkie środki z tytułu zawyżonego </w:t>
      </w:r>
      <w:proofErr w:type="spellStart"/>
      <w:r w:rsidR="00776CD3" w:rsidRPr="0096548D">
        <w:rPr>
          <w:rFonts w:ascii="Times New Roman" w:hAnsi="Times New Roman" w:cs="Times New Roman"/>
        </w:rPr>
        <w:t>spreadu</w:t>
      </w:r>
      <w:proofErr w:type="spellEnd"/>
      <w:r w:rsidR="00776CD3" w:rsidRPr="0096548D">
        <w:rPr>
          <w:rFonts w:ascii="Times New Roman" w:hAnsi="Times New Roman" w:cs="Times New Roman"/>
        </w:rPr>
        <w:t xml:space="preserve"> walutowego zostały </w:t>
      </w:r>
      <w:r w:rsidR="00FD6E5B">
        <w:rPr>
          <w:rFonts w:ascii="Times New Roman" w:hAnsi="Times New Roman" w:cs="Times New Roman"/>
        </w:rPr>
        <w:t>zwrócone</w:t>
      </w:r>
      <w:r w:rsidR="00776CD3" w:rsidRPr="0096548D">
        <w:rPr>
          <w:rFonts w:ascii="Times New Roman" w:hAnsi="Times New Roman" w:cs="Times New Roman"/>
        </w:rPr>
        <w:t xml:space="preserve"> kredytobiorcom, którzy zgodzili się na przewalutowanie kredytów</w:t>
      </w:r>
      <w:r w:rsidR="00115DB5" w:rsidRPr="0096548D">
        <w:rPr>
          <w:rFonts w:ascii="Times New Roman" w:hAnsi="Times New Roman" w:cs="Times New Roman"/>
        </w:rPr>
        <w:t xml:space="preserve">. Natomiast </w:t>
      </w:r>
      <w:r w:rsidR="00776CD3" w:rsidRPr="0096548D">
        <w:rPr>
          <w:rFonts w:ascii="Times New Roman" w:hAnsi="Times New Roman" w:cs="Times New Roman"/>
        </w:rPr>
        <w:t xml:space="preserve">środki z tytułu </w:t>
      </w:r>
      <w:r w:rsidR="008E5B7F" w:rsidRPr="0096548D">
        <w:rPr>
          <w:rFonts w:ascii="Times New Roman" w:hAnsi="Times New Roman" w:cs="Times New Roman"/>
        </w:rPr>
        <w:t xml:space="preserve">różnicy pomiędzy wartością </w:t>
      </w:r>
      <w:r w:rsidR="004949B7" w:rsidRPr="0096548D">
        <w:rPr>
          <w:rFonts w:ascii="Times New Roman" w:hAnsi="Times New Roman" w:cs="Times New Roman"/>
        </w:rPr>
        <w:t xml:space="preserve">obowiązującego </w:t>
      </w:r>
      <w:r w:rsidR="008E5B7F" w:rsidRPr="0096548D">
        <w:rPr>
          <w:rFonts w:ascii="Times New Roman" w:hAnsi="Times New Roman" w:cs="Times New Roman"/>
        </w:rPr>
        <w:t>stałe</w:t>
      </w:r>
      <w:r w:rsidR="00115DB5" w:rsidRPr="0096548D">
        <w:rPr>
          <w:rFonts w:ascii="Times New Roman" w:hAnsi="Times New Roman" w:cs="Times New Roman"/>
        </w:rPr>
        <w:t xml:space="preserve">go oprocentowania a wartością zmiennego oprocentowania opartego na rynkowej stopie LIBOR CHF zostały nadpłacane na poczet przyszłych rat. </w:t>
      </w:r>
      <w:r w:rsidR="00436153" w:rsidRPr="0096548D">
        <w:rPr>
          <w:rFonts w:ascii="Times New Roman" w:hAnsi="Times New Roman" w:cs="Times New Roman"/>
        </w:rPr>
        <w:t>Oprocentowanie kredytów uległo również zmianie. Zostało one ustalone na podstawie marży bankowych i wskaźnika BUBOR 3M, który obowiązywał w dniu podpisywania umowy kredytowej.</w:t>
      </w:r>
      <w:r w:rsidR="0096548D" w:rsidRPr="0096548D">
        <w:rPr>
          <w:rFonts w:ascii="Times New Roman" w:hAnsi="Times New Roman" w:cs="Times New Roman"/>
        </w:rPr>
        <w:t xml:space="preserve"> </w:t>
      </w:r>
      <w:r w:rsidR="00810243" w:rsidRPr="0096548D">
        <w:rPr>
          <w:rFonts w:ascii="Times New Roman" w:hAnsi="Times New Roman" w:cs="Times New Roman"/>
        </w:rPr>
        <w:t>Zwrot środków dotyczył także kredytobiorców, którzy wcześniej spłacili już całkowicie swoje zobowiązania</w:t>
      </w:r>
      <w:r w:rsidR="00796BBB">
        <w:rPr>
          <w:rStyle w:val="Odwoanieprzypisudolnego"/>
          <w:rFonts w:ascii="Times New Roman" w:hAnsi="Times New Roman" w:cs="Times New Roman"/>
        </w:rPr>
        <w:footnoteReference w:id="45"/>
      </w:r>
      <w:r w:rsidR="00810243" w:rsidRPr="0096548D">
        <w:rPr>
          <w:rFonts w:ascii="Times New Roman" w:hAnsi="Times New Roman" w:cs="Times New Roman"/>
        </w:rPr>
        <w:t>.</w:t>
      </w:r>
      <w:r w:rsidR="0083053D" w:rsidRPr="0096548D">
        <w:rPr>
          <w:rFonts w:ascii="Times New Roman" w:hAnsi="Times New Roman" w:cs="Times New Roman"/>
        </w:rPr>
        <w:t xml:space="preserve"> </w:t>
      </w:r>
    </w:p>
    <w:p w14:paraId="5B22843D" w14:textId="355B4225" w:rsidR="00D30273" w:rsidRDefault="00C5078A" w:rsidP="00983F85">
      <w:pPr>
        <w:pStyle w:val="Default"/>
        <w:spacing w:line="360" w:lineRule="auto"/>
        <w:jc w:val="both"/>
        <w:rPr>
          <w:rFonts w:ascii="Times New Roman" w:hAnsi="Times New Roman" w:cs="Times New Roman"/>
        </w:rPr>
      </w:pPr>
      <w:r>
        <w:rPr>
          <w:rFonts w:ascii="Times New Roman" w:hAnsi="Times New Roman" w:cs="Times New Roman"/>
        </w:rPr>
        <w:t>Szczęśliwie dla kredytobiorców przewalutowanie nakazane przez rząd o</w:t>
      </w:r>
      <w:r w:rsidR="00DA35AB">
        <w:rPr>
          <w:rFonts w:ascii="Times New Roman" w:hAnsi="Times New Roman" w:cs="Times New Roman"/>
        </w:rPr>
        <w:t>dbyło</w:t>
      </w:r>
      <w:r>
        <w:rPr>
          <w:rFonts w:ascii="Times New Roman" w:hAnsi="Times New Roman" w:cs="Times New Roman"/>
        </w:rPr>
        <w:t xml:space="preserve"> się zaledwie dwa miesiące przed zakończeniem podtrzymywania sztucznego kursu EUR/CHF na poziomie 1,20 przez Szwajcarski Bank Narodowy. Po tym wydarzeniu CHF ulegał drastycznej aprecjacji, a kurs EUR/CHF spadł chwilowo nawet poniżej poziomu 1,00. </w:t>
      </w:r>
      <w:r w:rsidR="001136E3">
        <w:rPr>
          <w:rFonts w:ascii="Times New Roman" w:hAnsi="Times New Roman" w:cs="Times New Roman"/>
        </w:rPr>
        <w:t>Wzrost wartości</w:t>
      </w:r>
      <w:r>
        <w:rPr>
          <w:rFonts w:ascii="Times New Roman" w:hAnsi="Times New Roman" w:cs="Times New Roman"/>
        </w:rPr>
        <w:t xml:space="preserve"> CHF nie dotyczył już jednak węgierskich kredytobiorców</w:t>
      </w:r>
      <w:r w:rsidR="00E10B02">
        <w:rPr>
          <w:rFonts w:ascii="Times New Roman" w:hAnsi="Times New Roman" w:cs="Times New Roman"/>
        </w:rPr>
        <w:t>.</w:t>
      </w:r>
      <w:r>
        <w:rPr>
          <w:rFonts w:ascii="Times New Roman" w:hAnsi="Times New Roman" w:cs="Times New Roman"/>
          <w:b/>
        </w:rPr>
        <w:t xml:space="preserve"> </w:t>
      </w:r>
    </w:p>
    <w:p w14:paraId="699A2FA4" w14:textId="09055013" w:rsidR="00D30273" w:rsidRPr="00D30273" w:rsidRDefault="00414604" w:rsidP="00983F85">
      <w:pPr>
        <w:pStyle w:val="Default"/>
        <w:spacing w:line="360" w:lineRule="auto"/>
        <w:jc w:val="both"/>
        <w:rPr>
          <w:rFonts w:ascii="Times New Roman" w:hAnsi="Times New Roman" w:cs="Times New Roman"/>
        </w:rPr>
      </w:pPr>
      <w:r>
        <w:rPr>
          <w:rFonts w:ascii="Times New Roman" w:hAnsi="Times New Roman" w:cs="Times New Roman"/>
        </w:rPr>
        <w:t xml:space="preserve">Oprócz znacznego zmniejszenia stanu rezerw węgierskiego banku centralnego i chwilowego zmniejszenia płynności banków, cały sektor bankowy na Węgrzech dotkliwie odczuł skutki przewalutowania kredytów hipotecznych na HUF. </w:t>
      </w:r>
      <w:r w:rsidR="00EF70C8">
        <w:rPr>
          <w:rFonts w:ascii="Times New Roman" w:hAnsi="Times New Roman" w:cs="Times New Roman"/>
        </w:rPr>
        <w:t>Banki, chcąc ograniczyć koszty zmniejszyły zatrudnienie.</w:t>
      </w:r>
      <w:r w:rsidR="00366976">
        <w:rPr>
          <w:rFonts w:ascii="Times New Roman" w:hAnsi="Times New Roman" w:cs="Times New Roman"/>
        </w:rPr>
        <w:t xml:space="preserve"> W 2014 r. sektor bankowy </w:t>
      </w:r>
      <w:r w:rsidR="002C0684">
        <w:rPr>
          <w:rFonts w:ascii="Times New Roman" w:hAnsi="Times New Roman" w:cs="Times New Roman"/>
        </w:rPr>
        <w:t xml:space="preserve">poniósł poważną stratę w wysokości około 2,5% PKB. Poskutkowało to </w:t>
      </w:r>
      <w:r w:rsidR="00EF70C8">
        <w:rPr>
          <w:rFonts w:ascii="Times New Roman" w:hAnsi="Times New Roman" w:cs="Times New Roman"/>
        </w:rPr>
        <w:t>ogranicz</w:t>
      </w:r>
      <w:r w:rsidR="002C0684">
        <w:rPr>
          <w:rFonts w:ascii="Times New Roman" w:hAnsi="Times New Roman" w:cs="Times New Roman"/>
        </w:rPr>
        <w:t>eniem akcji</w:t>
      </w:r>
      <w:r w:rsidR="00EF70C8">
        <w:rPr>
          <w:rFonts w:ascii="Times New Roman" w:hAnsi="Times New Roman" w:cs="Times New Roman"/>
        </w:rPr>
        <w:t xml:space="preserve"> kredytow</w:t>
      </w:r>
      <w:r w:rsidR="002C0684">
        <w:rPr>
          <w:rFonts w:ascii="Times New Roman" w:hAnsi="Times New Roman" w:cs="Times New Roman"/>
        </w:rPr>
        <w:t>ej</w:t>
      </w:r>
      <w:r w:rsidR="00EF70C8">
        <w:rPr>
          <w:rFonts w:ascii="Times New Roman" w:hAnsi="Times New Roman" w:cs="Times New Roman"/>
        </w:rPr>
        <w:t xml:space="preserve">, co wpłynęło na spadek popytu na rynku nieruchomości. </w:t>
      </w:r>
      <w:r w:rsidR="00DA645D">
        <w:rPr>
          <w:rFonts w:ascii="Times New Roman" w:hAnsi="Times New Roman" w:cs="Times New Roman"/>
        </w:rPr>
        <w:t>Część baków została dokapitalizowana przez banki macierzyste z innych kraj</w:t>
      </w:r>
      <w:r w:rsidR="00356118">
        <w:rPr>
          <w:rFonts w:ascii="Times New Roman" w:hAnsi="Times New Roman" w:cs="Times New Roman"/>
        </w:rPr>
        <w:t xml:space="preserve">ów. </w:t>
      </w:r>
      <w:r w:rsidR="00CE3B16">
        <w:rPr>
          <w:rFonts w:ascii="Times New Roman" w:hAnsi="Times New Roman" w:cs="Times New Roman"/>
        </w:rPr>
        <w:t xml:space="preserve">Inne banki zostały zmuszone do sprzedaży </w:t>
      </w:r>
      <w:r w:rsidR="006F5E66">
        <w:rPr>
          <w:rFonts w:ascii="Times New Roman" w:hAnsi="Times New Roman" w:cs="Times New Roman"/>
        </w:rPr>
        <w:t xml:space="preserve">swojej działalności. </w:t>
      </w:r>
      <w:r w:rsidR="00557605">
        <w:rPr>
          <w:rFonts w:ascii="Times New Roman" w:hAnsi="Times New Roman" w:cs="Times New Roman"/>
        </w:rPr>
        <w:t xml:space="preserve">Jedynie </w:t>
      </w:r>
      <w:r w:rsidR="00557605" w:rsidRPr="00557605">
        <w:rPr>
          <w:rFonts w:ascii="Times New Roman" w:hAnsi="Times New Roman" w:cs="Times New Roman"/>
        </w:rPr>
        <w:t>OTP Bank</w:t>
      </w:r>
      <w:r w:rsidR="00557605">
        <w:rPr>
          <w:rFonts w:ascii="Times New Roman" w:hAnsi="Times New Roman" w:cs="Times New Roman"/>
        </w:rPr>
        <w:t>, największy pod względem wartości aktywów bank na Węgrzech zdołał zamortyzować straty jedynie przy użyciu własnego kapitału</w:t>
      </w:r>
      <w:r w:rsidR="00557605">
        <w:rPr>
          <w:rStyle w:val="Odwoanieprzypisudolnego"/>
          <w:rFonts w:ascii="Times New Roman" w:hAnsi="Times New Roman" w:cs="Times New Roman"/>
        </w:rPr>
        <w:footnoteReference w:id="46"/>
      </w:r>
      <w:r w:rsidR="00557605">
        <w:rPr>
          <w:rFonts w:ascii="Times New Roman" w:hAnsi="Times New Roman" w:cs="Times New Roman"/>
        </w:rPr>
        <w:t>.</w:t>
      </w:r>
      <w:r w:rsidR="00D30273">
        <w:rPr>
          <w:rFonts w:ascii="Times New Roman" w:hAnsi="Times New Roman" w:cs="Times New Roman"/>
          <w:b/>
        </w:rPr>
        <w:t xml:space="preserve"> </w:t>
      </w:r>
    </w:p>
    <w:p w14:paraId="12F13C51" w14:textId="2BDD9915" w:rsidR="00A24377" w:rsidRDefault="00847823" w:rsidP="00983F85">
      <w:pPr>
        <w:pStyle w:val="Default"/>
        <w:spacing w:line="360" w:lineRule="auto"/>
        <w:jc w:val="both"/>
        <w:rPr>
          <w:rFonts w:ascii="Times New Roman" w:hAnsi="Times New Roman" w:cs="Times New Roman"/>
        </w:rPr>
      </w:pPr>
      <w:r w:rsidRPr="00E973F8">
        <w:rPr>
          <w:rFonts w:ascii="Times New Roman" w:hAnsi="Times New Roman" w:cs="Times New Roman"/>
        </w:rPr>
        <w:lastRenderedPageBreak/>
        <w:t>Po przewalutowaniu dewizowych kredytów hipotecznych na forinty wysokość rat kredytowych</w:t>
      </w:r>
      <w:r w:rsidR="00FC3114">
        <w:rPr>
          <w:rFonts w:ascii="Times New Roman" w:hAnsi="Times New Roman" w:cs="Times New Roman"/>
        </w:rPr>
        <w:t xml:space="preserve"> </w:t>
      </w:r>
      <w:r w:rsidR="00F01920">
        <w:rPr>
          <w:rFonts w:ascii="Times New Roman" w:hAnsi="Times New Roman" w:cs="Times New Roman"/>
        </w:rPr>
        <w:t>spłacanych przez</w:t>
      </w:r>
      <w:r w:rsidR="00E7323A">
        <w:rPr>
          <w:rFonts w:ascii="Times New Roman" w:hAnsi="Times New Roman" w:cs="Times New Roman"/>
        </w:rPr>
        <w:t xml:space="preserve"> dłużników</w:t>
      </w:r>
      <w:r w:rsidR="00F01920">
        <w:rPr>
          <w:rFonts w:ascii="Times New Roman" w:hAnsi="Times New Roman" w:cs="Times New Roman"/>
        </w:rPr>
        <w:t xml:space="preserve"> </w:t>
      </w:r>
      <w:r w:rsidRPr="00E973F8">
        <w:rPr>
          <w:rFonts w:ascii="Times New Roman" w:hAnsi="Times New Roman" w:cs="Times New Roman"/>
        </w:rPr>
        <w:t xml:space="preserve">spadła </w:t>
      </w:r>
      <w:r w:rsidR="00F74716" w:rsidRPr="00E973F8">
        <w:rPr>
          <w:rFonts w:ascii="Times New Roman" w:hAnsi="Times New Roman" w:cs="Times New Roman"/>
        </w:rPr>
        <w:t xml:space="preserve">średnio </w:t>
      </w:r>
      <w:r w:rsidRPr="00E973F8">
        <w:rPr>
          <w:rFonts w:ascii="Times New Roman" w:hAnsi="Times New Roman" w:cs="Times New Roman"/>
        </w:rPr>
        <w:t>o 20%.</w:t>
      </w:r>
      <w:r w:rsidR="0019072E" w:rsidRPr="00E973F8">
        <w:rPr>
          <w:rFonts w:ascii="Times New Roman" w:hAnsi="Times New Roman" w:cs="Times New Roman"/>
        </w:rPr>
        <w:t xml:space="preserve"> Zmniejszenie obciążenia finansowego gospodarstw domowych korzystnie wpłynęło </w:t>
      </w:r>
      <w:r w:rsidR="003B5536" w:rsidRPr="00E973F8">
        <w:rPr>
          <w:rFonts w:ascii="Times New Roman" w:hAnsi="Times New Roman" w:cs="Times New Roman"/>
        </w:rPr>
        <w:t>pozytywnie na wzrost popytu wewnętrznego, spadek bezrobocia</w:t>
      </w:r>
      <w:r w:rsidR="00B57761">
        <w:rPr>
          <w:rFonts w:ascii="Times New Roman" w:hAnsi="Times New Roman" w:cs="Times New Roman"/>
        </w:rPr>
        <w:t>,</w:t>
      </w:r>
      <w:r w:rsidR="003B5536" w:rsidRPr="00E973F8">
        <w:rPr>
          <w:rFonts w:ascii="Times New Roman" w:hAnsi="Times New Roman" w:cs="Times New Roman"/>
        </w:rPr>
        <w:t xml:space="preserve"> a także na wzrost PKB o 3,6% w 2014 r. </w:t>
      </w:r>
      <w:r w:rsidR="00497B73" w:rsidRPr="00E973F8">
        <w:rPr>
          <w:rFonts w:ascii="Times New Roman" w:hAnsi="Times New Roman" w:cs="Times New Roman"/>
        </w:rPr>
        <w:t xml:space="preserve">Konwersja zadłużenia HUF choć wpłynęła negatywnie na wyniki sektora bankowego, nie wywołała negatywnych efektów </w:t>
      </w:r>
      <w:r w:rsidR="007815D4">
        <w:rPr>
          <w:rFonts w:ascii="Times New Roman" w:hAnsi="Times New Roman" w:cs="Times New Roman"/>
        </w:rPr>
        <w:t>dla</w:t>
      </w:r>
      <w:r w:rsidR="00497B73" w:rsidRPr="00E973F8">
        <w:rPr>
          <w:rFonts w:ascii="Times New Roman" w:hAnsi="Times New Roman" w:cs="Times New Roman"/>
        </w:rPr>
        <w:t xml:space="preserve"> cał</w:t>
      </w:r>
      <w:r w:rsidR="007815D4">
        <w:rPr>
          <w:rFonts w:ascii="Times New Roman" w:hAnsi="Times New Roman" w:cs="Times New Roman"/>
        </w:rPr>
        <w:t>ej</w:t>
      </w:r>
      <w:r w:rsidR="00497B73" w:rsidRPr="00E973F8">
        <w:rPr>
          <w:rFonts w:ascii="Times New Roman" w:hAnsi="Times New Roman" w:cs="Times New Roman"/>
        </w:rPr>
        <w:t xml:space="preserve"> gospodark</w:t>
      </w:r>
      <w:r w:rsidR="0095614E">
        <w:rPr>
          <w:rFonts w:ascii="Times New Roman" w:hAnsi="Times New Roman" w:cs="Times New Roman"/>
        </w:rPr>
        <w:t>i</w:t>
      </w:r>
      <w:r w:rsidR="00497B73" w:rsidRPr="00E973F8">
        <w:rPr>
          <w:rFonts w:ascii="Times New Roman" w:hAnsi="Times New Roman" w:cs="Times New Roman"/>
        </w:rPr>
        <w:t xml:space="preserve"> Węgier. </w:t>
      </w:r>
      <w:r w:rsidR="0080658A" w:rsidRPr="00E973F8">
        <w:rPr>
          <w:rFonts w:ascii="Times New Roman" w:hAnsi="Times New Roman" w:cs="Times New Roman"/>
        </w:rPr>
        <w:t>Międzynarodowy Fundusz Walutowy pozytywnie ocenił skutki przewalutowania obcego długu hipotecznego</w:t>
      </w:r>
      <w:r w:rsidR="0080658A" w:rsidRPr="00E973F8">
        <w:rPr>
          <w:rStyle w:val="Odwoanieprzypisudolnego"/>
          <w:rFonts w:ascii="Times New Roman" w:hAnsi="Times New Roman" w:cs="Times New Roman"/>
        </w:rPr>
        <w:footnoteReference w:id="47"/>
      </w:r>
      <w:r w:rsidR="0080658A" w:rsidRPr="00E973F8">
        <w:rPr>
          <w:rFonts w:ascii="Times New Roman" w:hAnsi="Times New Roman" w:cs="Times New Roman"/>
        </w:rPr>
        <w:t>.</w:t>
      </w:r>
    </w:p>
    <w:p w14:paraId="78A06204" w14:textId="6E3F551D" w:rsidR="00263953" w:rsidRPr="00A24377" w:rsidRDefault="00A24377" w:rsidP="00983F85">
      <w:pPr>
        <w:spacing w:line="360" w:lineRule="auto"/>
        <w:jc w:val="both"/>
        <w:rPr>
          <w:rFonts w:cs="Times New Roman"/>
          <w:color w:val="000000"/>
          <w:szCs w:val="24"/>
        </w:rPr>
      </w:pPr>
      <w:r>
        <w:rPr>
          <w:rFonts w:cs="Times New Roman"/>
        </w:rPr>
        <w:br w:type="page"/>
      </w:r>
    </w:p>
    <w:p w14:paraId="3207FCF2" w14:textId="1D0737C0" w:rsidR="00A24377" w:rsidRPr="00CF2507" w:rsidRDefault="00A24377" w:rsidP="00983F85">
      <w:pPr>
        <w:pStyle w:val="Nagwek1"/>
        <w:spacing w:line="360" w:lineRule="auto"/>
        <w:jc w:val="both"/>
      </w:pPr>
      <w:bookmarkStart w:id="27" w:name="_Toc59391514"/>
      <w:r w:rsidRPr="00CF2507">
        <w:lastRenderedPageBreak/>
        <w:t>IV. Propozycje rozwiązania problemu zadłużenia gospodarstw domowych w walutach obcych w Polsce</w:t>
      </w:r>
      <w:r>
        <w:t>.</w:t>
      </w:r>
      <w:bookmarkEnd w:id="27"/>
    </w:p>
    <w:p w14:paraId="777FAFF8" w14:textId="00F6452C" w:rsidR="00A24377" w:rsidRDefault="00A24377" w:rsidP="00983F85">
      <w:pPr>
        <w:pStyle w:val="Nagwek2"/>
        <w:spacing w:line="360" w:lineRule="auto"/>
        <w:jc w:val="both"/>
      </w:pPr>
      <w:bookmarkStart w:id="28" w:name="_Toc59391515"/>
      <w:r w:rsidRPr="00DA6BCC">
        <w:t>IV.1 Przewalutowanie kredytów walutowych na PLN według kursu z dnia udzielenia kredytu</w:t>
      </w:r>
      <w:r>
        <w:t>.</w:t>
      </w:r>
      <w:bookmarkEnd w:id="28"/>
    </w:p>
    <w:p w14:paraId="788EB80C" w14:textId="6F468C9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Propozycje ustawowego rozwiązania problemu zadłużenia gospodarstw domowych w walutach obcych z tytułu kredytów hipotecznych miały miejsce również w Polsce. Jedną z propozycji jest ustawa o restrukturyzacji kredytów walutowych uchwalona przez Sejm 5 sierpnia 2015 r. Założeniem ustawy było zmniejszenie wartości zadłużenia kredytobiorców w Polsce, którzy spłacają kredyty walutowe w walutach obcych. Projekt ustawy ma zatem rozwiązać problem zadłużenia we wszystkich walutach obcych, nie tylko w najpopularniejszym CHF</w:t>
      </w:r>
      <w:r>
        <w:rPr>
          <w:rStyle w:val="Odwoanieprzypisudolnego"/>
          <w:rFonts w:ascii="Times New Roman" w:hAnsi="Times New Roman" w:cs="Times New Roman"/>
        </w:rPr>
        <w:footnoteReference w:id="48"/>
      </w:r>
      <w:r>
        <w:rPr>
          <w:rFonts w:ascii="Times New Roman" w:hAnsi="Times New Roman" w:cs="Times New Roman"/>
        </w:rPr>
        <w:t xml:space="preserve">. </w:t>
      </w:r>
    </w:p>
    <w:p w14:paraId="1637A769" w14:textId="008CBED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treści ustawy kredytobiorcy otrzymaliby możliwość restrukturyzacji i przewalutowania spłacanych kredytów hipotecznych. Przewalutowanie miało odbywać się na podstawie wniosku dobrowolnie złożonego przez kredytobiorcę. Ostateczny termin składania wniosków miałby upływać 30 czerwca 2020 r. Bank miał mieć obowiązek rozpatrzenia wniosku w ciągu 30 dni od jego złożenia. Do skorzystania z możliwości przewalutowania długu kredytobiorca musiał spełnić następujące warunki: nieruchomość stanowiąca zabezpieczenie musiała być jedynym lokalem mieszkalnym, lub domem rodzinnym w posiadaniu kredytobiorcy, przy czym jej powierzchnia nie mogła przekraczać 100 m</w:t>
      </w:r>
      <w:r>
        <w:rPr>
          <w:rFonts w:ascii="Times New Roman" w:hAnsi="Times New Roman" w:cs="Times New Roman"/>
          <w:vertAlign w:val="superscript"/>
        </w:rPr>
        <w:t>2</w:t>
      </w:r>
      <w:r>
        <w:rPr>
          <w:rFonts w:ascii="Times New Roman" w:hAnsi="Times New Roman" w:cs="Times New Roman"/>
        </w:rPr>
        <w:t xml:space="preserve"> (w przypadku lokalu mieszkalnego lub 150 m</w:t>
      </w:r>
      <w:r>
        <w:rPr>
          <w:rFonts w:ascii="Times New Roman" w:hAnsi="Times New Roman" w:cs="Times New Roman"/>
          <w:vertAlign w:val="superscript"/>
        </w:rPr>
        <w:t xml:space="preserve">2 </w:t>
      </w:r>
      <w:r>
        <w:rPr>
          <w:rFonts w:ascii="Times New Roman" w:hAnsi="Times New Roman" w:cs="Times New Roman"/>
        </w:rPr>
        <w:t xml:space="preserve">(w przypadku domu jednorodzinnego). Dodatkowo, wartość wskaźnika LTV w dniu złożenia wniosku nie mogła wynieść poniżej 80%. Powyższe ograniczenia nie miały dotyczyć kredytobiorców wychowujących troje lub więcej dzieci. </w:t>
      </w:r>
    </w:p>
    <w:p w14:paraId="701E3524" w14:textId="328248A6"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Ustawa zakładała przewalutowanie kredytów w walutach obcych na PLN. Kwota kapitału pozostałego do spłaty miała zostać obliczona jako różnica pomiędzy kwotą kapitału kredytu w walucie obcej przeliczoną na PLN według kursu sprzedaży waluty kredytu opublikowanego przez NBP w dniu poprzedzającym złożenie wniosku kredytowego a kwotą kapitału pozostałego do spłaty obliczonego w sposób, jakby kredyt od początku był udzielony i spłacany w PLN. Bank miałby obowiązek umorzenia 90% różnicy pomiędzy tymi kwotami. Na tej podstawie miała być wyznaczana ostateczna kwota kapitału kredytu pozostałego do spłaty. Po restrukturyzacji umowy kredytowej obowiązujące oprocentowanie miałoby zostać oparte o stopę bazową WIBOR i marżę dla kredytu złotowego obowiązującą w dniu złożenia wniosku kredytowego. Pozostałe warunki umowy kredytowej jak prowizja za udzielenie kredytu, czy </w:t>
      </w:r>
      <w:r>
        <w:rPr>
          <w:rFonts w:ascii="Times New Roman" w:hAnsi="Times New Roman" w:cs="Times New Roman"/>
        </w:rPr>
        <w:lastRenderedPageBreak/>
        <w:t>harmonogram spłaty miałyby obowiązywać takie, jak w przypadku kredytu złotowego. Przewalutowanie kredytów miało odbyć się w ciągu roku od wejścia ustawy w życie</w:t>
      </w:r>
      <w:r>
        <w:rPr>
          <w:rStyle w:val="Odwoanieprzypisudolnego"/>
          <w:rFonts w:ascii="Times New Roman" w:hAnsi="Times New Roman" w:cs="Times New Roman"/>
        </w:rPr>
        <w:footnoteReference w:id="49"/>
      </w:r>
      <w:r>
        <w:rPr>
          <w:rFonts w:ascii="Times New Roman" w:hAnsi="Times New Roman" w:cs="Times New Roman"/>
        </w:rPr>
        <w:t>.</w:t>
      </w:r>
    </w:p>
    <w:p w14:paraId="51E9A9A7" w14:textId="4B29DC86"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analizy projektu ustawy wykonanej przez KNF na podstawie ankiet przeprowadzonej wśród banków, z zaproponowanego rozwiązania mogłoby skorzystać około 276 000 kredytobiorców spłacających kredyty w walutach obcych o łącznej wartości około 56 mld złotych (33% wartości wszystkich kredytów walutowych). Przy założeniu, że z rozwiązania skorzystaliby wszyscy kredytobiorcy spełniający niezbędna kryteria łączna strata banków z tytułu restrukturyzacji kredytów wyniosłaby 21,9 mld zł, z czego koszty umorzeń części kapitału kredytów wyniosłyby 18,7 mld zł, a koszty zmiany finansowania i pozostałe koszty wyniosłyby 3,2 mld zł. Prognozowana suma 21,9 mld zł to około 172% wartości wyniku finansowego ankietowanych banków w 2014 r. Wartość umorzeń stanowi około 17% łącznej sumy funduszy własnych banków, z czego wartość umorzeń wynosi więcej, niż 20% funduszy własnych niż suma 6 ankietowanych banków. Wprowadzenie w życie projektu ustawy wiązałoby się zatem z poważnymi stratami wśród banków w latach 2015-2020 r. Należy jednak pamiętać, że łączna kwota restrukturyzowanych kredytów wynosiłaby nie 21,9 mld zł a 56 mld zł. Konieczność pozyskania tak znaczącej sumy mogłaby spowodować problemy płynnościowe wśród banków, a także wpłynąć na deprecjację PLN</w:t>
      </w:r>
      <w:r>
        <w:rPr>
          <w:rStyle w:val="Odwoanieprzypisudolnego"/>
          <w:rFonts w:ascii="Times New Roman" w:hAnsi="Times New Roman" w:cs="Times New Roman"/>
        </w:rPr>
        <w:footnoteReference w:id="50"/>
      </w:r>
      <w:r>
        <w:rPr>
          <w:rFonts w:ascii="Times New Roman" w:hAnsi="Times New Roman" w:cs="Times New Roman"/>
        </w:rPr>
        <w:t xml:space="preserve">. </w:t>
      </w:r>
    </w:p>
    <w:p w14:paraId="0C1E4403" w14:textId="1FFDEC51" w:rsidR="00A24377" w:rsidRPr="000D527F" w:rsidRDefault="00A24377" w:rsidP="00983F85">
      <w:pPr>
        <w:pStyle w:val="Default"/>
        <w:spacing w:line="360" w:lineRule="auto"/>
        <w:jc w:val="both"/>
        <w:rPr>
          <w:rFonts w:ascii="Times New Roman" w:hAnsi="Times New Roman" w:cs="Times New Roman"/>
          <w:b/>
        </w:rPr>
      </w:pPr>
      <w:r>
        <w:rPr>
          <w:rFonts w:ascii="Times New Roman" w:hAnsi="Times New Roman" w:cs="Times New Roman"/>
        </w:rPr>
        <w:t>Według prognoz NBP koszt 22 mld zł poniesiony przez banki stanowiłby ok 120% zysku brutto banków, które musiałby zrestrukturyzować kredyty walutowe. Wartość odpisów umorzeniowych z tytułu restrukturyzacji byłaby większa, niż zysk brutto w 11 bankach posiadających 46% udział w aktywach wszystkich banków prowadzących działalność w Polsce. Banki nie poniosłyby jednak kosztów proporcjonalnie, z powodu różnych wartości posiadanych przez nie kredytów walutowych. Oznacza to, że niektóre banki mogłyby wykazać straty. Mimo tego według stanowiska NBP prawdopodobnie nie doszłoby do naruszenia obowiązujących ówcześnie minimalnych wymogów wypłacalności. Rozważane rozwiązanie nie zagraża zatem stabilności sektora bankowego i bezpieczeństwa gospodarki. Wśród potencjalnych pozytywnych skutków wprowadzenia ustawy w życie NBP wymienia poprawę wartości wymogów kapitałowych wśród niektórych banków.</w:t>
      </w:r>
      <w:r w:rsidRPr="005C73CD">
        <w:rPr>
          <w:rStyle w:val="Odwoanieprzypisudolnego"/>
          <w:rFonts w:ascii="Times New Roman" w:hAnsi="Times New Roman" w:cs="Times New Roman"/>
        </w:rPr>
        <w:footnoteReference w:id="51"/>
      </w:r>
    </w:p>
    <w:p w14:paraId="0023E07D" w14:textId="77777777" w:rsidR="00A24377" w:rsidRPr="006C15B7" w:rsidRDefault="00A24377" w:rsidP="00983F85">
      <w:pPr>
        <w:pStyle w:val="Default"/>
        <w:spacing w:line="360" w:lineRule="auto"/>
        <w:ind w:firstLine="708"/>
        <w:jc w:val="both"/>
        <w:rPr>
          <w:rFonts w:ascii="Times New Roman" w:hAnsi="Times New Roman" w:cs="Times New Roman"/>
          <w:b/>
        </w:rPr>
      </w:pPr>
      <w:r>
        <w:rPr>
          <w:rFonts w:ascii="Times New Roman" w:hAnsi="Times New Roman" w:cs="Times New Roman"/>
        </w:rPr>
        <w:lastRenderedPageBreak/>
        <w:t xml:space="preserve">Według stanowiska ówczesnego przewodniczącego KNF Andrzeja Jakubiaka tak wysokie straty banków mogłoby stanowić zagrożenie dla stabilności sektora bankowego. Zagrożone mogłoby też bezpieczeństwo depozytów złożonych w bankach przez klientów. Prawdopodobnie nastąpiły także </w:t>
      </w:r>
      <w:r w:rsidRPr="0010171C">
        <w:rPr>
          <w:rFonts w:ascii="Times New Roman" w:hAnsi="Times New Roman" w:cs="Times New Roman"/>
        </w:rPr>
        <w:t>ogranicze</w:t>
      </w:r>
      <w:r>
        <w:rPr>
          <w:rFonts w:ascii="Times New Roman" w:hAnsi="Times New Roman" w:cs="Times New Roman"/>
        </w:rPr>
        <w:t>nie</w:t>
      </w:r>
      <w:r w:rsidRPr="0010171C">
        <w:rPr>
          <w:rFonts w:ascii="Times New Roman" w:hAnsi="Times New Roman" w:cs="Times New Roman"/>
        </w:rPr>
        <w:t xml:space="preserve"> akcji kredytowej</w:t>
      </w:r>
      <w:r>
        <w:rPr>
          <w:rFonts w:ascii="Times New Roman" w:hAnsi="Times New Roman" w:cs="Times New Roman"/>
        </w:rPr>
        <w:t xml:space="preserve"> przez banki, wzrost</w:t>
      </w:r>
      <w:r w:rsidRPr="0010171C">
        <w:rPr>
          <w:rFonts w:ascii="Times New Roman" w:hAnsi="Times New Roman" w:cs="Times New Roman"/>
        </w:rPr>
        <w:t xml:space="preserve"> opłat i prowizji z tytułu usług bankowych oraz marż nowo udzielanych kredytów</w:t>
      </w:r>
      <w:r>
        <w:rPr>
          <w:rFonts w:ascii="Times New Roman" w:hAnsi="Times New Roman" w:cs="Times New Roman"/>
        </w:rPr>
        <w:t>, co mogłoby wpłynąć na popytu na rynku nieruchomości i spowolnienie wzrostu gospodarczego nawet o 0,3-0,5 punktów procentowych. Konsekwencje restrukturyzacji kredytów prawdopodobnie wpłynęłyby także na obniżenie oceny polskich banków, przedsiębiorstw i gospodarki przez agencje ratingowe</w:t>
      </w:r>
      <w:r>
        <w:rPr>
          <w:rStyle w:val="Odwoanieprzypisudolnego"/>
          <w:rFonts w:ascii="Times New Roman" w:hAnsi="Times New Roman" w:cs="Times New Roman"/>
        </w:rPr>
        <w:footnoteReference w:id="52"/>
      </w:r>
      <w:r>
        <w:rPr>
          <w:rFonts w:ascii="Times New Roman" w:hAnsi="Times New Roman" w:cs="Times New Roman"/>
        </w:rPr>
        <w:t xml:space="preserve">. </w:t>
      </w:r>
    </w:p>
    <w:p w14:paraId="7B67D421" w14:textId="6B5FA34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 perspektywy kredytobiorców wdrożenie ustawy w życie miałoby jednoznacznie pozytywne skutki. Znacząco obniżyłyby się zarówno raty kredytu, jak i pozostała do spłaty kwota kapitału (np. dla kredytu hipotecznego zaciągniętego w CHF w lutym 2008 r. rata spadłaby o około 15%, a pozostała do spłaty kwota o około 40%)</w:t>
      </w:r>
      <w:r>
        <w:rPr>
          <w:rStyle w:val="Odwoanieprzypisudolnego"/>
          <w:rFonts w:ascii="Times New Roman" w:hAnsi="Times New Roman" w:cs="Times New Roman"/>
        </w:rPr>
        <w:footnoteReference w:id="53"/>
      </w:r>
      <w:r>
        <w:rPr>
          <w:rFonts w:ascii="Times New Roman" w:hAnsi="Times New Roman" w:cs="Times New Roman"/>
        </w:rPr>
        <w:t xml:space="preserve">. </w:t>
      </w:r>
    </w:p>
    <w:p w14:paraId="5941E316" w14:textId="4F08FD44"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Ustawa po uchwaleniu przez Sejm została następnie przekazana do Senatu, który wprowadził do poprawki, który zalecił stopniowe przewalutowanie kredytów walutowych według wartości wskaźnika LTV. Kredyty z wartością LTV powyżej 120% mogły zostać przewalutowane natychmiast po wejściu ustawy w życie. </w:t>
      </w:r>
      <w:r w:rsidRPr="00006D24">
        <w:rPr>
          <w:rFonts w:ascii="Times New Roman" w:hAnsi="Times New Roman" w:cs="Times New Roman"/>
        </w:rPr>
        <w:t xml:space="preserve">Kredyty z wartością LTV </w:t>
      </w:r>
      <w:r>
        <w:rPr>
          <w:rFonts w:ascii="Times New Roman" w:hAnsi="Times New Roman" w:cs="Times New Roman"/>
        </w:rPr>
        <w:t xml:space="preserve">pomiędzy 100-120% </w:t>
      </w:r>
      <w:r w:rsidRPr="00006D24">
        <w:rPr>
          <w:rFonts w:ascii="Times New Roman" w:hAnsi="Times New Roman" w:cs="Times New Roman"/>
        </w:rPr>
        <w:t>% mogły zostać przewalutowane</w:t>
      </w:r>
      <w:r>
        <w:rPr>
          <w:rFonts w:ascii="Times New Roman" w:hAnsi="Times New Roman" w:cs="Times New Roman"/>
        </w:rPr>
        <w:t xml:space="preserve"> po roku od wejścia ustawy w życie. Kredyty z wartością LTV pomiędzy 80-120% % mogły zostać przewalutowane po 2 latach od wejścia ustawy w życie. Dodatkowo, wartość umorzenia kwoty kapitału pozostałej do spłaty została zmniejszona do 50% w porównaniu do pierwotnie zaproponowanej wersji 90%. Oznaczało to, że kredytobiorcy musieliby ponieść znacznie większe koszty, niż pierwotnie zakładano, a do tego duża część z nich nie mogłaby skorzystać z możliwości restrukturyzacji kredytów natychmiast po wejściu ustawy w życie. Z perspektywy klientów poprawki Senatu były bardzo niekorzystne. Dla sektora bankowego nowy projekt byłby jednak znacznie bardziej korzystny z powodu konieczności poniesienia mniejszych strat i rozłożenia ich bardziej proporcjonalnie w dłuższym przedziale czasowym</w:t>
      </w:r>
      <w:r>
        <w:rPr>
          <w:rStyle w:val="Odwoanieprzypisudolnego"/>
          <w:rFonts w:ascii="Times New Roman" w:hAnsi="Times New Roman" w:cs="Times New Roman"/>
        </w:rPr>
        <w:footnoteReference w:id="54"/>
      </w:r>
      <w:r>
        <w:rPr>
          <w:rFonts w:ascii="Times New Roman" w:hAnsi="Times New Roman" w:cs="Times New Roman"/>
        </w:rPr>
        <w:t>.</w:t>
      </w:r>
    </w:p>
    <w:p w14:paraId="4FB196D6"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Ustawa została jednak porzucona z powodu posiadanego przez nią retroaktywnego charakteru, który został zakwestionowany m. in przez NBP, KNF, ZBP Krajową Radę Sądowniczą i Europejski Bank Centralny. Zakwestionowano także to, że ustawa stawiała w po</w:t>
      </w:r>
      <w:r>
        <w:rPr>
          <w:rFonts w:ascii="Times New Roman" w:hAnsi="Times New Roman" w:cs="Times New Roman"/>
        </w:rPr>
        <w:lastRenderedPageBreak/>
        <w:t>zycji uprzywilejowanej kredytobiorców spłacających zadłużenie w walutach obcych w porównaniu do kredytobiorców złotowych. Ostatecznie prace nad ustawą nie zostały zakończone i nie została ona wprowadzona w życie</w:t>
      </w:r>
      <w:r>
        <w:rPr>
          <w:rStyle w:val="Odwoanieprzypisudolnego"/>
          <w:rFonts w:ascii="Times New Roman" w:hAnsi="Times New Roman" w:cs="Times New Roman"/>
        </w:rPr>
        <w:footnoteReference w:id="55"/>
      </w:r>
      <w:r>
        <w:rPr>
          <w:rFonts w:ascii="Times New Roman" w:hAnsi="Times New Roman" w:cs="Times New Roman"/>
        </w:rPr>
        <w:t xml:space="preserve">. </w:t>
      </w:r>
    </w:p>
    <w:p w14:paraId="3EFBD9DC" w14:textId="6BB0466E" w:rsidR="00A24377" w:rsidRPr="00693A9C" w:rsidRDefault="00A24377" w:rsidP="00983F85">
      <w:pPr>
        <w:pStyle w:val="Nagwek2"/>
        <w:spacing w:line="360" w:lineRule="auto"/>
        <w:jc w:val="both"/>
      </w:pPr>
      <w:bookmarkStart w:id="29" w:name="_Toc59391516"/>
      <w:r w:rsidRPr="00693A9C">
        <w:t>IV.2 Przewalutowanie kredytów walutowych na PLN według średniego kursu NBP z dnia przewalutowania</w:t>
      </w:r>
      <w:r>
        <w:t>.</w:t>
      </w:r>
      <w:bookmarkEnd w:id="29"/>
      <w:r w:rsidRPr="00693A9C">
        <w:t xml:space="preserve"> </w:t>
      </w:r>
    </w:p>
    <w:p w14:paraId="5EE1A39D" w14:textId="21CBBE51"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Pomysł umorzenia tak znacznej wartości zadłużenia, jaka zaproponowana została w ustawie </w:t>
      </w:r>
      <w:r w:rsidRPr="0007637E">
        <w:rPr>
          <w:rFonts w:ascii="Times New Roman" w:hAnsi="Times New Roman" w:cs="Times New Roman"/>
        </w:rPr>
        <w:t>o szczególnych zasadach restrukturyzacji walutowych kredytów mieszkaniowych</w:t>
      </w:r>
      <w:r>
        <w:rPr>
          <w:rFonts w:ascii="Times New Roman" w:hAnsi="Times New Roman" w:cs="Times New Roman"/>
        </w:rPr>
        <w:t xml:space="preserve"> został zakwestionowany przez instytucje nadzoru finansowego. Stwierdzono, że ustawa nadałaby kredytobiorcom w walutach obcych nieuzasadnione przywileje w porównaniu do kredytobiorców złotowych. Dodatkowo zwrócono uwagę na to, że ustawa mogłaby sugerować przyszłym dłużnikom, że zaciągnięte przez nich zadłużenie może zostać zredukowane w przypadku znaczącego pogorszenia ich sytuacji finansowej. Mogłoby to kształtować postawy roszczeniowe i zmienić sposób postrzegania zobowiązania</w:t>
      </w:r>
      <w:r>
        <w:rPr>
          <w:rStyle w:val="Odwoanieprzypisudolnego"/>
          <w:rFonts w:ascii="Times New Roman" w:hAnsi="Times New Roman" w:cs="Times New Roman"/>
        </w:rPr>
        <w:footnoteReference w:id="56"/>
      </w:r>
      <w:r>
        <w:rPr>
          <w:rFonts w:ascii="Times New Roman" w:hAnsi="Times New Roman" w:cs="Times New Roman"/>
        </w:rPr>
        <w:t>.</w:t>
      </w:r>
    </w:p>
    <w:p w14:paraId="114E9DF2" w14:textId="2050E7D8"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W związku z powyższymi powodami KNF 3 lutego 2015 r. opublikowała własny projekt restrukturyzacji kredytów walutowych. Restrukturyzacją miały zostać objęte tylko kredyty walutowe udzielone w CHF. Nadrzędnym celem propozycji miało być wyeliminowanie dalszego ryzyka walutowego, którym zagrożeni byli zarówno bank udzielający kredytu jak i klient. Poza tym projekt zakładał sprawiedliwe potraktowanie osób zadłużonych w PLN i CHF. Restrukturyzacja kredytu miała być przeprowadzona po udzieleniu zgody przez bank i kredytobiorcę. </w:t>
      </w:r>
    </w:p>
    <w:p w14:paraId="100E1393" w14:textId="5ADB08B5"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Restrukturyzacja zakładała przewalutowanie kredytu na PLN według parametrów, które obowiązywałyby w sytuacji, w której klient podczas podpisywania umowy kredytowej zaciągnąłby kredyt złotowy. Warunki kredytowe, takie jak stopa bazowa, marża i prowizja miały zostać dostosowane do tych, które od początku obowiązywałyby w przypadku kredytu złotowego. Przewalutowanie miało odbyć się według kursu średnio opublikowanego przez NBP w dniu restrukturyzacji kredytu. Kredyt miał zostać podzielony na dwa oddzielne kredyty: kredyt zabezpieczony hipotecznie i kredyt niezabezpieczony hipotecznie. </w:t>
      </w:r>
    </w:p>
    <w:p w14:paraId="0711ACE5" w14:textId="1FE9ED4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Kwota pozostała do spłaty z tytułu kredytu zabezpieczonego hipotecznie w dniu przewalutowania powinna mieć taką wartość jaka wystąpiłaby w przypadku takiego samego kredytu zaciągniętego w PLN.</w:t>
      </w:r>
    </w:p>
    <w:p w14:paraId="4C229366" w14:textId="6C40C1B7"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lastRenderedPageBreak/>
        <w:t xml:space="preserve">Kwota kredytu niezabezpieczonego hipotecznie powinna w dniu przewalutowania odzwierciedlać różnicę pomiędzy całkowitą pozostałą do spłaty kwotą kredytu w CHF przewalutowaną na PLN według średniego kursu NBP z dnia przewalutowania a kwotą pozostałą do spłaty z tytułu kredytu zabezpieczonego hipotecznie. Kredyt niezabezpieczony hipotecznie powinien szacunkowo odpowiadać skutkom zmiany kursu CHF/PLN od początku obowiązywania umowy kredytowej do dnia przewalutowania. </w:t>
      </w:r>
    </w:p>
    <w:p w14:paraId="657D9176" w14:textId="0B546C2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Koszty przewalutowania miały zostać podzielone równo pomiędzy bank i kredytobiorcy. Bank powinien umorzyć 50% wartości kredytu niezabezpieczonego hipotecznie a kredytobiorca powinien spłacić pozostałe 50% wartości tego kredytu wraz z odsetkami, których wysokość miała wynosić 1% w ciągu całego okresu spłaty. Umarzanie długu miałoby następować stopniowo, w miarę spłacania przez kredytobiorcę kolejnych lat. </w:t>
      </w:r>
    </w:p>
    <w:p w14:paraId="1D423ACE" w14:textId="40C64347"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Do skorzystania z zaproponowanego rozwiązania kredytobiorca musiałby spełnić następujący warunek. Kredytobiorca powinien we własnym zakresie pokryć różnicę pomiędzy sumą spłaconych dotychczas rat w CHF a sumą rat, którą musiałby spłacić, gdyby od początku zdecydował się na zaciągnięcie kredytu w PLN. Jeżeli klient nie byłby pokryć tej różnicy poprzez jednorazową dopłatę bank powinien udzielić klientowi dodatkowego kredytu o tej kwocie oprocentowanego w wysokości 1%, który powinien zostać spłacony w tym samym terminie, co kredyt zabezpieczony hipotecznie.</w:t>
      </w:r>
      <w:r>
        <w:rPr>
          <w:rStyle w:val="Odwoanieprzypisudolnego"/>
          <w:rFonts w:ascii="Times New Roman" w:hAnsi="Times New Roman" w:cs="Times New Roman"/>
        </w:rPr>
        <w:footnoteReference w:id="57"/>
      </w:r>
      <w:r>
        <w:rPr>
          <w:rFonts w:ascii="Times New Roman" w:hAnsi="Times New Roman" w:cs="Times New Roman"/>
        </w:rPr>
        <w:t xml:space="preserve">. </w:t>
      </w:r>
    </w:p>
    <w:p w14:paraId="10D6A9A3" w14:textId="110FC13B"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ówczesnego przewodniczące KNF Andrzeja Jakubiaka wystosowana propozycja nie powinna stanowić zagrożenia dla bezpieczeństwa systemu bankowego. Koszty przewalutowania kredytów poniesione przez banki wyniosłyby około 25 mld zł i rozłożyłyby się okres około 20-25 i rocznie stanowiłyby około 7% wyniku finansowego osiąganego przez sektor bankowy</w:t>
      </w:r>
      <w:r>
        <w:rPr>
          <w:rStyle w:val="Odwoanieprzypisudolnego"/>
          <w:rFonts w:ascii="Times New Roman" w:hAnsi="Times New Roman" w:cs="Times New Roman"/>
        </w:rPr>
        <w:footnoteReference w:id="58"/>
      </w:r>
      <w:r>
        <w:rPr>
          <w:rFonts w:ascii="Times New Roman" w:hAnsi="Times New Roman" w:cs="Times New Roman"/>
        </w:rPr>
        <w:t>.</w:t>
      </w:r>
    </w:p>
    <w:p w14:paraId="073C2E5B" w14:textId="24749E05" w:rsidR="00FF0A95"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 perspektywy kredytobiorców propozycja KNF jest znacznie mniej atrakcyjna, niż projekt ustawy o restrukturyzacji kredytów walutowych. Choć częściowo zniwelowane zostałyby straty spowodowane aprecjacją CHF, to kredytobiorcy nie mogli mieć pewności co do wysokości kursu CHF/PLN w przyszłości. Gdyby w przyszłości miałaby miejsce znacząca deprecjacja CHF mogłoby się okazać, że kredytobiorcy, którzy przyjęliby propozycję KNF w istocie straciliby część środków godząc się na przewalutowanie. Ostateczna kwota kapitału pozostałego do spłaty i wysokość raty po przewalutowaniu różniłyby się też znacząco dla poszcze</w:t>
      </w:r>
      <w:r>
        <w:rPr>
          <w:rFonts w:ascii="Times New Roman" w:hAnsi="Times New Roman" w:cs="Times New Roman"/>
        </w:rPr>
        <w:lastRenderedPageBreak/>
        <w:t xml:space="preserve">gólnych umów kredytowych w zależności od początkowego kursu CHF/PLN. Od jego wysokości zależałaby bowiem wysokość kwoty dopłaty z tytułu różnicy wysokości zsumowanej kwoty wpłaconych rat a wysokością rat, gdyby klient spłacał od początku kredyt w PLN. Początkowa wartość kursu CHF/PLN determinowałaby również wysokość poniesionej straty z tytułu aprecjacji CHF, a także wysokość kwoty umorzonej przez bank. Ostatecznie projekt zaproponowany przez KNF nie został wprowadzony w życie. Głównym powodem był niski entuzjazm do propozycji wśród kredytobiorców, którzy nie podchodzili chętnie do pomysłu z powodu wyżej wymienionych przyczyn. </w:t>
      </w:r>
    </w:p>
    <w:p w14:paraId="42E1FDEC" w14:textId="5891657C" w:rsidR="00A24377" w:rsidRDefault="00A24377" w:rsidP="00983F85">
      <w:pPr>
        <w:pStyle w:val="Nagwek2"/>
        <w:spacing w:line="360" w:lineRule="auto"/>
        <w:jc w:val="both"/>
      </w:pPr>
      <w:bookmarkStart w:id="30" w:name="_Toc59391517"/>
      <w:r w:rsidRPr="00323CA5">
        <w:t>IV.3 Propozycja Związku Banków Polskich</w:t>
      </w:r>
      <w:r>
        <w:t>.</w:t>
      </w:r>
      <w:bookmarkEnd w:id="30"/>
    </w:p>
    <w:p w14:paraId="72D72F8E" w14:textId="0AA74682"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 dniu 23 stycznia 2015 r. Ministerstwo Gos</w:t>
      </w:r>
      <w:r w:rsidR="00FF0A95">
        <w:rPr>
          <w:rFonts w:ascii="Times New Roman" w:hAnsi="Times New Roman" w:cs="Times New Roman"/>
        </w:rPr>
        <w:t>p</w:t>
      </w:r>
      <w:r>
        <w:rPr>
          <w:rFonts w:ascii="Times New Roman" w:hAnsi="Times New Roman" w:cs="Times New Roman"/>
        </w:rPr>
        <w:t>odarki przedstawiło własną propozycję rozwiązania problemu zadłużenia polskich gospodarstw domowych w walutach obcych. Wystosowywanie projektu było spowodowane bezpośrednio znaczącą aprecjacją CHF po zakończeniu stosowania powiązania CHF z EUR po sztywnym kursie 1,20 przez Narodowy Bank Szwajcarii dnia 15.01.2015 r. Uwolnienie kursu CHF przełożyło się to na wzrost wartości pozostałej do spłaty kwoty kapitału i rat spłacanych przez kredytobiorców. Łączna wartość zobowiązań klientów posiadających zobowiązania w CHF wzrosła w tym czasie o około 30 mld zł. Propozycja miała na celu zabezpieczenie sytuacji finansowej klientów przed dalszymi fluktuacjami kursu CHF i pomoc w obsłudze zadłużenia. Projekt został skierowany do banków posiadających w swoich aktywach kredyty udzielone w CHF</w:t>
      </w:r>
      <w:r>
        <w:rPr>
          <w:rStyle w:val="Odwoanieprzypisudolnego"/>
          <w:rFonts w:ascii="Times New Roman" w:hAnsi="Times New Roman" w:cs="Times New Roman"/>
        </w:rPr>
        <w:footnoteReference w:id="59"/>
      </w:r>
      <w:r>
        <w:rPr>
          <w:rFonts w:ascii="Times New Roman" w:hAnsi="Times New Roman" w:cs="Times New Roman"/>
        </w:rPr>
        <w:t xml:space="preserve">. </w:t>
      </w:r>
    </w:p>
    <w:p w14:paraId="44485F36" w14:textId="4E48B26E"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Zaproponowany projekt zakładał następujące ulgi dla kredytobiorców:</w:t>
      </w:r>
    </w:p>
    <w:p w14:paraId="2779616D"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uwzględnienie przez banki ujemnej stopy bazowej LIBOR podczas obliczania oprocentowania kredytów,</w:t>
      </w:r>
    </w:p>
    <w:p w14:paraId="769B5F06"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znaczące zmniejszenie </w:t>
      </w:r>
      <w:proofErr w:type="spellStart"/>
      <w:r w:rsidRPr="00411DB1">
        <w:rPr>
          <w:rFonts w:ascii="Times New Roman" w:hAnsi="Times New Roman" w:cs="Times New Roman"/>
        </w:rPr>
        <w:t>spreadu</w:t>
      </w:r>
      <w:proofErr w:type="spellEnd"/>
      <w:r w:rsidRPr="00411DB1">
        <w:rPr>
          <w:rFonts w:ascii="Times New Roman" w:hAnsi="Times New Roman" w:cs="Times New Roman"/>
        </w:rPr>
        <w:t xml:space="preserve"> walutowego przez okres 6 miesięcy (obniżenie </w:t>
      </w:r>
      <w:proofErr w:type="spellStart"/>
      <w:r w:rsidRPr="00411DB1">
        <w:rPr>
          <w:rFonts w:ascii="Times New Roman" w:hAnsi="Times New Roman" w:cs="Times New Roman"/>
        </w:rPr>
        <w:t>spreadu</w:t>
      </w:r>
      <w:proofErr w:type="spellEnd"/>
      <w:r w:rsidRPr="00411DB1">
        <w:rPr>
          <w:rFonts w:ascii="Times New Roman" w:hAnsi="Times New Roman" w:cs="Times New Roman"/>
        </w:rPr>
        <w:t xml:space="preserve"> walutowego o taką wartość, żeby wartość rat znajdowała się na takim samym poziomie jak przed uwolnieniem kursu EUR/CHF),</w:t>
      </w:r>
    </w:p>
    <w:p w14:paraId="41994D82" w14:textId="20CCF911"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wydłużenie okresu spłaty kredytu (maksymalnie o 24 miesiące) lub wprowadzenie okresów </w:t>
      </w:r>
      <w:r w:rsidR="007E1377">
        <w:rPr>
          <w:rFonts w:ascii="Times New Roman" w:hAnsi="Times New Roman" w:cs="Times New Roman"/>
        </w:rPr>
        <w:t>wakacji kredytowych</w:t>
      </w:r>
      <w:r w:rsidRPr="00411DB1">
        <w:rPr>
          <w:rFonts w:ascii="Times New Roman" w:hAnsi="Times New Roman" w:cs="Times New Roman"/>
        </w:rPr>
        <w:t xml:space="preserve"> w spłacie raty (maksymalnie do 12 miesięcy) dla kredytobiorców zamieszkujących kredytowaną nieruchomość, co miało zapewnić poziom raty co najwyżej nieznacznie wyższy niż przed uwolnieniem kursu EUR/CHF,</w:t>
      </w:r>
    </w:p>
    <w:p w14:paraId="313F5675"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rezygnacja z obowiązku konieczności ustanowienia nowego zabezpieczenia oraz ubezpieczenia kredytów dla kredytobiorców nie zalegających ze spłatą zobowiązania,</w:t>
      </w:r>
    </w:p>
    <w:p w14:paraId="65E4A55C"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lastRenderedPageBreak/>
        <w:t>darmowa możliwość przewalutowania kredytu na PLN według kursu średniego NBP na wniosek klienta,</w:t>
      </w:r>
    </w:p>
    <w:p w14:paraId="0FA8B8FB" w14:textId="77777777" w:rsidR="00A24377" w:rsidRPr="00411DB1" w:rsidRDefault="00A24377" w:rsidP="00983F85">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uelastycznienie zasad restrukturyzacji kredytów hipotecznych dla kredytobiorców zamieszkających nieruchomości będące zabezpieczeniem kredytu. </w:t>
      </w:r>
    </w:p>
    <w:p w14:paraId="56CD20A4" w14:textId="55F2118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Kredytobiorcy mieliby być także zwolnieni z obowiązku wykazania umorzonych przez banki kwot jako przychód, gdyby klienci i banki zdecydowali się na restrukturyzację długów</w:t>
      </w:r>
      <w:r>
        <w:rPr>
          <w:rStyle w:val="Odwoanieprzypisudolnego"/>
          <w:rFonts w:ascii="Times New Roman" w:hAnsi="Times New Roman" w:cs="Times New Roman"/>
        </w:rPr>
        <w:footnoteReference w:id="60"/>
      </w:r>
      <w:r>
        <w:rPr>
          <w:rFonts w:ascii="Times New Roman" w:hAnsi="Times New Roman" w:cs="Times New Roman"/>
        </w:rPr>
        <w:t>.</w:t>
      </w:r>
    </w:p>
    <w:p w14:paraId="166A1AE8" w14:textId="42986E7F"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Dla kredytobiorców zaproponowane rozwiązanie było jednoznacznie korzystne. Choć w większości przypadków nie zatrzymało ono wzrostu wysokości rat kredytowych, to znacznie je ograniczyło. Według szacunków ZBP po uwolnieniu kursu CHF raty kredytobiorców wzrosły przeciętnie o 17%. Dzięki uwzględnieniu przez banki ujemnej wartości stopy bazowej LIBOR CHF 3M raty wzrosły przeciętnie tylko o 7%. Dzięki zastosowaniu zmniejszonego </w:t>
      </w:r>
      <w:proofErr w:type="spellStart"/>
      <w:r>
        <w:rPr>
          <w:rFonts w:ascii="Times New Roman" w:hAnsi="Times New Roman" w:cs="Times New Roman"/>
        </w:rPr>
        <w:t>spreadu</w:t>
      </w:r>
      <w:proofErr w:type="spellEnd"/>
      <w:r>
        <w:rPr>
          <w:rFonts w:ascii="Times New Roman" w:hAnsi="Times New Roman" w:cs="Times New Roman"/>
        </w:rPr>
        <w:t xml:space="preserve"> walutowego (1% zamiast 5%) raty wzrosły przeciętnie o 5%. Skumulowanie większej ilości ulg miało jeszcze bardziej pozytywny wpływ na zmniejszenie rat kredytobiorców</w:t>
      </w:r>
      <w:r>
        <w:rPr>
          <w:rStyle w:val="Odwoanieprzypisudolnego"/>
          <w:rFonts w:ascii="Times New Roman" w:hAnsi="Times New Roman" w:cs="Times New Roman"/>
        </w:rPr>
        <w:footnoteReference w:id="61"/>
      </w:r>
      <w:r>
        <w:rPr>
          <w:rFonts w:ascii="Times New Roman" w:hAnsi="Times New Roman" w:cs="Times New Roman"/>
        </w:rPr>
        <w:t>.</w:t>
      </w:r>
    </w:p>
    <w:p w14:paraId="7F96FC43"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Całkowity koszt wdrożenia zaproponowanego rozwiązania dla sektora bankowego wyniósłby około 20 mld zł. Koszt rozłożyłby się w czasie na okres około 20-25 lat, rocznie wyniósłby zatem około 1 mld zł, co stanowi wynik bardzo podobny jak ten przedstawiony w propozycji KNF – około 7% rocznego wyniku finansowego sektora bankowego</w:t>
      </w:r>
      <w:r>
        <w:rPr>
          <w:rStyle w:val="Odwoanieprzypisudolnego"/>
          <w:rFonts w:ascii="Times New Roman" w:hAnsi="Times New Roman" w:cs="Times New Roman"/>
        </w:rPr>
        <w:footnoteReference w:id="62"/>
      </w:r>
      <w:r>
        <w:rPr>
          <w:rFonts w:ascii="Times New Roman" w:hAnsi="Times New Roman" w:cs="Times New Roman"/>
        </w:rPr>
        <w:t>.</w:t>
      </w:r>
    </w:p>
    <w:p w14:paraId="5E588934"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Propozycja ZBP została w niezmienionej formie zaakceptowana przez 10 banków i wdrożona w życie od początku lutego 2015 r</w:t>
      </w:r>
      <w:r>
        <w:rPr>
          <w:rStyle w:val="Odwoanieprzypisudolnego"/>
          <w:rFonts w:ascii="Times New Roman" w:hAnsi="Times New Roman" w:cs="Times New Roman"/>
        </w:rPr>
        <w:footnoteReference w:id="63"/>
      </w:r>
      <w:r>
        <w:rPr>
          <w:rFonts w:ascii="Times New Roman" w:hAnsi="Times New Roman" w:cs="Times New Roman"/>
        </w:rPr>
        <w:t>. Po zastosowaniu opracowanych rozwiązań projekt miał zostać rozszerzony o kolejne rozwiązania, które miały dodatkowo zabezpieczać sytuację finansową kredytobiorców dysponujących stosunkowo niskimi dochodami.</w:t>
      </w:r>
    </w:p>
    <w:p w14:paraId="05947B44"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Do tego celu miał zostać utworzony Fundusz Wsparcia Restrukturyzacji Kredytów Hipotecznych z kapitałem w wysokości 125 mln zł, finansowany przez banki. Zebrane środki miały zostać przeznaczone na pomoc finansowym kredytobiorcom, którzy doświadczyli zdarzeń losowych, które umożliwiały im dalszą spłatę zadłużenia, czyli np. utrata pracy lub choroba. Pomoc miała mieć charakter zwrotny do wysokości 100% wartości raty kredytowej przez okres 12 miesięcy. Kwota nie mogła jednak przekroczyć 1500zł miesięcznie. Z rozwiązania mogli skorzystać osoby posiadające kredyty hipoteczne w walutach obcych lub złotych.</w:t>
      </w:r>
    </w:p>
    <w:p w14:paraId="2C499E58" w14:textId="6CD3C5E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lastRenderedPageBreak/>
        <w:t>Dla klientów posiadających kredyty hipoteczne w CHF zaproponowane oddzielne rozwiązanie. W tym przypadku utworzone miały zostać wewnętrzne fundusze stabilizacyjne mające oferować zwrotne dopłaty (z możliwością późniejszego umorzenia) do rat powyżej poziomu kursu CHF/PLN w wysokości 5,00. Kapitał przeznaczony na ten cel miał wynosić od 300 do 600 mln zł i powinien zostać dostarczony przez banki. Do uzyskania dopłat klienci musieliby spełnić następujące warunki. Kredytobiorcy musieliby otrzymywać miesięczny dochód poniżej średniego krajowego wynagrodzenia. Oprócz tego powierzchnia kredytowanej nieruchomości nie mogła przekraczać 75m</w:t>
      </w:r>
      <w:r>
        <w:rPr>
          <w:rFonts w:ascii="Times New Roman" w:hAnsi="Times New Roman" w:cs="Times New Roman"/>
          <w:vertAlign w:val="superscript"/>
        </w:rPr>
        <w:t>2</w:t>
      </w:r>
      <w:r>
        <w:rPr>
          <w:rFonts w:ascii="Times New Roman" w:hAnsi="Times New Roman" w:cs="Times New Roman"/>
        </w:rPr>
        <w:t xml:space="preserve"> w przypadku mieszkania lub 100m</w:t>
      </w:r>
      <w:r>
        <w:rPr>
          <w:rFonts w:ascii="Times New Roman" w:hAnsi="Times New Roman" w:cs="Times New Roman"/>
          <w:vertAlign w:val="superscript"/>
        </w:rPr>
        <w:t>2</w:t>
      </w:r>
      <w:r>
        <w:rPr>
          <w:rFonts w:ascii="Times New Roman" w:hAnsi="Times New Roman" w:cs="Times New Roman"/>
        </w:rPr>
        <w:t xml:space="preserve"> w przypadku domu jednorodzinnego</w:t>
      </w:r>
      <w:r>
        <w:rPr>
          <w:rStyle w:val="Odwoanieprzypisudolnego"/>
          <w:rFonts w:ascii="Times New Roman" w:hAnsi="Times New Roman" w:cs="Times New Roman"/>
        </w:rPr>
        <w:footnoteReference w:id="64"/>
      </w:r>
      <w:r>
        <w:rPr>
          <w:rFonts w:ascii="Times New Roman" w:hAnsi="Times New Roman" w:cs="Times New Roman"/>
        </w:rPr>
        <w:t>.</w:t>
      </w:r>
    </w:p>
    <w:p w14:paraId="1F4C6A1E" w14:textId="135CA2A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Takie rozwiązania zapewniłoby pomoc dla dłużników otrzymujących stosunkowo niskie dochody oraz osoby w przejściowo trudnej sytuacji finansowej. Zabezpieczyłyby również kredytobiorców spłacających zobowiązania w CHF przed dalszą aprecjacją tej waluty. Banki musiałyby ponieść koszt w wysokości maksymalnie 800 mln zł, pieniądze zostałyby jednak w większości zwrócone przez klientów w kolejnych latach spłaty kredytów. Ostateczny koszt zależałby również od przyjętej przez banki polityki umarzania zobowiązań kredytobiorców.</w:t>
      </w:r>
    </w:p>
    <w:p w14:paraId="3A57E2F3" w14:textId="63D90296" w:rsidR="00FF0A95"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Fundusz Wsparcia Restrukturyzacji Kredytów Hipotecznych i fundusze stabilizacyjne nie zostały ostatecznie wprowadzone w życie. Zamiast nich na początku 2016 r. powołany do życia został Fundusz Wsparcia Kredytobiorców działający na podobnych zasadach do założeń wyżej wymienionych funduszy. </w:t>
      </w:r>
    </w:p>
    <w:p w14:paraId="10EDB9B7" w14:textId="1A340BF3" w:rsidR="00A24377" w:rsidRPr="00FA1130" w:rsidRDefault="00A24377" w:rsidP="00983F85">
      <w:pPr>
        <w:pStyle w:val="Nagwek2"/>
        <w:spacing w:line="360" w:lineRule="auto"/>
        <w:jc w:val="both"/>
      </w:pPr>
      <w:bookmarkStart w:id="31" w:name="_Toc59391518"/>
      <w:r w:rsidRPr="00FA1130">
        <w:t>IV.4 Propozycja Ministerstwa Gospodarki.</w:t>
      </w:r>
      <w:bookmarkEnd w:id="31"/>
    </w:p>
    <w:p w14:paraId="0AFA533D" w14:textId="543284F5"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Swoją propozycję nt. pomocy kredytobiorcom spłacającym kredyty w CHF opublikowało również ówczesne Ministerstwo Gospodarki</w:t>
      </w:r>
      <w:r>
        <w:rPr>
          <w:rStyle w:val="Odwoanieprzypisudolnego"/>
          <w:rFonts w:ascii="Times New Roman" w:hAnsi="Times New Roman" w:cs="Times New Roman"/>
        </w:rPr>
        <w:footnoteReference w:id="65"/>
      </w:r>
      <w:r>
        <w:rPr>
          <w:rFonts w:ascii="Times New Roman" w:hAnsi="Times New Roman" w:cs="Times New Roman"/>
        </w:rPr>
        <w:t xml:space="preserve">. Rozwiązanie miało załagodzić skutki drastycznej aprecjacji CHF po uwolnieniu jego kursu 15.01.2015 r. przez Szwajcarski Bank Narodowy. Propozycja została opublikowana 28.01.2015 r. Zaproponowane rozwiązanie dotyczyło częściowo również kredytów złotowych, choć jego głównym celem było zabezpieczenie sytuacji finansowej gospodarstw domowych, które mogłyby mieć problemy ze spłatą rat, których wysokość znacząco wzrosła po uwolnieniu kursu. Wdrożenie projektu w życie miało wymagać współdziałania ze strony administracji rządowej, banków i kredytobiorców. Propozycja składała się z 11 postulatów, które wymagały zmian w polityce banków, jak i zmian regulacji. </w:t>
      </w:r>
    </w:p>
    <w:p w14:paraId="4057EFA7" w14:textId="77777777" w:rsidR="00A24377" w:rsidRDefault="00A24377" w:rsidP="00983F85">
      <w:pPr>
        <w:pStyle w:val="Default"/>
        <w:spacing w:line="360" w:lineRule="auto"/>
        <w:ind w:firstLine="360"/>
        <w:jc w:val="both"/>
        <w:rPr>
          <w:rFonts w:ascii="Times New Roman" w:hAnsi="Times New Roman" w:cs="Times New Roman"/>
        </w:rPr>
      </w:pPr>
      <w:r>
        <w:rPr>
          <w:rFonts w:ascii="Times New Roman" w:hAnsi="Times New Roman" w:cs="Times New Roman"/>
        </w:rPr>
        <w:lastRenderedPageBreak/>
        <w:t>Do najważniejszych rekomendacji skierowanych do banków należały:</w:t>
      </w:r>
    </w:p>
    <w:p w14:paraId="08919EC1"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używanie ujemnej stopy LIBOR podczas obliczania oprocentowania kredytu,</w:t>
      </w:r>
    </w:p>
    <w:p w14:paraId="558417B8"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umożliwienie darmowego przewalutowania kredytu na PLN według średniego kursu NBP z dnia przewalutowania,</w:t>
      </w:r>
    </w:p>
    <w:p w14:paraId="478EE43B"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 xml:space="preserve">umożliwienie skorzystania z tzw. wakacji kredytowych na okres maksymalnie 36 miesięcy (rozwiązanie miało dotyczyć również kredytów w PLN) oraz ustalenie maksymalnej możliwej wysokości raty na poziomie przybliżonym do wysokości rat, które obowiązywały na koniec 2014 r. Rekomendacja dotyczyła kredytobiorców zamieszkujących kredytowaną nieruchomość, </w:t>
      </w:r>
    </w:p>
    <w:p w14:paraId="4FD684F9" w14:textId="77777777" w:rsidR="00A24377" w:rsidRPr="00F76DC2" w:rsidRDefault="00A24377" w:rsidP="00983F85">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rezygnacja z konieczności ustanowienia dodatkowego zabezpieczenia kredytu z tytułu wzrostu wartości zobowiązania</w:t>
      </w:r>
      <w:r w:rsidRPr="00F76DC2">
        <w:rPr>
          <w:rStyle w:val="Odwoanieprzypisudolnego"/>
          <w:rFonts w:ascii="Times New Roman" w:hAnsi="Times New Roman" w:cs="Times New Roman"/>
        </w:rPr>
        <w:footnoteReference w:id="66"/>
      </w:r>
      <w:r w:rsidRPr="00F76DC2">
        <w:rPr>
          <w:rFonts w:ascii="Times New Roman" w:hAnsi="Times New Roman" w:cs="Times New Roman"/>
        </w:rPr>
        <w:t>.</w:t>
      </w:r>
    </w:p>
    <w:p w14:paraId="73B8209E" w14:textId="312397F3"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 przeanalizowaniu rozwiązania czytelnik powinien zauważyć, że postulaty zawarte w propozycji Ministerstwa Gospodarki w większości pokrywają się z pomysłami zawartymi w projekcie wystosowanym przez ZBP. Znaczącą różnicą jest brak rekomendacji nt. zmniejszenia </w:t>
      </w:r>
      <w:proofErr w:type="spellStart"/>
      <w:r>
        <w:rPr>
          <w:rFonts w:ascii="Times New Roman" w:hAnsi="Times New Roman" w:cs="Times New Roman"/>
        </w:rPr>
        <w:t>spreadów</w:t>
      </w:r>
      <w:proofErr w:type="spellEnd"/>
      <w:r>
        <w:rPr>
          <w:rFonts w:ascii="Times New Roman" w:hAnsi="Times New Roman" w:cs="Times New Roman"/>
        </w:rPr>
        <w:t xml:space="preserve"> walutowych. Skutki takiego rozwiązania zarówno dla banków, jak i kredytobiorców powinny zatem być w przybliżeniu podobne. </w:t>
      </w:r>
    </w:p>
    <w:p w14:paraId="79C83745" w14:textId="3D89232A"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Do regulatorów skierowano rekomendacje nt. wprowadzenia rozwiązań systemowych w następujących kwestiach:</w:t>
      </w:r>
    </w:p>
    <w:p w14:paraId="10FD453C"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zmniejszenie ryzyka walutowego ponoszonego przez kredytobiorców poprzez stosowanie odpisów na podwyższone ryzyko,</w:t>
      </w:r>
    </w:p>
    <w:p w14:paraId="5F55C950"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rezygnacja z ustanawiania dodatkowego zabezpieczenia kredytu podczas trwania umowy z powodu zmian kursu waluty kredytu,</w:t>
      </w:r>
    </w:p>
    <w:p w14:paraId="7918FCF1"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rezygnacja z traktowania umorzonej części kredytu jak opodatkowanego przychodu kredytobiorcy,</w:t>
      </w:r>
    </w:p>
    <w:p w14:paraId="4EACA58E"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możliwość naliczenia kosztów z tytułu umorzenia części kredytów jako koszty uzyskania przychodu przez banki,</w:t>
      </w:r>
    </w:p>
    <w:p w14:paraId="50582A1A"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ustalenie dla nowo zawartych umów kredytowych limitu odpowiedzialności finansowej kredytobiorcy w wysokości maksymalnie wartości nieruchomości (rekomendacja miała dotyczyć kredytów udzielonych na kwotę w wysokości maksymalnie 100% wartości kredytowanej nieruchomości),</w:t>
      </w:r>
    </w:p>
    <w:p w14:paraId="61540867"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bardziej elastyczne reakcje ze strony banków na trudności w spłacie kredytu przez klientów m.in. poprzez zmianę harmonogramu spłaty rat i rozwiązanie ugodowe,</w:t>
      </w:r>
    </w:p>
    <w:p w14:paraId="6FD332E7" w14:textId="77777777" w:rsidR="00A24377" w:rsidRDefault="00A24377" w:rsidP="00983F85">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lastRenderedPageBreak/>
        <w:t>zastosowanie rozwiązań zabezpieczających kredytobiorców zalegających ze spłatą kredytu z powodu zdarzeń losowych</w:t>
      </w:r>
      <w:r>
        <w:rPr>
          <w:rStyle w:val="Odwoanieprzypisudolnego"/>
          <w:rFonts w:ascii="Times New Roman" w:hAnsi="Times New Roman" w:cs="Times New Roman"/>
        </w:rPr>
        <w:footnoteReference w:id="67"/>
      </w:r>
      <w:r>
        <w:rPr>
          <w:rFonts w:ascii="Times New Roman" w:hAnsi="Times New Roman" w:cs="Times New Roman"/>
        </w:rPr>
        <w:t>.</w:t>
      </w:r>
    </w:p>
    <w:p w14:paraId="1454BFCE" w14:textId="5116CC96" w:rsidR="00A24377" w:rsidRPr="005B3FEB" w:rsidRDefault="00A24377" w:rsidP="00983F85">
      <w:pPr>
        <w:pStyle w:val="Default"/>
        <w:spacing w:line="360" w:lineRule="auto"/>
        <w:ind w:firstLine="360"/>
        <w:jc w:val="both"/>
        <w:rPr>
          <w:rFonts w:ascii="Calibri" w:hAnsi="Calibri" w:cs="Calibri"/>
        </w:rPr>
      </w:pPr>
      <w:r>
        <w:rPr>
          <w:rFonts w:ascii="Times New Roman" w:hAnsi="Times New Roman" w:cs="Times New Roman"/>
        </w:rPr>
        <w:t>Wprowadzenie rekomendacji w życie zabezpieczyłoby kredytobiorców przed dalszą aprecjacją CHF i ustabilizowałoby wysokość rat kredytowych na poziomie z końca 2014 r. Wydaje się jednak, że wdrożenie propozycji nie poprawiłoby w znaczący sposób sytuacji finansowej kredytobiorców ale zapobiegłoby ewentualnemu dalszemu pogarszaniu się sytuacji w przyszłości. Ostateczne rezultaty byłyby jednak zależne od wysokości kursu CHF/PLN w przyszłości, a przez to trudne do oszacowania. Dla banków koszty wprowadzenia omówionych rozwiązań byłyby stosunkowo niewielkie i nie powinny one zagrozić bezpieczeństwu sektora bankowego.</w:t>
      </w:r>
    </w:p>
    <w:p w14:paraId="124F0D4B" w14:textId="77777777" w:rsidR="00A24377"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Propozycji Ministerstwa Gospodarki nie stanowiła jednak kompleksowego i obszernego planu, ale zbiór rekomendacji dla banków i regulatorów. Dodatkowo, duża część rekomendacji została zawarta już w rozwiązaniach problemu opublikowanych przez KNF i ZBP. Należy również pamiętać</w:t>
      </w:r>
      <w:r w:rsidRPr="005B3FEB">
        <w:rPr>
          <w:rFonts w:ascii="Times New Roman" w:hAnsi="Times New Roman" w:cs="Times New Roman"/>
        </w:rPr>
        <w:t xml:space="preserve">, że Ministerstwo Gospodarki nie </w:t>
      </w:r>
      <w:r>
        <w:rPr>
          <w:rFonts w:ascii="Times New Roman" w:hAnsi="Times New Roman" w:cs="Times New Roman"/>
        </w:rPr>
        <w:t xml:space="preserve">jest instytucją </w:t>
      </w:r>
      <w:r w:rsidRPr="005B3FEB">
        <w:rPr>
          <w:rFonts w:ascii="Times New Roman" w:hAnsi="Times New Roman" w:cs="Times New Roman"/>
        </w:rPr>
        <w:t>sprawuj</w:t>
      </w:r>
      <w:r>
        <w:rPr>
          <w:rFonts w:ascii="Times New Roman" w:hAnsi="Times New Roman" w:cs="Times New Roman"/>
        </w:rPr>
        <w:t>ącą</w:t>
      </w:r>
      <w:r w:rsidRPr="005B3FEB">
        <w:rPr>
          <w:rFonts w:ascii="Times New Roman" w:hAnsi="Times New Roman" w:cs="Times New Roman"/>
        </w:rPr>
        <w:t xml:space="preserve"> bezpośredni</w:t>
      </w:r>
      <w:r>
        <w:rPr>
          <w:rFonts w:ascii="Times New Roman" w:hAnsi="Times New Roman" w:cs="Times New Roman"/>
        </w:rPr>
        <w:t xml:space="preserve"> </w:t>
      </w:r>
      <w:r w:rsidRPr="005B3FEB">
        <w:rPr>
          <w:rFonts w:ascii="Times New Roman" w:hAnsi="Times New Roman" w:cs="Times New Roman"/>
        </w:rPr>
        <w:t>nadz</w:t>
      </w:r>
      <w:r>
        <w:rPr>
          <w:rFonts w:ascii="Times New Roman" w:hAnsi="Times New Roman" w:cs="Times New Roman"/>
        </w:rPr>
        <w:t>ór</w:t>
      </w:r>
      <w:r w:rsidRPr="005B3FEB">
        <w:rPr>
          <w:rFonts w:ascii="Times New Roman" w:hAnsi="Times New Roman" w:cs="Times New Roman"/>
        </w:rPr>
        <w:t xml:space="preserve"> nad bankami</w:t>
      </w:r>
      <w:r>
        <w:rPr>
          <w:rFonts w:ascii="Times New Roman" w:hAnsi="Times New Roman" w:cs="Times New Roman"/>
        </w:rPr>
        <w:t>,</w:t>
      </w:r>
      <w:r w:rsidRPr="005B3FEB">
        <w:rPr>
          <w:rFonts w:ascii="Times New Roman" w:hAnsi="Times New Roman" w:cs="Times New Roman"/>
        </w:rPr>
        <w:t xml:space="preserve"> </w:t>
      </w:r>
      <w:r>
        <w:rPr>
          <w:rFonts w:ascii="Times New Roman" w:hAnsi="Times New Roman" w:cs="Times New Roman"/>
        </w:rPr>
        <w:t>ani</w:t>
      </w:r>
      <w:r w:rsidRPr="005B3FEB">
        <w:rPr>
          <w:rFonts w:ascii="Times New Roman" w:hAnsi="Times New Roman" w:cs="Times New Roman"/>
        </w:rPr>
        <w:t xml:space="preserve"> </w:t>
      </w:r>
      <w:r>
        <w:rPr>
          <w:rFonts w:ascii="Times New Roman" w:hAnsi="Times New Roman" w:cs="Times New Roman"/>
        </w:rPr>
        <w:t xml:space="preserve">nie jest stowarzyszeniem zrzeszającym banki. Oznacza to, że jego możliwości wpływu na wprowadzanie zmian systemowych lub zmian w polityce banków są ograniczone. </w:t>
      </w:r>
    </w:p>
    <w:p w14:paraId="0F65A7E5" w14:textId="78988324" w:rsidR="0033486F" w:rsidRDefault="00A24377" w:rsidP="00983F85">
      <w:pPr>
        <w:pStyle w:val="Default"/>
        <w:spacing w:line="360" w:lineRule="auto"/>
        <w:ind w:firstLine="708"/>
        <w:jc w:val="both"/>
        <w:rPr>
          <w:rFonts w:ascii="Times New Roman" w:hAnsi="Times New Roman" w:cs="Times New Roman"/>
        </w:rPr>
      </w:pPr>
      <w:r>
        <w:rPr>
          <w:rFonts w:ascii="Times New Roman" w:hAnsi="Times New Roman" w:cs="Times New Roman"/>
        </w:rPr>
        <w:t>Omówione wyżej rozwiązania zostały częściowo wdrożone w życie, nie zostały jednak wprowadzone w oparciu o projekt Ministerstwa Gospodarki ale na podstawie projektu ZBP omówionego w poprzednim rozdziale. Rekomendacje Ministerstwa Gospodarki, które nie zawierały się w rozwiązaniu wystosowanym przez ZBP ni</w:t>
      </w:r>
      <w:r w:rsidR="00AD6B9C">
        <w:rPr>
          <w:rFonts w:ascii="Times New Roman" w:hAnsi="Times New Roman" w:cs="Times New Roman"/>
        </w:rPr>
        <w:t xml:space="preserve">e zostały wprowadzone w życie. </w:t>
      </w:r>
    </w:p>
    <w:p w14:paraId="0DEBE4E8" w14:textId="77777777" w:rsidR="0033486F" w:rsidRDefault="0033486F" w:rsidP="00983F85">
      <w:pPr>
        <w:jc w:val="both"/>
        <w:rPr>
          <w:rFonts w:cs="Times New Roman"/>
          <w:color w:val="000000"/>
          <w:szCs w:val="24"/>
        </w:rPr>
      </w:pPr>
      <w:r>
        <w:rPr>
          <w:rFonts w:cs="Times New Roman"/>
        </w:rPr>
        <w:br w:type="page"/>
      </w:r>
    </w:p>
    <w:p w14:paraId="45F905E7" w14:textId="767B8DC7" w:rsidR="00FA1130" w:rsidRPr="00B464AA" w:rsidRDefault="00A24377" w:rsidP="00983F85">
      <w:pPr>
        <w:pStyle w:val="Nagwek2"/>
        <w:spacing w:line="360" w:lineRule="auto"/>
        <w:jc w:val="both"/>
      </w:pPr>
      <w:bookmarkStart w:id="32" w:name="_Toc59391519"/>
      <w:r w:rsidRPr="00B464AA">
        <w:rPr>
          <w:rStyle w:val="Nagwek2Znak"/>
          <w:b/>
          <w:bCs/>
        </w:rPr>
        <w:lastRenderedPageBreak/>
        <w:t xml:space="preserve">IV.5 </w:t>
      </w:r>
      <w:r w:rsidR="005D5906" w:rsidRPr="00B464AA">
        <w:rPr>
          <w:rStyle w:val="Nagwek2Znak"/>
          <w:b/>
          <w:bCs/>
        </w:rPr>
        <w:t>Projekt ustawy o zasadach zwrotu niektórych należności wynikających z umów kredytu i pożyczki</w:t>
      </w:r>
      <w:r w:rsidRPr="00B464AA">
        <w:rPr>
          <w:rStyle w:val="Nagwek2Znak"/>
          <w:b/>
          <w:bCs/>
        </w:rPr>
        <w:t>.</w:t>
      </w:r>
      <w:bookmarkEnd w:id="32"/>
    </w:p>
    <w:p w14:paraId="473EE86E" w14:textId="72B37786" w:rsidR="00143028" w:rsidRDefault="004C29B1"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projektem, który mógłby </w:t>
      </w:r>
      <w:r w:rsidR="00AD6B9C">
        <w:rPr>
          <w:rFonts w:ascii="Times New Roman" w:hAnsi="Times New Roman" w:cs="Times New Roman"/>
        </w:rPr>
        <w:t>częściowo rozwiązać problem kredytów hipotecznych w walutach obcych w Polsce jest projekt ustawy</w:t>
      </w:r>
      <w:r w:rsidR="00143028" w:rsidRPr="00143028">
        <w:rPr>
          <w:rFonts w:ascii="Times New Roman" w:hAnsi="Times New Roman" w:cs="Times New Roman"/>
        </w:rPr>
        <w:t xml:space="preserve"> o zasadach zwrotu niektórych</w:t>
      </w:r>
      <w:r w:rsidR="00AD6B9C">
        <w:rPr>
          <w:rFonts w:ascii="Times New Roman" w:hAnsi="Times New Roman" w:cs="Times New Roman"/>
        </w:rPr>
        <w:t xml:space="preserve"> </w:t>
      </w:r>
      <w:r w:rsidR="00143028" w:rsidRPr="00143028">
        <w:rPr>
          <w:rFonts w:ascii="Times New Roman" w:hAnsi="Times New Roman" w:cs="Times New Roman"/>
        </w:rPr>
        <w:t>należności wynikających z umów</w:t>
      </w:r>
      <w:r w:rsidR="00AD6B9C">
        <w:rPr>
          <w:rFonts w:ascii="Times New Roman" w:hAnsi="Times New Roman" w:cs="Times New Roman"/>
        </w:rPr>
        <w:t xml:space="preserve"> </w:t>
      </w:r>
      <w:r w:rsidR="00143028" w:rsidRPr="00143028">
        <w:rPr>
          <w:rFonts w:ascii="Times New Roman" w:hAnsi="Times New Roman" w:cs="Times New Roman"/>
        </w:rPr>
        <w:t>kredytu i pożyczki.</w:t>
      </w:r>
      <w:r w:rsidR="00F75515">
        <w:rPr>
          <w:rFonts w:ascii="Times New Roman" w:hAnsi="Times New Roman" w:cs="Times New Roman"/>
        </w:rPr>
        <w:t xml:space="preserve"> Projekt </w:t>
      </w:r>
      <w:r w:rsidR="00060DDA">
        <w:rPr>
          <w:rFonts w:ascii="Times New Roman" w:hAnsi="Times New Roman" w:cs="Times New Roman"/>
        </w:rPr>
        <w:t xml:space="preserve">został zaproponowany przez kancelarię Prezydenta Andrzeja Dudy i </w:t>
      </w:r>
      <w:r w:rsidR="00F75515">
        <w:rPr>
          <w:rFonts w:ascii="Times New Roman" w:hAnsi="Times New Roman" w:cs="Times New Roman"/>
        </w:rPr>
        <w:t>wpłynął do sejmu 2.08.2016 r.</w:t>
      </w:r>
      <w:r w:rsidR="00AD6B9C">
        <w:rPr>
          <w:rFonts w:ascii="Times New Roman" w:hAnsi="Times New Roman" w:cs="Times New Roman"/>
        </w:rPr>
        <w:t xml:space="preserve"> Propo</w:t>
      </w:r>
      <w:r w:rsidR="00FE2842">
        <w:rPr>
          <w:rFonts w:ascii="Times New Roman" w:hAnsi="Times New Roman" w:cs="Times New Roman"/>
        </w:rPr>
        <w:t>zycja nie dotyczy</w:t>
      </w:r>
      <w:r w:rsidR="00AD6B9C">
        <w:rPr>
          <w:rFonts w:ascii="Times New Roman" w:hAnsi="Times New Roman" w:cs="Times New Roman"/>
        </w:rPr>
        <w:t xml:space="preserve"> tylko kredytów hipotecznych, ale wszystkich rodzajów zobowiązań w walutach udzielanych </w:t>
      </w:r>
      <w:r w:rsidR="00FE2842">
        <w:rPr>
          <w:rFonts w:ascii="Times New Roman" w:hAnsi="Times New Roman" w:cs="Times New Roman"/>
        </w:rPr>
        <w:t>na podstawie umowy kredytu lub umowy pożyczki.</w:t>
      </w:r>
      <w:r w:rsidR="00AD6B9C">
        <w:rPr>
          <w:rFonts w:ascii="Times New Roman" w:hAnsi="Times New Roman" w:cs="Times New Roman"/>
        </w:rPr>
        <w:t xml:space="preserve"> </w:t>
      </w:r>
    </w:p>
    <w:p w14:paraId="176EA129" w14:textId="69FD3222" w:rsidR="00FE2842" w:rsidRPr="008F61DA" w:rsidRDefault="00FE2842" w:rsidP="00983F85">
      <w:pPr>
        <w:pStyle w:val="Default"/>
        <w:spacing w:line="360" w:lineRule="auto"/>
        <w:jc w:val="both"/>
        <w:rPr>
          <w:rFonts w:ascii="Times New Roman" w:hAnsi="Times New Roman" w:cs="Times New Roman"/>
        </w:rPr>
      </w:pPr>
      <w:r w:rsidRPr="008F61DA">
        <w:rPr>
          <w:rFonts w:ascii="Times New Roman" w:hAnsi="Times New Roman" w:cs="Times New Roman"/>
        </w:rPr>
        <w:t xml:space="preserve">Treść ustawy przewiduje </w:t>
      </w:r>
      <w:r w:rsidR="00C01811" w:rsidRPr="008F61DA">
        <w:rPr>
          <w:rFonts w:ascii="Times New Roman" w:hAnsi="Times New Roman" w:cs="Times New Roman"/>
        </w:rPr>
        <w:t xml:space="preserve">zwrot części naliczonego </w:t>
      </w:r>
      <w:proofErr w:type="spellStart"/>
      <w:r w:rsidR="00C01811" w:rsidRPr="008F61DA">
        <w:rPr>
          <w:rFonts w:ascii="Times New Roman" w:hAnsi="Times New Roman" w:cs="Times New Roman"/>
        </w:rPr>
        <w:t>spreadu</w:t>
      </w:r>
      <w:proofErr w:type="spellEnd"/>
      <w:r w:rsidR="00C01811" w:rsidRPr="008F61DA">
        <w:rPr>
          <w:rFonts w:ascii="Times New Roman" w:hAnsi="Times New Roman" w:cs="Times New Roman"/>
        </w:rPr>
        <w:t xml:space="preserve"> walutowego dla umów zawartych w okresie pomiędzy 1.07.2000 r. a 26.08.2011 r.</w:t>
      </w:r>
      <w:r w:rsidR="003E25EC" w:rsidRPr="008F61DA">
        <w:rPr>
          <w:rFonts w:ascii="Times New Roman" w:hAnsi="Times New Roman" w:cs="Times New Roman"/>
        </w:rPr>
        <w:t>, czyli dnia, w którym zaczęła obowiązywać</w:t>
      </w:r>
      <w:r w:rsidR="00710BF7" w:rsidRPr="008F61DA">
        <w:rPr>
          <w:rFonts w:ascii="Times New Roman" w:hAnsi="Times New Roman" w:cs="Times New Roman"/>
        </w:rPr>
        <w:t xml:space="preserve"> tzw.</w:t>
      </w:r>
      <w:r w:rsidR="003E25EC" w:rsidRPr="008F61DA">
        <w:rPr>
          <w:rFonts w:ascii="Times New Roman" w:hAnsi="Times New Roman" w:cs="Times New Roman"/>
        </w:rPr>
        <w:t xml:space="preserve"> </w:t>
      </w:r>
      <w:r w:rsidR="00F75C68">
        <w:rPr>
          <w:rFonts w:ascii="Times New Roman" w:hAnsi="Times New Roman" w:cs="Times New Roman"/>
        </w:rPr>
        <w:t>„</w:t>
      </w:r>
      <w:r w:rsidR="003E25EC" w:rsidRPr="008F61DA">
        <w:rPr>
          <w:rFonts w:ascii="Times New Roman" w:hAnsi="Times New Roman" w:cs="Times New Roman"/>
        </w:rPr>
        <w:t>ustawa</w:t>
      </w:r>
      <w:r w:rsidR="00C01811" w:rsidRPr="008F61DA">
        <w:rPr>
          <w:rFonts w:ascii="Times New Roman" w:hAnsi="Times New Roman" w:cs="Times New Roman"/>
        </w:rPr>
        <w:t xml:space="preserve"> </w:t>
      </w:r>
      <w:proofErr w:type="spellStart"/>
      <w:r w:rsidR="003E25EC" w:rsidRPr="008F61DA">
        <w:rPr>
          <w:rFonts w:ascii="Times New Roman" w:hAnsi="Times New Roman" w:cs="Times New Roman"/>
        </w:rPr>
        <w:t>antyspreadowa</w:t>
      </w:r>
      <w:proofErr w:type="spellEnd"/>
      <w:r w:rsidR="00F75C68">
        <w:rPr>
          <w:rFonts w:ascii="Times New Roman" w:hAnsi="Times New Roman" w:cs="Times New Roman"/>
        </w:rPr>
        <w:t>” (</w:t>
      </w:r>
      <w:r w:rsidR="00F75C68" w:rsidRPr="00F75C68">
        <w:rPr>
          <w:rFonts w:ascii="Times New Roman" w:hAnsi="Times New Roman" w:cs="Times New Roman"/>
        </w:rPr>
        <w:t>ustawa z dnia 29.07.2011 r. o zmianie ustawy – Prawo bankowe oraz niektórych innych ustaw (Dz. U. Nr 165 poz. 984.)</w:t>
      </w:r>
      <w:r w:rsidR="003E25EC" w:rsidRPr="008F61DA">
        <w:rPr>
          <w:rFonts w:ascii="Times New Roman" w:hAnsi="Times New Roman" w:cs="Times New Roman"/>
        </w:rPr>
        <w:t xml:space="preserve">. Ustawa ta umożliwiała klientom spłatę zobowiązań walutowych bezpośrednio w walutach, w których zostały one zaciągnięte bez konieczności ponoszenia dodatkowej opłaty za zmianę umowy. Dla klientów spłacających dewizowe kredyty hipoteczne oznacza to, że w celu </w:t>
      </w:r>
      <w:proofErr w:type="spellStart"/>
      <w:r w:rsidR="003E25EC" w:rsidRPr="008F61DA">
        <w:rPr>
          <w:rFonts w:ascii="Times New Roman" w:hAnsi="Times New Roman" w:cs="Times New Roman"/>
        </w:rPr>
        <w:t>spaty</w:t>
      </w:r>
      <w:proofErr w:type="spellEnd"/>
      <w:r w:rsidR="003E25EC" w:rsidRPr="008F61DA">
        <w:rPr>
          <w:rFonts w:ascii="Times New Roman" w:hAnsi="Times New Roman" w:cs="Times New Roman"/>
        </w:rPr>
        <w:t xml:space="preserve"> rat nie muszą od tego czasu kupować waluty kredytowej według kursów oferowanych przez bank ale mog</w:t>
      </w:r>
      <w:r w:rsidR="009B23A1" w:rsidRPr="008F61DA">
        <w:rPr>
          <w:rFonts w:ascii="Times New Roman" w:hAnsi="Times New Roman" w:cs="Times New Roman"/>
        </w:rPr>
        <w:t>ą nabyć je u innych podmiotów, które oferują często bardziej korzystne kursy wymiany</w:t>
      </w:r>
      <w:r w:rsidR="003E25EC" w:rsidRPr="008F61DA">
        <w:rPr>
          <w:rFonts w:ascii="Times New Roman" w:hAnsi="Times New Roman" w:cs="Times New Roman"/>
        </w:rPr>
        <w:t>.</w:t>
      </w:r>
      <w:r w:rsidR="009B23A1" w:rsidRPr="008F61DA">
        <w:rPr>
          <w:rFonts w:ascii="Times New Roman" w:hAnsi="Times New Roman" w:cs="Times New Roman"/>
        </w:rPr>
        <w:t xml:space="preserve"> </w:t>
      </w:r>
      <w:r w:rsidR="00915745" w:rsidRPr="008F61DA">
        <w:rPr>
          <w:rFonts w:ascii="Times New Roman" w:hAnsi="Times New Roman" w:cs="Times New Roman"/>
        </w:rPr>
        <w:t xml:space="preserve">Jeżeli </w:t>
      </w:r>
      <w:proofErr w:type="spellStart"/>
      <w:r w:rsidR="00915745" w:rsidRPr="008F61DA">
        <w:rPr>
          <w:rFonts w:ascii="Times New Roman" w:hAnsi="Times New Roman" w:cs="Times New Roman"/>
        </w:rPr>
        <w:t>spread</w:t>
      </w:r>
      <w:proofErr w:type="spellEnd"/>
      <w:r w:rsidR="00915745" w:rsidRPr="008F61DA">
        <w:rPr>
          <w:rFonts w:ascii="Times New Roman" w:hAnsi="Times New Roman" w:cs="Times New Roman"/>
        </w:rPr>
        <w:t xml:space="preserve"> walutowy w okresie od 1.07.2000 r. do 26.08.2011 r. był wyższy niż 0,5%</w:t>
      </w:r>
      <w:r w:rsidR="001A0651" w:rsidRPr="008F61DA">
        <w:rPr>
          <w:rFonts w:ascii="Times New Roman" w:hAnsi="Times New Roman" w:cs="Times New Roman"/>
        </w:rPr>
        <w:t>.</w:t>
      </w:r>
      <w:r w:rsidR="00915745" w:rsidRPr="008F61DA">
        <w:rPr>
          <w:rFonts w:ascii="Times New Roman" w:hAnsi="Times New Roman" w:cs="Times New Roman"/>
        </w:rPr>
        <w:t xml:space="preserve"> </w:t>
      </w:r>
      <w:r w:rsidR="001A0651" w:rsidRPr="008F61DA">
        <w:rPr>
          <w:rFonts w:ascii="Times New Roman" w:hAnsi="Times New Roman" w:cs="Times New Roman"/>
        </w:rPr>
        <w:t>K</w:t>
      </w:r>
      <w:r w:rsidR="00915745" w:rsidRPr="008F61DA">
        <w:rPr>
          <w:rFonts w:ascii="Times New Roman" w:hAnsi="Times New Roman" w:cs="Times New Roman"/>
        </w:rPr>
        <w:t xml:space="preserve">redytobiorca powinien otrzymać zwrot </w:t>
      </w:r>
      <w:r w:rsidR="001A0651" w:rsidRPr="008F61DA">
        <w:rPr>
          <w:rFonts w:ascii="Times New Roman" w:hAnsi="Times New Roman" w:cs="Times New Roman"/>
        </w:rPr>
        <w:t xml:space="preserve">środków w wysokości różnicy pomiędzy średnim kursem NBP z dnia wypłacenia kredytu a faktycznym kursem wypłaty kwoty kredytu pomniejszonym o 0,5%. Klient powinien otrzymać także zwrot </w:t>
      </w:r>
      <w:proofErr w:type="spellStart"/>
      <w:r w:rsidR="001A0651" w:rsidRPr="008F61DA">
        <w:rPr>
          <w:rFonts w:ascii="Times New Roman" w:hAnsi="Times New Roman" w:cs="Times New Roman"/>
        </w:rPr>
        <w:t>spreadu</w:t>
      </w:r>
      <w:proofErr w:type="spellEnd"/>
      <w:r w:rsidR="001A0651" w:rsidRPr="008F61DA">
        <w:rPr>
          <w:rFonts w:ascii="Times New Roman" w:hAnsi="Times New Roman" w:cs="Times New Roman"/>
        </w:rPr>
        <w:t xml:space="preserve"> walutowego z tytułu spłaconych </w:t>
      </w:r>
      <w:r w:rsidR="00E7138C" w:rsidRPr="008F61DA">
        <w:rPr>
          <w:rFonts w:ascii="Times New Roman" w:hAnsi="Times New Roman" w:cs="Times New Roman"/>
        </w:rPr>
        <w:t>rat po zawyżonym kursie na analogicznych zasadach.</w:t>
      </w:r>
      <w:r w:rsidR="001A0651" w:rsidRPr="008F61DA">
        <w:rPr>
          <w:rFonts w:ascii="Times New Roman" w:hAnsi="Times New Roman" w:cs="Times New Roman"/>
        </w:rPr>
        <w:t xml:space="preserve"> Klient powinien otrzymać </w:t>
      </w:r>
      <w:r w:rsidR="00E7138C" w:rsidRPr="008F61DA">
        <w:rPr>
          <w:rFonts w:ascii="Times New Roman" w:hAnsi="Times New Roman" w:cs="Times New Roman"/>
        </w:rPr>
        <w:t>również</w:t>
      </w:r>
      <w:r w:rsidR="001A0651" w:rsidRPr="008F61DA">
        <w:rPr>
          <w:rFonts w:ascii="Times New Roman" w:hAnsi="Times New Roman" w:cs="Times New Roman"/>
        </w:rPr>
        <w:t xml:space="preserve"> odsetki od wartości zwrotu </w:t>
      </w:r>
      <w:proofErr w:type="spellStart"/>
      <w:r w:rsidR="000E6E2F" w:rsidRPr="008F61DA">
        <w:rPr>
          <w:rFonts w:ascii="Times New Roman" w:hAnsi="Times New Roman" w:cs="Times New Roman"/>
        </w:rPr>
        <w:t>spreadu</w:t>
      </w:r>
      <w:proofErr w:type="spellEnd"/>
      <w:r w:rsidR="000E6E2F" w:rsidRPr="008F61DA">
        <w:rPr>
          <w:rFonts w:ascii="Times New Roman" w:hAnsi="Times New Roman" w:cs="Times New Roman"/>
        </w:rPr>
        <w:t xml:space="preserve"> </w:t>
      </w:r>
      <w:r w:rsidR="001A0651" w:rsidRPr="008F61DA">
        <w:rPr>
          <w:rFonts w:ascii="Times New Roman" w:hAnsi="Times New Roman" w:cs="Times New Roman"/>
        </w:rPr>
        <w:t>odpowiadające</w:t>
      </w:r>
      <w:r w:rsidR="00915745" w:rsidRPr="008F61DA">
        <w:rPr>
          <w:rFonts w:ascii="Times New Roman" w:hAnsi="Times New Roman" w:cs="Times New Roman"/>
        </w:rPr>
        <w:t xml:space="preserve"> połowie wartości odsetek ustawowych. </w:t>
      </w:r>
      <w:r w:rsidR="00FD5D53" w:rsidRPr="008F61DA">
        <w:rPr>
          <w:rFonts w:ascii="Times New Roman" w:hAnsi="Times New Roman" w:cs="Times New Roman"/>
        </w:rPr>
        <w:t>Zwrot środków ma dotyczyć również wygasłych umów.</w:t>
      </w:r>
    </w:p>
    <w:p w14:paraId="0CFD6444" w14:textId="31793644" w:rsidR="00E91776" w:rsidRDefault="00E91776" w:rsidP="00983F85">
      <w:pPr>
        <w:pStyle w:val="Default"/>
        <w:spacing w:line="360" w:lineRule="auto"/>
        <w:jc w:val="both"/>
        <w:rPr>
          <w:rFonts w:ascii="Times New Roman" w:hAnsi="Times New Roman" w:cs="Times New Roman"/>
        </w:rPr>
      </w:pPr>
      <w:r w:rsidRPr="008F61DA">
        <w:rPr>
          <w:rFonts w:ascii="Times New Roman" w:hAnsi="Times New Roman" w:cs="Times New Roman"/>
        </w:rPr>
        <w:t xml:space="preserve">Zwrot </w:t>
      </w:r>
      <w:proofErr w:type="spellStart"/>
      <w:r w:rsidRPr="008F61DA">
        <w:rPr>
          <w:rFonts w:ascii="Times New Roman" w:hAnsi="Times New Roman" w:cs="Times New Roman"/>
        </w:rPr>
        <w:t>spreadów</w:t>
      </w:r>
      <w:proofErr w:type="spellEnd"/>
      <w:r w:rsidRPr="008F61DA">
        <w:rPr>
          <w:rFonts w:ascii="Times New Roman" w:hAnsi="Times New Roman" w:cs="Times New Roman"/>
        </w:rPr>
        <w:t xml:space="preserve"> ma dotyczyć </w:t>
      </w:r>
      <w:r w:rsidR="00342047" w:rsidRPr="008F61DA">
        <w:rPr>
          <w:rFonts w:ascii="Times New Roman" w:hAnsi="Times New Roman" w:cs="Times New Roman"/>
        </w:rPr>
        <w:t xml:space="preserve">zobowiązań do wysokości 350 000 zł na każdą osobę. </w:t>
      </w:r>
      <w:r w:rsidR="003C7B2C" w:rsidRPr="008F61DA">
        <w:rPr>
          <w:rFonts w:ascii="Times New Roman" w:hAnsi="Times New Roman" w:cs="Times New Roman"/>
        </w:rPr>
        <w:t>Jeśli zobowiązanie zostało zaciągnięte na większą liczbę osób, np. jak w przypadku kredytu spłacanego przez małżeństwo kwota ta będzie odpowiednia większa.</w:t>
      </w:r>
      <w:r w:rsidR="00B86EF0" w:rsidRPr="008F61DA">
        <w:rPr>
          <w:rFonts w:ascii="Times New Roman" w:hAnsi="Times New Roman" w:cs="Times New Roman"/>
        </w:rPr>
        <w:t xml:space="preserve"> Nieistotna w tym wypadku będzie liczba zobowiązań, ale ich łączna wartość.</w:t>
      </w:r>
      <w:r w:rsidR="003C7B2C" w:rsidRPr="008F61DA">
        <w:rPr>
          <w:rFonts w:ascii="Times New Roman" w:hAnsi="Times New Roman" w:cs="Times New Roman"/>
        </w:rPr>
        <w:t xml:space="preserve"> </w:t>
      </w:r>
      <w:r w:rsidR="006358E4" w:rsidRPr="008F61DA">
        <w:rPr>
          <w:rFonts w:ascii="Times New Roman" w:hAnsi="Times New Roman" w:cs="Times New Roman"/>
        </w:rPr>
        <w:t xml:space="preserve">W przypadku zobowiązań przekraczających podaną wartość zostanie zwrócona część </w:t>
      </w:r>
      <w:proofErr w:type="spellStart"/>
      <w:r w:rsidR="006358E4" w:rsidRPr="008F61DA">
        <w:rPr>
          <w:rFonts w:ascii="Times New Roman" w:hAnsi="Times New Roman" w:cs="Times New Roman"/>
        </w:rPr>
        <w:t>spreadu</w:t>
      </w:r>
      <w:proofErr w:type="spellEnd"/>
      <w:r w:rsidR="006358E4" w:rsidRPr="008F61DA">
        <w:rPr>
          <w:rFonts w:ascii="Times New Roman" w:hAnsi="Times New Roman" w:cs="Times New Roman"/>
        </w:rPr>
        <w:t xml:space="preserve"> odpowiadająca kwocie 350 000 zł</w:t>
      </w:r>
      <w:r w:rsidR="00734A0C">
        <w:rPr>
          <w:rFonts w:ascii="Times New Roman" w:hAnsi="Times New Roman" w:cs="Times New Roman"/>
        </w:rPr>
        <w:t>. Zwrot środków ma odbywać się</w:t>
      </w:r>
      <w:r w:rsidR="00741060">
        <w:rPr>
          <w:rFonts w:ascii="Times New Roman" w:hAnsi="Times New Roman" w:cs="Times New Roman"/>
        </w:rPr>
        <w:t xml:space="preserve"> </w:t>
      </w:r>
      <w:r w:rsidR="00734A0C">
        <w:rPr>
          <w:rFonts w:ascii="Times New Roman" w:hAnsi="Times New Roman" w:cs="Times New Roman"/>
        </w:rPr>
        <w:t>na wniosek klienta, który bank miałby obowiązek rozpatrzyć w ciągu 30 dni od otrzymania wniosku</w:t>
      </w:r>
      <w:r w:rsidR="00F75515" w:rsidRPr="008F61DA">
        <w:rPr>
          <w:rStyle w:val="Odwoanieprzypisudolnego"/>
          <w:rFonts w:ascii="Times New Roman" w:hAnsi="Times New Roman" w:cs="Times New Roman"/>
        </w:rPr>
        <w:footnoteReference w:id="68"/>
      </w:r>
      <w:r w:rsidR="006358E4" w:rsidRPr="008F61DA">
        <w:rPr>
          <w:rFonts w:ascii="Times New Roman" w:hAnsi="Times New Roman" w:cs="Times New Roman"/>
        </w:rPr>
        <w:t>.</w:t>
      </w:r>
      <w:r w:rsidR="00B86EF0" w:rsidRPr="008F61DA">
        <w:rPr>
          <w:rFonts w:ascii="Times New Roman" w:hAnsi="Times New Roman" w:cs="Times New Roman"/>
        </w:rPr>
        <w:t xml:space="preserve"> </w:t>
      </w:r>
    </w:p>
    <w:p w14:paraId="6206CF2D" w14:textId="1223A878" w:rsidR="00E62C22" w:rsidRPr="00E5546C" w:rsidRDefault="00060DDA" w:rsidP="00983F85">
      <w:pPr>
        <w:pStyle w:val="Default"/>
        <w:spacing w:line="360" w:lineRule="auto"/>
        <w:jc w:val="both"/>
        <w:rPr>
          <w:rFonts w:ascii="Times New Roman" w:hAnsi="Times New Roman" w:cs="Times New Roman"/>
          <w:b/>
        </w:rPr>
      </w:pPr>
      <w:r>
        <w:rPr>
          <w:rFonts w:ascii="Times New Roman" w:hAnsi="Times New Roman" w:cs="Times New Roman"/>
        </w:rPr>
        <w:lastRenderedPageBreak/>
        <w:t xml:space="preserve">Kancelaria prezydenta przedstawiła </w:t>
      </w:r>
      <w:r w:rsidR="00C426D8">
        <w:rPr>
          <w:rFonts w:ascii="Times New Roman" w:hAnsi="Times New Roman" w:cs="Times New Roman"/>
        </w:rPr>
        <w:t>skutki finansowe wprowadzenia rozwiązania dla banków i kredytobiorców.</w:t>
      </w:r>
      <w:r w:rsidR="00427CA9">
        <w:rPr>
          <w:rFonts w:ascii="Times New Roman" w:hAnsi="Times New Roman" w:cs="Times New Roman"/>
        </w:rPr>
        <w:t xml:space="preserve"> B</w:t>
      </w:r>
      <w:r w:rsidR="00734A0C">
        <w:rPr>
          <w:rFonts w:ascii="Times New Roman" w:hAnsi="Times New Roman" w:cs="Times New Roman"/>
        </w:rPr>
        <w:t xml:space="preserve">anki musiałyby ponieść łączny koszt w wysokości 3,6-4 mld zł zakładając, że wszyscy uprawnieni dłużnicy będą ubiegać się o zwrot środków z tytułu zawyżonych </w:t>
      </w:r>
      <w:proofErr w:type="spellStart"/>
      <w:r w:rsidR="00734A0C">
        <w:rPr>
          <w:rFonts w:ascii="Times New Roman" w:hAnsi="Times New Roman" w:cs="Times New Roman"/>
        </w:rPr>
        <w:t>spreadów</w:t>
      </w:r>
      <w:proofErr w:type="spellEnd"/>
      <w:r w:rsidR="00734A0C">
        <w:rPr>
          <w:rFonts w:ascii="Times New Roman" w:hAnsi="Times New Roman" w:cs="Times New Roman"/>
        </w:rPr>
        <w:t xml:space="preserve"> walutowych.</w:t>
      </w:r>
      <w:r>
        <w:rPr>
          <w:rFonts w:ascii="Times New Roman" w:hAnsi="Times New Roman" w:cs="Times New Roman"/>
        </w:rPr>
        <w:t xml:space="preserve"> Dla kredytobiorców wprowadzenie ustawy w życie stanowiłoby realną pomoc finansową</w:t>
      </w:r>
      <w:r w:rsidR="009356EF">
        <w:rPr>
          <w:rFonts w:ascii="Times New Roman" w:hAnsi="Times New Roman" w:cs="Times New Roman"/>
        </w:rPr>
        <w:t>. Ostateczna wartość zwróconych środków byłaby zależna</w:t>
      </w:r>
      <w:r w:rsidR="008F0013">
        <w:rPr>
          <w:rFonts w:ascii="Times New Roman" w:hAnsi="Times New Roman" w:cs="Times New Roman"/>
        </w:rPr>
        <w:t xml:space="preserve"> od waluty, wartości i dnia zaciągnięcia zobowiązania</w:t>
      </w:r>
      <w:r w:rsidR="005A585D">
        <w:rPr>
          <w:rFonts w:ascii="Times New Roman" w:hAnsi="Times New Roman" w:cs="Times New Roman"/>
        </w:rPr>
        <w:t xml:space="preserve">. Na przykład w przypadku kredytu hipotecznego w CHF zaciągniętego w 2007 r. </w:t>
      </w:r>
      <w:r w:rsidR="008F0013">
        <w:rPr>
          <w:rFonts w:ascii="Times New Roman" w:hAnsi="Times New Roman" w:cs="Times New Roman"/>
        </w:rPr>
        <w:t>kredytobiorc</w:t>
      </w:r>
      <w:r w:rsidR="005A585D">
        <w:rPr>
          <w:rFonts w:ascii="Times New Roman" w:hAnsi="Times New Roman" w:cs="Times New Roman"/>
        </w:rPr>
        <w:t>a otrzymałby zwrot środków w wysokości około 6% wartości zobowiązania, a w przypadku kredytu hipotecznego w EUR zaciągniętego w 2011 r. otrzymałby zwrot środków w wysokości około 3% wartości zobowiązania</w:t>
      </w:r>
      <w:r w:rsidR="00DD6112">
        <w:rPr>
          <w:rStyle w:val="Odwoanieprzypisudolnego"/>
          <w:rFonts w:ascii="Times New Roman" w:hAnsi="Times New Roman" w:cs="Times New Roman"/>
        </w:rPr>
        <w:footnoteReference w:id="69"/>
      </w:r>
      <w:r w:rsidR="005A585D">
        <w:rPr>
          <w:rFonts w:ascii="Times New Roman" w:hAnsi="Times New Roman" w:cs="Times New Roman"/>
        </w:rPr>
        <w:t>.</w:t>
      </w:r>
      <w:r w:rsidR="00E84EDB">
        <w:rPr>
          <w:rFonts w:ascii="Times New Roman" w:hAnsi="Times New Roman" w:cs="Times New Roman"/>
        </w:rPr>
        <w:t xml:space="preserve"> </w:t>
      </w:r>
    </w:p>
    <w:p w14:paraId="5C28BC8B" w14:textId="7D02CE4B" w:rsidR="00143028" w:rsidRDefault="00F75C68" w:rsidP="00983F85">
      <w:pPr>
        <w:pStyle w:val="Default"/>
        <w:spacing w:line="360" w:lineRule="auto"/>
        <w:jc w:val="both"/>
        <w:rPr>
          <w:rFonts w:ascii="Times New Roman" w:hAnsi="Times New Roman" w:cs="Times New Roman"/>
        </w:rPr>
      </w:pPr>
      <w:r>
        <w:rPr>
          <w:rFonts w:ascii="Times New Roman" w:hAnsi="Times New Roman" w:cs="Times New Roman"/>
        </w:rPr>
        <w:t>Banki zareagowały negatywnie na przedstawiony projekt. ZBP w swojej opinii zarzucił, że ustawa w takiej formie narusza konstytucję,</w:t>
      </w:r>
      <w:r w:rsidR="002D75A0">
        <w:rPr>
          <w:rFonts w:ascii="Times New Roman" w:hAnsi="Times New Roman" w:cs="Times New Roman"/>
        </w:rPr>
        <w:t xml:space="preserve"> prawo obowiązujące w UE </w:t>
      </w:r>
      <w:r w:rsidR="001D75E8">
        <w:rPr>
          <w:rFonts w:ascii="Times New Roman" w:hAnsi="Times New Roman" w:cs="Times New Roman"/>
        </w:rPr>
        <w:t>i podpisane przez Polskę umowy o ochronie warunków inwestycji. Według ZBP ustawa jest niezgodna z prawem z powodu</w:t>
      </w:r>
      <w:r>
        <w:rPr>
          <w:rFonts w:ascii="Times New Roman" w:hAnsi="Times New Roman" w:cs="Times New Roman"/>
        </w:rPr>
        <w:t xml:space="preserve"> swojego retroaktywnego charakteru, narusza zasadę ochrony praw nabytych poprzez odebranie bankom wypracowanego zysku bez żadnej rekompensaty oraz podważa zaufanie do państwa i prawa, ponieważ banki miały prawo uważać, że regulacje obowiązujące podczas zawierania umowy kredytu pozostaną bez zmian aż do momentu spłaty </w:t>
      </w:r>
      <w:r w:rsidR="0014320B">
        <w:rPr>
          <w:rFonts w:ascii="Times New Roman" w:hAnsi="Times New Roman" w:cs="Times New Roman"/>
        </w:rPr>
        <w:t>długu przez klienta lub do momentu rozwiązania umowy</w:t>
      </w:r>
      <w:r w:rsidR="00512B3E">
        <w:rPr>
          <w:rStyle w:val="Odwoanieprzypisudolnego"/>
          <w:rFonts w:ascii="Times New Roman" w:hAnsi="Times New Roman" w:cs="Times New Roman"/>
        </w:rPr>
        <w:footnoteReference w:id="70"/>
      </w:r>
      <w:r w:rsidR="0014320B">
        <w:rPr>
          <w:rFonts w:ascii="Times New Roman" w:hAnsi="Times New Roman" w:cs="Times New Roman"/>
        </w:rPr>
        <w:t>.</w:t>
      </w:r>
    </w:p>
    <w:p w14:paraId="792B4760" w14:textId="6FB1171E" w:rsidR="00D66F73" w:rsidRDefault="00F56174" w:rsidP="00983F85">
      <w:pPr>
        <w:pStyle w:val="Default"/>
        <w:spacing w:line="360" w:lineRule="auto"/>
        <w:jc w:val="both"/>
        <w:rPr>
          <w:rFonts w:ascii="Times New Roman" w:hAnsi="Times New Roman" w:cs="Times New Roman"/>
        </w:rPr>
      </w:pPr>
      <w:r>
        <w:rPr>
          <w:rFonts w:ascii="Times New Roman" w:hAnsi="Times New Roman" w:cs="Times New Roman"/>
        </w:rPr>
        <w:t xml:space="preserve">Z kalkulacjami nt. kosztów wprowadzenia rozwiązania w życie nie zgodził się ZBP, który przeprowadził własną analizę. </w:t>
      </w:r>
      <w:r w:rsidR="00D84F2D">
        <w:rPr>
          <w:rFonts w:ascii="Times New Roman" w:hAnsi="Times New Roman" w:cs="Times New Roman"/>
        </w:rPr>
        <w:t>Według ZBP sektor bankowy musiałby ponieść łączny koszt w wysokości około 7,7 – 14 mld zł w zależności od</w:t>
      </w:r>
      <w:r w:rsidR="00C47388">
        <w:rPr>
          <w:rFonts w:ascii="Times New Roman" w:hAnsi="Times New Roman" w:cs="Times New Roman"/>
        </w:rPr>
        <w:t xml:space="preserve"> ostatecznej treści ustawy i wysokości </w:t>
      </w:r>
      <w:proofErr w:type="spellStart"/>
      <w:r w:rsidR="00C47388">
        <w:rPr>
          <w:rFonts w:ascii="Times New Roman" w:hAnsi="Times New Roman" w:cs="Times New Roman"/>
        </w:rPr>
        <w:t>spreadów</w:t>
      </w:r>
      <w:proofErr w:type="spellEnd"/>
      <w:r w:rsidR="00C47388">
        <w:rPr>
          <w:rFonts w:ascii="Times New Roman" w:hAnsi="Times New Roman" w:cs="Times New Roman"/>
        </w:rPr>
        <w:t xml:space="preserve"> stosowanych przez banki.</w:t>
      </w:r>
      <w:r w:rsidR="009363DB">
        <w:rPr>
          <w:rFonts w:ascii="Times New Roman" w:hAnsi="Times New Roman" w:cs="Times New Roman"/>
        </w:rPr>
        <w:t xml:space="preserve"> Jeśli ustawa zostałaby wdrożona w życie w opublikowanej wersji całkowity koszt dla sektora bankowego</w:t>
      </w:r>
      <w:r w:rsidR="00741060">
        <w:rPr>
          <w:rFonts w:ascii="Times New Roman" w:hAnsi="Times New Roman" w:cs="Times New Roman"/>
        </w:rPr>
        <w:t xml:space="preserve"> </w:t>
      </w:r>
      <w:r w:rsidR="009363DB">
        <w:rPr>
          <w:rFonts w:ascii="Times New Roman" w:hAnsi="Times New Roman" w:cs="Times New Roman"/>
        </w:rPr>
        <w:t>powinien przekroczyć 10 mld zł.</w:t>
      </w:r>
      <w:r w:rsidR="004B5558">
        <w:rPr>
          <w:rFonts w:ascii="Times New Roman" w:hAnsi="Times New Roman" w:cs="Times New Roman"/>
        </w:rPr>
        <w:t xml:space="preserve"> Według ZBP </w:t>
      </w:r>
      <w:r w:rsidR="00B6078A">
        <w:rPr>
          <w:rFonts w:ascii="Times New Roman" w:hAnsi="Times New Roman" w:cs="Times New Roman"/>
        </w:rPr>
        <w:t>t</w:t>
      </w:r>
      <w:r w:rsidR="004B5558">
        <w:rPr>
          <w:rFonts w:ascii="Times New Roman" w:hAnsi="Times New Roman" w:cs="Times New Roman"/>
        </w:rPr>
        <w:t>ak znacząca kwota wiązałaby się z poważnym obniżeniem wyniku finansowego sektora bankowego, co mogłoby utrudnić bankom udzielenie pomocy kredytobiorcom, którzy faktycznie potrzebują takiego wsparcia.</w:t>
      </w:r>
      <w:r w:rsidR="00B6078A">
        <w:rPr>
          <w:rFonts w:ascii="Times New Roman" w:hAnsi="Times New Roman" w:cs="Times New Roman"/>
        </w:rPr>
        <w:t xml:space="preserve"> W opinii wyrażono także obawę, że po wdrożeniu ustawy</w:t>
      </w:r>
      <w:r w:rsidR="00B922C0">
        <w:rPr>
          <w:rFonts w:ascii="Times New Roman" w:hAnsi="Times New Roman" w:cs="Times New Roman"/>
        </w:rPr>
        <w:t xml:space="preserve"> banki musiałyby ograniczyć akcję kredytową, co wiązałoby się ze spowolnieniem wzrostu gospodarczego a</w:t>
      </w:r>
      <w:r w:rsidR="00B6078A">
        <w:rPr>
          <w:rFonts w:ascii="Times New Roman" w:hAnsi="Times New Roman" w:cs="Times New Roman"/>
        </w:rPr>
        <w:t xml:space="preserve"> niektóre</w:t>
      </w:r>
      <w:r w:rsidR="00741060">
        <w:rPr>
          <w:rFonts w:ascii="Times New Roman" w:hAnsi="Times New Roman" w:cs="Times New Roman"/>
        </w:rPr>
        <w:t xml:space="preserve"> </w:t>
      </w:r>
      <w:r w:rsidR="00B6078A">
        <w:rPr>
          <w:rFonts w:ascii="Times New Roman" w:hAnsi="Times New Roman" w:cs="Times New Roman"/>
        </w:rPr>
        <w:t>banki był</w:t>
      </w:r>
      <w:r w:rsidR="00B922C0">
        <w:rPr>
          <w:rFonts w:ascii="Times New Roman" w:hAnsi="Times New Roman" w:cs="Times New Roman"/>
        </w:rPr>
        <w:t>y</w:t>
      </w:r>
      <w:r w:rsidR="00B6078A">
        <w:rPr>
          <w:rFonts w:ascii="Times New Roman" w:hAnsi="Times New Roman" w:cs="Times New Roman"/>
        </w:rPr>
        <w:t>by zmuszone zastosować programy naprawcze</w:t>
      </w:r>
      <w:r w:rsidR="003E5CE6">
        <w:rPr>
          <w:rFonts w:ascii="Times New Roman" w:hAnsi="Times New Roman" w:cs="Times New Roman"/>
        </w:rPr>
        <w:t>, co z kolei prze</w:t>
      </w:r>
      <w:r w:rsidR="003E5CE6">
        <w:rPr>
          <w:rFonts w:ascii="Times New Roman" w:hAnsi="Times New Roman" w:cs="Times New Roman"/>
        </w:rPr>
        <w:lastRenderedPageBreak/>
        <w:t>łożyłoby się na niższe wpływy do budżetu państwa z powodu zwolnienia z płacenia podatków</w:t>
      </w:r>
      <w:r w:rsidR="00F44F93">
        <w:rPr>
          <w:rStyle w:val="Odwoanieprzypisudolnego"/>
          <w:rFonts w:ascii="Times New Roman" w:hAnsi="Times New Roman" w:cs="Times New Roman"/>
        </w:rPr>
        <w:footnoteReference w:id="71"/>
      </w:r>
      <w:r w:rsidR="003E5CE6">
        <w:rPr>
          <w:rFonts w:ascii="Times New Roman" w:hAnsi="Times New Roman" w:cs="Times New Roman"/>
        </w:rPr>
        <w:t>.</w:t>
      </w:r>
    </w:p>
    <w:p w14:paraId="67DA44D4" w14:textId="77D0CE1C" w:rsidR="00A950B5" w:rsidRPr="0061624D" w:rsidRDefault="00C911FD" w:rsidP="00983F85">
      <w:pPr>
        <w:pStyle w:val="Default"/>
        <w:spacing w:line="360" w:lineRule="auto"/>
        <w:jc w:val="both"/>
        <w:rPr>
          <w:rFonts w:ascii="Times New Roman" w:hAnsi="Times New Roman" w:cs="Times New Roman"/>
          <w:b/>
        </w:rPr>
      </w:pPr>
      <w:r>
        <w:rPr>
          <w:rFonts w:ascii="Times New Roman" w:hAnsi="Times New Roman" w:cs="Times New Roman"/>
        </w:rPr>
        <w:t>Ostatecznie dopracowanie projektu ustawy zostało tymczasowo porzucone, a jej</w:t>
      </w:r>
      <w:r w:rsidR="00741060">
        <w:rPr>
          <w:rFonts w:ascii="Times New Roman" w:hAnsi="Times New Roman" w:cs="Times New Roman"/>
        </w:rPr>
        <w:t xml:space="preserve"> </w:t>
      </w:r>
      <w:r>
        <w:rPr>
          <w:rFonts w:ascii="Times New Roman" w:hAnsi="Times New Roman" w:cs="Times New Roman"/>
        </w:rPr>
        <w:t xml:space="preserve">wdrożenie odłożone w czasie. Zamiast tego </w:t>
      </w:r>
      <w:r w:rsidR="00D5124F">
        <w:rPr>
          <w:rFonts w:ascii="Times New Roman" w:hAnsi="Times New Roman" w:cs="Times New Roman"/>
        </w:rPr>
        <w:t xml:space="preserve">sektor bankowy, nadzór finansowy i rząd skupiły się na wprowadzeniu innych rozwiązań, przede wszystkim na dopracowaniu </w:t>
      </w:r>
      <w:r w:rsidR="008E6513">
        <w:rPr>
          <w:rFonts w:ascii="Times New Roman" w:hAnsi="Times New Roman" w:cs="Times New Roman"/>
        </w:rPr>
        <w:t>prezydenckiego</w:t>
      </w:r>
      <w:r w:rsidR="00D5124F">
        <w:rPr>
          <w:rFonts w:ascii="Times New Roman" w:hAnsi="Times New Roman" w:cs="Times New Roman"/>
        </w:rPr>
        <w:t xml:space="preserve"> projektu ustawy o wsparciu </w:t>
      </w:r>
      <w:r w:rsidR="008E6513">
        <w:rPr>
          <w:rFonts w:ascii="Times New Roman" w:hAnsi="Times New Roman" w:cs="Times New Roman"/>
        </w:rPr>
        <w:t xml:space="preserve">dla </w:t>
      </w:r>
      <w:r w:rsidR="00D5124F">
        <w:rPr>
          <w:rFonts w:ascii="Times New Roman" w:hAnsi="Times New Roman" w:cs="Times New Roman"/>
        </w:rPr>
        <w:t>kredytobiorcó</w:t>
      </w:r>
      <w:r w:rsidR="008E6513">
        <w:rPr>
          <w:rFonts w:ascii="Times New Roman" w:hAnsi="Times New Roman" w:cs="Times New Roman"/>
        </w:rPr>
        <w:t>w</w:t>
      </w:r>
      <w:r w:rsidR="00A51412">
        <w:rPr>
          <w:rFonts w:ascii="Times New Roman" w:hAnsi="Times New Roman" w:cs="Times New Roman"/>
        </w:rPr>
        <w:t>, który został omówiony szerzej w rozdziale II.4.</w:t>
      </w:r>
    </w:p>
    <w:p w14:paraId="5EFF0498" w14:textId="6DF4EFD1" w:rsidR="003C6BF8" w:rsidRDefault="003C6BF8" w:rsidP="00983F85">
      <w:pPr>
        <w:pStyle w:val="Nagwek2"/>
        <w:spacing w:line="360" w:lineRule="auto"/>
        <w:jc w:val="both"/>
      </w:pPr>
      <w:bookmarkStart w:id="33" w:name="_Toc59391520"/>
      <w:r w:rsidRPr="00FA1130">
        <w:t>IV.6 Możliwość zastosowania rozwiązań wprowadzonych w innych krajach Unii Europejskiej w Polsce</w:t>
      </w:r>
      <w:r w:rsidR="000656B8">
        <w:t>.</w:t>
      </w:r>
      <w:bookmarkEnd w:id="33"/>
    </w:p>
    <w:p w14:paraId="21903A2E" w14:textId="065A438E" w:rsidR="00D060EB"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Interesującym zagadnieniem jest możliwość zastosowania</w:t>
      </w:r>
      <w:r w:rsidR="00A30E8B">
        <w:rPr>
          <w:rFonts w:ascii="Times New Roman" w:hAnsi="Times New Roman" w:cs="Times New Roman"/>
        </w:rPr>
        <w:t xml:space="preserve"> w Polsce</w:t>
      </w:r>
      <w:r>
        <w:rPr>
          <w:rFonts w:ascii="Times New Roman" w:hAnsi="Times New Roman" w:cs="Times New Roman"/>
        </w:rPr>
        <w:t xml:space="preserve"> rozwiązań problemu zadłużenia gospodarstw domowych w walutach obcych z tytułu kredytów hipotecznych użytych w państwach, których sytuacja została przedstawiona w rozdziale III.</w:t>
      </w:r>
    </w:p>
    <w:p w14:paraId="09D1C0CC" w14:textId="5B8AC98E" w:rsidR="00C65CB6"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Wydaje się, że sytuacja, która ma miejsce w Hiszpanii nie ma wiele wspólnego z problemem, który występuje w Polsce. Przede wszystkim, umowy kredytów </w:t>
      </w:r>
      <w:r w:rsidR="003069CA">
        <w:rPr>
          <w:rFonts w:ascii="Times New Roman" w:hAnsi="Times New Roman" w:cs="Times New Roman"/>
        </w:rPr>
        <w:t xml:space="preserve">w tym państwie </w:t>
      </w:r>
      <w:r>
        <w:rPr>
          <w:rFonts w:ascii="Times New Roman" w:hAnsi="Times New Roman" w:cs="Times New Roman"/>
        </w:rPr>
        <w:t xml:space="preserve">są skonstruowane w inny sposób, bardzo powszechne są kredyty wielowalutowe, które nie występowały w Polsce. </w:t>
      </w:r>
      <w:r w:rsidR="00070DC5">
        <w:rPr>
          <w:rFonts w:ascii="Times New Roman" w:hAnsi="Times New Roman" w:cs="Times New Roman"/>
        </w:rPr>
        <w:t>Hiszpański Sąd Najwyższy i Trybunał Konstytucyjny wydały także wyroki</w:t>
      </w:r>
      <w:r w:rsidR="0040556D">
        <w:rPr>
          <w:rFonts w:ascii="Times New Roman" w:hAnsi="Times New Roman" w:cs="Times New Roman"/>
        </w:rPr>
        <w:t xml:space="preserve"> o abuzywności takich kredytów. S</w:t>
      </w:r>
      <w:r w:rsidR="00070DC5">
        <w:rPr>
          <w:rFonts w:ascii="Times New Roman" w:hAnsi="Times New Roman" w:cs="Times New Roman"/>
        </w:rPr>
        <w:t>twierdzono, że banki nie dopełniły należycie obowiązków o informowaniu kredytobiorców nt. ryzyka walutowego i jego potencjalnych ekonomicznych skutków.</w:t>
      </w:r>
      <w:r w:rsidR="00DB01E7">
        <w:rPr>
          <w:rFonts w:ascii="Times New Roman" w:hAnsi="Times New Roman" w:cs="Times New Roman"/>
        </w:rPr>
        <w:t xml:space="preserve"> Na mocy takich wyroków banki mają obowiązek konwersji kredytów wielowalutowych na walutę krajową. </w:t>
      </w:r>
      <w:r w:rsidR="00070DC5">
        <w:rPr>
          <w:rFonts w:ascii="Times New Roman" w:hAnsi="Times New Roman" w:cs="Times New Roman"/>
        </w:rPr>
        <w:t>Takie wyroki w Polsce nie zostały do tej pory wydane, dodatkowo polski system prawny nie uwzględnia prawa precedensowego</w:t>
      </w:r>
      <w:r w:rsidR="00B219D3">
        <w:rPr>
          <w:rFonts w:ascii="Times New Roman" w:hAnsi="Times New Roman" w:cs="Times New Roman"/>
        </w:rPr>
        <w:t>, co utrudnia wykorzystanie potencjalnych wyroków korzystnych dla kredytobiorców podczas kolejnych spraw sądowych w przyszłości.</w:t>
      </w:r>
      <w:r w:rsidR="00890312">
        <w:rPr>
          <w:rFonts w:ascii="Times New Roman" w:hAnsi="Times New Roman" w:cs="Times New Roman"/>
        </w:rPr>
        <w:t xml:space="preserve"> </w:t>
      </w:r>
      <w:r w:rsidR="00FF0743">
        <w:rPr>
          <w:rFonts w:ascii="Times New Roman" w:hAnsi="Times New Roman" w:cs="Times New Roman"/>
        </w:rPr>
        <w:t>Wydaje się zatem,</w:t>
      </w:r>
      <w:r w:rsidR="00C65CB6">
        <w:rPr>
          <w:rFonts w:ascii="Times New Roman" w:hAnsi="Times New Roman" w:cs="Times New Roman"/>
        </w:rPr>
        <w:t xml:space="preserve"> że </w:t>
      </w:r>
      <w:r w:rsidR="00755D12">
        <w:rPr>
          <w:rFonts w:ascii="Times New Roman" w:hAnsi="Times New Roman" w:cs="Times New Roman"/>
        </w:rPr>
        <w:t>mało prawdopodobne jest aby okoliczności, które występują w Hiszpanii powtórzyły się także w Polsce.</w:t>
      </w:r>
    </w:p>
    <w:p w14:paraId="25A36AD4" w14:textId="32C800CA" w:rsidR="00C65CB6" w:rsidRDefault="00C65CB6" w:rsidP="00983F85">
      <w:pPr>
        <w:pStyle w:val="Default"/>
        <w:spacing w:line="360" w:lineRule="auto"/>
        <w:ind w:firstLine="708"/>
        <w:jc w:val="both"/>
        <w:rPr>
          <w:rFonts w:ascii="Times New Roman" w:hAnsi="Times New Roman" w:cs="Times New Roman"/>
        </w:rPr>
      </w:pPr>
      <w:r>
        <w:rPr>
          <w:rFonts w:ascii="Times New Roman" w:hAnsi="Times New Roman" w:cs="Times New Roman"/>
        </w:rPr>
        <w:t>W Chorwacji zastosowano rozwiązanie systemowe poprzez ustawowe przewalutowanie dewizowych kredytów hipotecznych na EUR, z któr</w:t>
      </w:r>
      <w:r w:rsidR="00C558DD">
        <w:rPr>
          <w:rFonts w:ascii="Times New Roman" w:hAnsi="Times New Roman" w:cs="Times New Roman"/>
        </w:rPr>
        <w:t xml:space="preserve">ym </w:t>
      </w:r>
      <w:r w:rsidR="003D4E66">
        <w:rPr>
          <w:rFonts w:ascii="Times New Roman" w:hAnsi="Times New Roman" w:cs="Times New Roman"/>
        </w:rPr>
        <w:t xml:space="preserve">sztywnym kursem </w:t>
      </w:r>
      <w:r>
        <w:rPr>
          <w:rFonts w:ascii="Times New Roman" w:hAnsi="Times New Roman" w:cs="Times New Roman"/>
        </w:rPr>
        <w:t>powiązana jest krajowa waluta – HRK.</w:t>
      </w:r>
      <w:r w:rsidR="00DA1350">
        <w:rPr>
          <w:rFonts w:ascii="Times New Roman" w:hAnsi="Times New Roman" w:cs="Times New Roman"/>
        </w:rPr>
        <w:t xml:space="preserve"> Wydaje się jednak, że w tym państwie</w:t>
      </w:r>
      <w:r w:rsidR="000D3065">
        <w:rPr>
          <w:rFonts w:ascii="Times New Roman" w:hAnsi="Times New Roman" w:cs="Times New Roman"/>
        </w:rPr>
        <w:t xml:space="preserve"> podjęcie takich kroków było znacznie bardziej uzasadnione, niż ma to miejsce w Polsce. </w:t>
      </w:r>
      <w:r w:rsidR="00862153">
        <w:rPr>
          <w:rFonts w:ascii="Times New Roman" w:hAnsi="Times New Roman" w:cs="Times New Roman"/>
        </w:rPr>
        <w:t xml:space="preserve">Chorwacki Sąd Najwyższy i Trybunał Konstytucyjny wydały wyroki o abuzywności kredytów hipotecznych w walutach obcych. </w:t>
      </w:r>
      <w:r w:rsidR="007F7E6C">
        <w:rPr>
          <w:rFonts w:ascii="Times New Roman" w:hAnsi="Times New Roman" w:cs="Times New Roman"/>
        </w:rPr>
        <w:t>Poza tym</w:t>
      </w:r>
      <w:r w:rsidR="00BA4FB2">
        <w:rPr>
          <w:rFonts w:ascii="Times New Roman" w:hAnsi="Times New Roman" w:cs="Times New Roman"/>
        </w:rPr>
        <w:t xml:space="preserve">, </w:t>
      </w:r>
      <w:r w:rsidR="00973479">
        <w:rPr>
          <w:rFonts w:ascii="Times New Roman" w:hAnsi="Times New Roman" w:cs="Times New Roman"/>
        </w:rPr>
        <w:t xml:space="preserve">w wyniku gwałtowanej aprecjacji CHF w styczniu 2015 r. </w:t>
      </w:r>
      <w:r w:rsidR="00441CBD">
        <w:rPr>
          <w:rFonts w:ascii="Times New Roman" w:hAnsi="Times New Roman" w:cs="Times New Roman"/>
        </w:rPr>
        <w:t xml:space="preserve">znaczna </w:t>
      </w:r>
      <w:r w:rsidR="00BA4FB2">
        <w:rPr>
          <w:rFonts w:ascii="Times New Roman" w:hAnsi="Times New Roman" w:cs="Times New Roman"/>
        </w:rPr>
        <w:t xml:space="preserve">część kredytobiorców </w:t>
      </w:r>
      <w:r w:rsidR="00441CBD">
        <w:rPr>
          <w:rFonts w:ascii="Times New Roman" w:hAnsi="Times New Roman" w:cs="Times New Roman"/>
        </w:rPr>
        <w:t xml:space="preserve">znalazła </w:t>
      </w:r>
      <w:r w:rsidR="00BA4FB2">
        <w:rPr>
          <w:rFonts w:ascii="Times New Roman" w:hAnsi="Times New Roman" w:cs="Times New Roman"/>
        </w:rPr>
        <w:t>się w bardzo trudnej sytuacji finansowej a odsetek niespłacanych kredytów</w:t>
      </w:r>
      <w:r w:rsidR="00E60474">
        <w:rPr>
          <w:rFonts w:ascii="Times New Roman" w:hAnsi="Times New Roman" w:cs="Times New Roman"/>
        </w:rPr>
        <w:t xml:space="preserve"> w CHF</w:t>
      </w:r>
      <w:r w:rsidR="00BA4FB2">
        <w:rPr>
          <w:rFonts w:ascii="Times New Roman" w:hAnsi="Times New Roman" w:cs="Times New Roman"/>
        </w:rPr>
        <w:t xml:space="preserve"> był znacznie większy, niż miało to miejsce w Polsce. </w:t>
      </w:r>
      <w:r w:rsidR="005040FF">
        <w:rPr>
          <w:rFonts w:ascii="Times New Roman" w:hAnsi="Times New Roman" w:cs="Times New Roman"/>
        </w:rPr>
        <w:t xml:space="preserve">Dodatkowo, koszty </w:t>
      </w:r>
      <w:r w:rsidR="005040FF">
        <w:rPr>
          <w:rFonts w:ascii="Times New Roman" w:hAnsi="Times New Roman" w:cs="Times New Roman"/>
        </w:rPr>
        <w:lastRenderedPageBreak/>
        <w:t xml:space="preserve">dla sektora bankowego nie były </w:t>
      </w:r>
      <w:r w:rsidR="001D412D">
        <w:rPr>
          <w:rFonts w:ascii="Times New Roman" w:hAnsi="Times New Roman" w:cs="Times New Roman"/>
        </w:rPr>
        <w:t xml:space="preserve">aż tak poważne jak te, które musiałyby ponieść banki </w:t>
      </w:r>
      <w:r w:rsidR="00AD5E95">
        <w:rPr>
          <w:rFonts w:ascii="Times New Roman" w:hAnsi="Times New Roman" w:cs="Times New Roman"/>
        </w:rPr>
        <w:t xml:space="preserve">prowadzące działalność </w:t>
      </w:r>
      <w:r w:rsidR="001D412D">
        <w:rPr>
          <w:rFonts w:ascii="Times New Roman" w:hAnsi="Times New Roman" w:cs="Times New Roman"/>
        </w:rPr>
        <w:t>w Polsce.</w:t>
      </w:r>
      <w:r w:rsidR="007373CB" w:rsidRPr="007373CB">
        <w:rPr>
          <w:rFonts w:ascii="Times New Roman" w:hAnsi="Times New Roman" w:cs="Times New Roman"/>
        </w:rPr>
        <w:t xml:space="preserve"> </w:t>
      </w:r>
      <w:r w:rsidR="007373CB">
        <w:rPr>
          <w:rFonts w:ascii="Times New Roman" w:hAnsi="Times New Roman" w:cs="Times New Roman"/>
        </w:rPr>
        <w:t xml:space="preserve">Wydaje się zatem, że nie ma </w:t>
      </w:r>
      <w:r w:rsidR="00F530CC">
        <w:rPr>
          <w:rFonts w:ascii="Times New Roman" w:hAnsi="Times New Roman" w:cs="Times New Roman"/>
        </w:rPr>
        <w:t>podstaw do</w:t>
      </w:r>
      <w:r w:rsidR="007373CB">
        <w:rPr>
          <w:rFonts w:ascii="Times New Roman" w:hAnsi="Times New Roman" w:cs="Times New Roman"/>
        </w:rPr>
        <w:t xml:space="preserve"> zastosowania</w:t>
      </w:r>
      <w:r w:rsidR="00567FA6">
        <w:rPr>
          <w:rFonts w:ascii="Times New Roman" w:hAnsi="Times New Roman" w:cs="Times New Roman"/>
        </w:rPr>
        <w:t xml:space="preserve"> w Polsce</w:t>
      </w:r>
      <w:r w:rsidR="007373CB">
        <w:rPr>
          <w:rFonts w:ascii="Times New Roman" w:hAnsi="Times New Roman" w:cs="Times New Roman"/>
        </w:rPr>
        <w:t xml:space="preserve"> rozwiązań</w:t>
      </w:r>
      <w:r w:rsidR="00567FA6">
        <w:rPr>
          <w:rFonts w:ascii="Times New Roman" w:hAnsi="Times New Roman" w:cs="Times New Roman"/>
        </w:rPr>
        <w:t>, które zostały użyte</w:t>
      </w:r>
      <w:r w:rsidR="007373CB">
        <w:rPr>
          <w:rFonts w:ascii="Times New Roman" w:hAnsi="Times New Roman" w:cs="Times New Roman"/>
        </w:rPr>
        <w:t xml:space="preserve"> w Chorwacji. </w:t>
      </w:r>
    </w:p>
    <w:p w14:paraId="4B69395E" w14:textId="79809386" w:rsidR="00AF0914" w:rsidRDefault="00261249" w:rsidP="00983F85">
      <w:pPr>
        <w:pStyle w:val="Default"/>
        <w:spacing w:line="360" w:lineRule="auto"/>
        <w:ind w:firstLine="708"/>
        <w:jc w:val="both"/>
        <w:rPr>
          <w:rFonts w:ascii="Times New Roman" w:hAnsi="Times New Roman" w:cs="Times New Roman"/>
        </w:rPr>
      </w:pPr>
      <w:r>
        <w:rPr>
          <w:rFonts w:ascii="Times New Roman" w:hAnsi="Times New Roman" w:cs="Times New Roman"/>
        </w:rPr>
        <w:t>Natomiast, s</w:t>
      </w:r>
      <w:r w:rsidR="00AF0914">
        <w:rPr>
          <w:rFonts w:ascii="Times New Roman" w:hAnsi="Times New Roman" w:cs="Times New Roman"/>
        </w:rPr>
        <w:t>ytuacja, która wystąpiła na Węgrzech</w:t>
      </w:r>
      <w:r>
        <w:rPr>
          <w:rFonts w:ascii="Times New Roman" w:hAnsi="Times New Roman" w:cs="Times New Roman"/>
        </w:rPr>
        <w:t xml:space="preserve"> wykazuje pewno podobieństwo do tej, która</w:t>
      </w:r>
      <w:r w:rsidR="00AF0914">
        <w:rPr>
          <w:rFonts w:ascii="Times New Roman" w:hAnsi="Times New Roman" w:cs="Times New Roman"/>
        </w:rPr>
        <w:t xml:space="preserve"> ma miejsce w Polsce.</w:t>
      </w:r>
      <w:r w:rsidR="007C21A3">
        <w:rPr>
          <w:rFonts w:ascii="Times New Roman" w:hAnsi="Times New Roman" w:cs="Times New Roman"/>
        </w:rPr>
        <w:t xml:space="preserve"> Podobnie jak w Polsce, węgierskie banki powszechnie stosowały zawyżone </w:t>
      </w:r>
      <w:proofErr w:type="spellStart"/>
      <w:r w:rsidR="007C21A3">
        <w:rPr>
          <w:rFonts w:ascii="Times New Roman" w:hAnsi="Times New Roman" w:cs="Times New Roman"/>
        </w:rPr>
        <w:t>spready</w:t>
      </w:r>
      <w:proofErr w:type="spellEnd"/>
      <w:r w:rsidR="007C21A3">
        <w:rPr>
          <w:rFonts w:ascii="Times New Roman" w:hAnsi="Times New Roman" w:cs="Times New Roman"/>
        </w:rPr>
        <w:t xml:space="preserve"> walutowe. Takie praktyki zostały uznane jako abuzywne przez węgierski Sąd Najwyższy i Trybunał Konstytucyjny. W Polsce podobne wyroki nie miały </w:t>
      </w:r>
      <w:r w:rsidR="00E808ED">
        <w:rPr>
          <w:rFonts w:ascii="Times New Roman" w:hAnsi="Times New Roman" w:cs="Times New Roman"/>
        </w:rPr>
        <w:t xml:space="preserve">do tej pory </w:t>
      </w:r>
      <w:r w:rsidR="007C21A3">
        <w:rPr>
          <w:rFonts w:ascii="Times New Roman" w:hAnsi="Times New Roman" w:cs="Times New Roman"/>
        </w:rPr>
        <w:t>miejsca</w:t>
      </w:r>
      <w:r w:rsidR="006D3551">
        <w:rPr>
          <w:rFonts w:ascii="Times New Roman" w:hAnsi="Times New Roman" w:cs="Times New Roman"/>
        </w:rPr>
        <w:t xml:space="preserve">. </w:t>
      </w:r>
      <w:r w:rsidR="00CF6ADE">
        <w:rPr>
          <w:rFonts w:ascii="Times New Roman" w:hAnsi="Times New Roman" w:cs="Times New Roman"/>
        </w:rPr>
        <w:t>Pojawiły się</w:t>
      </w:r>
      <w:r w:rsidR="006D3551">
        <w:rPr>
          <w:rFonts w:ascii="Times New Roman" w:hAnsi="Times New Roman" w:cs="Times New Roman"/>
        </w:rPr>
        <w:t xml:space="preserve"> jednak propozycje, których celem jest zapewnienie kredytobiorcom zwrotu środków z </w:t>
      </w:r>
      <w:r w:rsidR="0057101A">
        <w:rPr>
          <w:rFonts w:ascii="Times New Roman" w:hAnsi="Times New Roman" w:cs="Times New Roman"/>
        </w:rPr>
        <w:t>tytułu</w:t>
      </w:r>
      <w:r w:rsidR="006D3551">
        <w:rPr>
          <w:rFonts w:ascii="Times New Roman" w:hAnsi="Times New Roman" w:cs="Times New Roman"/>
        </w:rPr>
        <w:t xml:space="preserve"> nieuczciwego pobierania </w:t>
      </w:r>
      <w:proofErr w:type="spellStart"/>
      <w:r w:rsidR="006D3551">
        <w:rPr>
          <w:rFonts w:ascii="Times New Roman" w:hAnsi="Times New Roman" w:cs="Times New Roman"/>
        </w:rPr>
        <w:t>spreadów</w:t>
      </w:r>
      <w:proofErr w:type="spellEnd"/>
      <w:r w:rsidR="006D3551">
        <w:rPr>
          <w:rFonts w:ascii="Times New Roman" w:hAnsi="Times New Roman" w:cs="Times New Roman"/>
        </w:rPr>
        <w:t xml:space="preserve"> walutowych przez banki.</w:t>
      </w:r>
      <w:r w:rsidR="00487C4A">
        <w:rPr>
          <w:rFonts w:ascii="Times New Roman" w:hAnsi="Times New Roman" w:cs="Times New Roman"/>
        </w:rPr>
        <w:t xml:space="preserve"> Najważniejszą z nich jest prezydencki projekt</w:t>
      </w:r>
      <w:r w:rsidR="007C21A3">
        <w:rPr>
          <w:rFonts w:ascii="Times New Roman" w:hAnsi="Times New Roman" w:cs="Times New Roman"/>
        </w:rPr>
        <w:t xml:space="preserve"> </w:t>
      </w:r>
      <w:r w:rsidR="007C21A3" w:rsidRPr="007C21A3">
        <w:rPr>
          <w:rFonts w:ascii="Times New Roman" w:hAnsi="Times New Roman" w:cs="Times New Roman"/>
        </w:rPr>
        <w:t>ustawy o zasadach zwrotu niektórych należności wynikających z umów kredytu i pożyczki</w:t>
      </w:r>
      <w:r w:rsidR="007C21A3">
        <w:rPr>
          <w:rFonts w:ascii="Times New Roman" w:hAnsi="Times New Roman" w:cs="Times New Roman"/>
        </w:rPr>
        <w:t>.</w:t>
      </w:r>
    </w:p>
    <w:p w14:paraId="396615DC" w14:textId="2F41CA96" w:rsidR="007C21A3" w:rsidRDefault="007C21A3" w:rsidP="00983F85">
      <w:pPr>
        <w:pStyle w:val="Default"/>
        <w:spacing w:line="360" w:lineRule="auto"/>
        <w:ind w:firstLine="708"/>
        <w:jc w:val="both"/>
        <w:rPr>
          <w:rFonts w:ascii="Times New Roman" w:hAnsi="Times New Roman" w:cs="Times New Roman"/>
        </w:rPr>
      </w:pPr>
      <w:r>
        <w:rPr>
          <w:rFonts w:ascii="Times New Roman" w:hAnsi="Times New Roman" w:cs="Times New Roman"/>
        </w:rPr>
        <w:t>Na Węgrzech przeprowadzono również ustawowe przewalutowanie walutowych kredytów hipotecznych według kursu zbliżonego do kursu rynkowego</w:t>
      </w:r>
      <w:r w:rsidR="000366BA">
        <w:rPr>
          <w:rFonts w:ascii="Times New Roman" w:hAnsi="Times New Roman" w:cs="Times New Roman"/>
        </w:rPr>
        <w:t xml:space="preserve">. Przewalutowanie było jednak wynikiem porozumienia sektora bankowego i rządu. </w:t>
      </w:r>
      <w:r w:rsidR="003A4EB6">
        <w:rPr>
          <w:rFonts w:ascii="Times New Roman" w:hAnsi="Times New Roman" w:cs="Times New Roman"/>
        </w:rPr>
        <w:t>Podobne porozumienie nie miało do tej pory miejsca w Polsce. Dodatkowo, odsetek niespłacanych kredytów na Węgrzech był znacznie wyższy niż w Polsce, a koszty dla sektora bankowego mimo, że bardzo wysokie nie zagroziły ostatecznie jego stabilności a skutki przewalutowania dla gospodarki okazały się pozytywne, co przyznał m.in. Międzynarodowy Fundusz Walutowy. Wydaje się zatem, że w tym kraju</w:t>
      </w:r>
      <w:r w:rsidR="009C045D">
        <w:rPr>
          <w:rFonts w:ascii="Times New Roman" w:hAnsi="Times New Roman" w:cs="Times New Roman"/>
        </w:rPr>
        <w:t xml:space="preserve"> zastosowanie</w:t>
      </w:r>
      <w:r w:rsidR="003A4EB6">
        <w:rPr>
          <w:rFonts w:ascii="Times New Roman" w:hAnsi="Times New Roman" w:cs="Times New Roman"/>
        </w:rPr>
        <w:t xml:space="preserve"> rozwiązani</w:t>
      </w:r>
      <w:r w:rsidR="009C045D">
        <w:rPr>
          <w:rFonts w:ascii="Times New Roman" w:hAnsi="Times New Roman" w:cs="Times New Roman"/>
        </w:rPr>
        <w:t>a</w:t>
      </w:r>
      <w:r w:rsidR="003A4EB6">
        <w:rPr>
          <w:rFonts w:ascii="Times New Roman" w:hAnsi="Times New Roman" w:cs="Times New Roman"/>
        </w:rPr>
        <w:t xml:space="preserve"> systemowe</w:t>
      </w:r>
      <w:r w:rsidR="009C045D">
        <w:rPr>
          <w:rFonts w:ascii="Times New Roman" w:hAnsi="Times New Roman" w:cs="Times New Roman"/>
        </w:rPr>
        <w:t>go</w:t>
      </w:r>
      <w:r w:rsidR="003A4EB6">
        <w:rPr>
          <w:rFonts w:ascii="Times New Roman" w:hAnsi="Times New Roman" w:cs="Times New Roman"/>
        </w:rPr>
        <w:t xml:space="preserve"> było znacznie bardziej uzasadnione, niż </w:t>
      </w:r>
      <w:r w:rsidR="009C045D">
        <w:rPr>
          <w:rFonts w:ascii="Times New Roman" w:hAnsi="Times New Roman" w:cs="Times New Roman"/>
        </w:rPr>
        <w:t xml:space="preserve">obecnie </w:t>
      </w:r>
      <w:r w:rsidR="003A4EB6">
        <w:rPr>
          <w:rFonts w:ascii="Times New Roman" w:hAnsi="Times New Roman" w:cs="Times New Roman"/>
        </w:rPr>
        <w:t>ma to miejsce w Polsce</w:t>
      </w:r>
      <w:r w:rsidR="00CB21F3">
        <w:rPr>
          <w:rStyle w:val="Odwoanieprzypisudolnego"/>
          <w:rFonts w:ascii="Times New Roman" w:hAnsi="Times New Roman" w:cs="Times New Roman"/>
        </w:rPr>
        <w:footnoteReference w:id="72"/>
      </w:r>
      <w:r w:rsidR="003A4EB6">
        <w:rPr>
          <w:rFonts w:ascii="Times New Roman" w:hAnsi="Times New Roman" w:cs="Times New Roman"/>
        </w:rPr>
        <w:t xml:space="preserve">. </w:t>
      </w:r>
    </w:p>
    <w:p w14:paraId="2D0DFD7B" w14:textId="45A88005" w:rsidR="007373CB" w:rsidRDefault="0079077E" w:rsidP="00983F85">
      <w:pPr>
        <w:pStyle w:val="Default"/>
        <w:spacing w:line="360" w:lineRule="auto"/>
        <w:ind w:firstLine="708"/>
        <w:jc w:val="both"/>
        <w:rPr>
          <w:rFonts w:ascii="Times New Roman" w:hAnsi="Times New Roman" w:cs="Times New Roman"/>
        </w:rPr>
      </w:pPr>
      <w:r>
        <w:rPr>
          <w:rFonts w:ascii="Times New Roman" w:hAnsi="Times New Roman" w:cs="Times New Roman"/>
        </w:rPr>
        <w:t>Sytuacja, która ma miejsce w Austrii nie wydaje się być podobna, do tej, która ma miejsce w Polsce. W tym państwie trudn</w:t>
      </w:r>
      <w:r w:rsidR="00A84D70">
        <w:rPr>
          <w:rFonts w:ascii="Times New Roman" w:hAnsi="Times New Roman" w:cs="Times New Roman"/>
        </w:rPr>
        <w:t>e położenie finansowe</w:t>
      </w:r>
      <w:r>
        <w:rPr>
          <w:rFonts w:ascii="Times New Roman" w:hAnsi="Times New Roman" w:cs="Times New Roman"/>
        </w:rPr>
        <w:t xml:space="preserve"> kredytobiorców</w:t>
      </w:r>
      <w:r w:rsidR="00A84D70">
        <w:rPr>
          <w:rFonts w:ascii="Times New Roman" w:hAnsi="Times New Roman" w:cs="Times New Roman"/>
        </w:rPr>
        <w:t>, którzy zaciągnęli kredyty w CHF</w:t>
      </w:r>
      <w:r>
        <w:rPr>
          <w:rFonts w:ascii="Times New Roman" w:hAnsi="Times New Roman" w:cs="Times New Roman"/>
        </w:rPr>
        <w:t xml:space="preserve"> wynika przede wszystkim z wpisanych do umów kredytowych</w:t>
      </w:r>
      <w:r w:rsidR="00741060">
        <w:rPr>
          <w:rFonts w:ascii="Times New Roman" w:hAnsi="Times New Roman" w:cs="Times New Roman"/>
        </w:rPr>
        <w:t xml:space="preserve"> </w:t>
      </w:r>
      <w:r>
        <w:rPr>
          <w:rFonts w:ascii="Times New Roman" w:hAnsi="Times New Roman" w:cs="Times New Roman"/>
        </w:rPr>
        <w:t xml:space="preserve">klauzul typu stop </w:t>
      </w:r>
      <w:proofErr w:type="spellStart"/>
      <w:r>
        <w:rPr>
          <w:rFonts w:ascii="Times New Roman" w:hAnsi="Times New Roman" w:cs="Times New Roman"/>
        </w:rPr>
        <w:t>loss</w:t>
      </w:r>
      <w:proofErr w:type="spellEnd"/>
      <w:r>
        <w:rPr>
          <w:rFonts w:ascii="Times New Roman" w:hAnsi="Times New Roman" w:cs="Times New Roman"/>
        </w:rPr>
        <w:t>, które automatycznie uruchamiały konwersję zadłużenia w CHF na EUR, gdy kurs EUR/CHF spadał poniżej poziomu określonego w umowie. Konwersja długu zazwyczaj znacznie powiększała pozostałą do spłaty kwotę kapitału. Ten czynnik, w połączeniu z niewystarczającą</w:t>
      </w:r>
      <w:r w:rsidR="00741060">
        <w:rPr>
          <w:rFonts w:ascii="Times New Roman" w:hAnsi="Times New Roman" w:cs="Times New Roman"/>
        </w:rPr>
        <w:t xml:space="preserve"> </w:t>
      </w:r>
      <w:r>
        <w:rPr>
          <w:rFonts w:ascii="Times New Roman" w:hAnsi="Times New Roman" w:cs="Times New Roman"/>
        </w:rPr>
        <w:t>rentownością polis inwestycyjnych, za pomocą których środki wpłacane przez kredytobiorców były inwestowane na poczet spłaty kapitału kredytu w racie balonowej na koniec harmonogramu spłaty sprawił, że</w:t>
      </w:r>
      <w:r w:rsidR="002E2245">
        <w:rPr>
          <w:rFonts w:ascii="Times New Roman" w:hAnsi="Times New Roman" w:cs="Times New Roman"/>
        </w:rPr>
        <w:t xml:space="preserve"> niektóre gospodarstwa domowe znalazły się w trudnej sytuacji finansowej. </w:t>
      </w:r>
      <w:r w:rsidR="005241DF">
        <w:rPr>
          <w:rFonts w:ascii="Times New Roman" w:hAnsi="Times New Roman" w:cs="Times New Roman"/>
        </w:rPr>
        <w:t>Często b</w:t>
      </w:r>
      <w:r w:rsidR="001557EE">
        <w:rPr>
          <w:rFonts w:ascii="Times New Roman" w:hAnsi="Times New Roman" w:cs="Times New Roman"/>
        </w:rPr>
        <w:t xml:space="preserve">anki w </w:t>
      </w:r>
      <w:r w:rsidR="005241DF">
        <w:rPr>
          <w:rFonts w:ascii="Times New Roman" w:hAnsi="Times New Roman" w:cs="Times New Roman"/>
        </w:rPr>
        <w:t xml:space="preserve">Austrii </w:t>
      </w:r>
      <w:r w:rsidR="001557EE">
        <w:rPr>
          <w:rFonts w:ascii="Times New Roman" w:hAnsi="Times New Roman" w:cs="Times New Roman"/>
        </w:rPr>
        <w:t xml:space="preserve">same proponują klientom przewalutowanie </w:t>
      </w:r>
      <w:r w:rsidR="00943333">
        <w:rPr>
          <w:rFonts w:ascii="Times New Roman" w:hAnsi="Times New Roman" w:cs="Times New Roman"/>
        </w:rPr>
        <w:t xml:space="preserve">kredytów </w:t>
      </w:r>
      <w:r w:rsidR="00963A81">
        <w:rPr>
          <w:rFonts w:ascii="Times New Roman" w:hAnsi="Times New Roman" w:cs="Times New Roman"/>
        </w:rPr>
        <w:t>dewizowych</w:t>
      </w:r>
      <w:r w:rsidR="00943333">
        <w:rPr>
          <w:rFonts w:ascii="Times New Roman" w:hAnsi="Times New Roman" w:cs="Times New Roman"/>
        </w:rPr>
        <w:t xml:space="preserve"> na EUR według kursu zbliżonego do obowiązującego kursu rynkowe</w:t>
      </w:r>
      <w:r w:rsidR="00943333">
        <w:rPr>
          <w:rFonts w:ascii="Times New Roman" w:hAnsi="Times New Roman" w:cs="Times New Roman"/>
        </w:rPr>
        <w:lastRenderedPageBreak/>
        <w:t>go. Podobnie postępują również banki w Polsce</w:t>
      </w:r>
      <w:r w:rsidR="002D5DAC">
        <w:rPr>
          <w:rFonts w:ascii="Times New Roman" w:hAnsi="Times New Roman" w:cs="Times New Roman"/>
        </w:rPr>
        <w:t>. W obu krajach klienci</w:t>
      </w:r>
      <w:r w:rsidR="006F454B">
        <w:rPr>
          <w:rFonts w:ascii="Times New Roman" w:hAnsi="Times New Roman" w:cs="Times New Roman"/>
        </w:rPr>
        <w:t xml:space="preserve"> </w:t>
      </w:r>
      <w:r w:rsidR="002D5DAC">
        <w:rPr>
          <w:rFonts w:ascii="Times New Roman" w:hAnsi="Times New Roman" w:cs="Times New Roman"/>
        </w:rPr>
        <w:t>jednak niechętnie akceptują proponowane im rozwiązanie.</w:t>
      </w:r>
    </w:p>
    <w:p w14:paraId="473D5EDD" w14:textId="3D9D8D62" w:rsidR="00A950B5" w:rsidRDefault="00943333" w:rsidP="00983F85">
      <w:pPr>
        <w:pStyle w:val="Default"/>
        <w:spacing w:line="360" w:lineRule="auto"/>
        <w:ind w:firstLine="708"/>
        <w:jc w:val="both"/>
        <w:rPr>
          <w:rFonts w:ascii="Times New Roman" w:hAnsi="Times New Roman" w:cs="Times New Roman"/>
        </w:rPr>
      </w:pPr>
      <w:r>
        <w:rPr>
          <w:rFonts w:ascii="Times New Roman" w:hAnsi="Times New Roman" w:cs="Times New Roman"/>
        </w:rPr>
        <w:t>Wydaje się, że zastosowanie</w:t>
      </w:r>
      <w:r w:rsidR="006C4485">
        <w:rPr>
          <w:rFonts w:ascii="Times New Roman" w:hAnsi="Times New Roman" w:cs="Times New Roman"/>
        </w:rPr>
        <w:t xml:space="preserve"> w Polsce</w:t>
      </w:r>
      <w:r>
        <w:rPr>
          <w:rFonts w:ascii="Times New Roman" w:hAnsi="Times New Roman" w:cs="Times New Roman"/>
        </w:rPr>
        <w:t xml:space="preserve"> rozwiązań podobnych do tych, które wprowadzono w omówionych państwach nie jest uzasadnione. Wyjątkiem jest możliwość zwrotu części zawyżonych </w:t>
      </w:r>
      <w:proofErr w:type="spellStart"/>
      <w:r>
        <w:rPr>
          <w:rFonts w:ascii="Times New Roman" w:hAnsi="Times New Roman" w:cs="Times New Roman"/>
        </w:rPr>
        <w:t>spreadów</w:t>
      </w:r>
      <w:proofErr w:type="spellEnd"/>
      <w:r>
        <w:rPr>
          <w:rFonts w:ascii="Times New Roman" w:hAnsi="Times New Roman" w:cs="Times New Roman"/>
        </w:rPr>
        <w:t xml:space="preserve"> walutowych powszechnie stosowanych przez banki w Polsce w latach 2000-2011. </w:t>
      </w:r>
      <w:r w:rsidR="00696768">
        <w:rPr>
          <w:rFonts w:ascii="Times New Roman" w:hAnsi="Times New Roman" w:cs="Times New Roman"/>
        </w:rPr>
        <w:t xml:space="preserve">Nadzór finansowy </w:t>
      </w:r>
      <w:r w:rsidR="0040468D">
        <w:rPr>
          <w:rFonts w:ascii="Times New Roman" w:hAnsi="Times New Roman" w:cs="Times New Roman"/>
        </w:rPr>
        <w:t>wykonał należycie swoje obowiązki nakazując bankom szczegółowe informowanie kredytobiorców o ryzyku walutowym</w:t>
      </w:r>
      <w:r w:rsidR="0015074A">
        <w:rPr>
          <w:rFonts w:ascii="Times New Roman" w:hAnsi="Times New Roman" w:cs="Times New Roman"/>
        </w:rPr>
        <w:t>, ryzyku stopy procentowej</w:t>
      </w:r>
      <w:r w:rsidR="0040468D">
        <w:rPr>
          <w:rFonts w:ascii="Times New Roman" w:hAnsi="Times New Roman" w:cs="Times New Roman"/>
        </w:rPr>
        <w:t xml:space="preserve"> i inny</w:t>
      </w:r>
      <w:r w:rsidR="0015074A">
        <w:rPr>
          <w:rFonts w:ascii="Times New Roman" w:hAnsi="Times New Roman" w:cs="Times New Roman"/>
        </w:rPr>
        <w:t>ch</w:t>
      </w:r>
      <w:r w:rsidR="0040468D">
        <w:rPr>
          <w:rFonts w:ascii="Times New Roman" w:hAnsi="Times New Roman" w:cs="Times New Roman"/>
        </w:rPr>
        <w:t xml:space="preserve"> zagrożenia</w:t>
      </w:r>
      <w:r w:rsidR="0015074A">
        <w:rPr>
          <w:rFonts w:ascii="Times New Roman" w:hAnsi="Times New Roman" w:cs="Times New Roman"/>
        </w:rPr>
        <w:t>ch</w:t>
      </w:r>
      <w:r w:rsidR="0040468D">
        <w:rPr>
          <w:rFonts w:ascii="Times New Roman" w:hAnsi="Times New Roman" w:cs="Times New Roman"/>
        </w:rPr>
        <w:t xml:space="preserve"> związany</w:t>
      </w:r>
      <w:r w:rsidR="0015074A">
        <w:rPr>
          <w:rFonts w:ascii="Times New Roman" w:hAnsi="Times New Roman" w:cs="Times New Roman"/>
        </w:rPr>
        <w:t>ch</w:t>
      </w:r>
      <w:r w:rsidR="00741060">
        <w:rPr>
          <w:rFonts w:ascii="Times New Roman" w:hAnsi="Times New Roman" w:cs="Times New Roman"/>
        </w:rPr>
        <w:t xml:space="preserve"> </w:t>
      </w:r>
      <w:r w:rsidR="0040468D">
        <w:rPr>
          <w:rFonts w:ascii="Times New Roman" w:hAnsi="Times New Roman" w:cs="Times New Roman"/>
        </w:rPr>
        <w:t xml:space="preserve">z zaciąganiem kredytu hipotecznego w obcej walucie. </w:t>
      </w:r>
      <w:r w:rsidR="0015074A">
        <w:rPr>
          <w:rFonts w:ascii="Times New Roman" w:hAnsi="Times New Roman" w:cs="Times New Roman"/>
        </w:rPr>
        <w:t xml:space="preserve">Kredytobiorcy byli zatem świadomi ryzyka, </w:t>
      </w:r>
      <w:r w:rsidR="008361F3">
        <w:rPr>
          <w:rFonts w:ascii="Times New Roman" w:hAnsi="Times New Roman" w:cs="Times New Roman"/>
        </w:rPr>
        <w:t>co potwierdzali podpisując oświadczenia o świadomości</w:t>
      </w:r>
      <w:r w:rsidR="00741060">
        <w:rPr>
          <w:rFonts w:ascii="Times New Roman" w:hAnsi="Times New Roman" w:cs="Times New Roman"/>
        </w:rPr>
        <w:t xml:space="preserve"> </w:t>
      </w:r>
      <w:r w:rsidR="008361F3">
        <w:rPr>
          <w:rFonts w:ascii="Times New Roman" w:hAnsi="Times New Roman" w:cs="Times New Roman"/>
        </w:rPr>
        <w:t xml:space="preserve">ryzyka walutowego i ryzyka stopy procentowej. Na mocy </w:t>
      </w:r>
      <w:r w:rsidR="0006093D">
        <w:rPr>
          <w:rFonts w:ascii="Times New Roman" w:hAnsi="Times New Roman" w:cs="Times New Roman"/>
        </w:rPr>
        <w:t xml:space="preserve">regulacji </w:t>
      </w:r>
      <w:r w:rsidR="008361F3">
        <w:rPr>
          <w:rFonts w:ascii="Times New Roman" w:hAnsi="Times New Roman" w:cs="Times New Roman"/>
        </w:rPr>
        <w:t xml:space="preserve">obowiązujących od marca 2006 r. takie dokumenty były wymagane przez banki do udzielenia kredytu hipotecznego w obcej walucie. W Polsce do tej pory nie padły </w:t>
      </w:r>
      <w:r w:rsidR="004E72D4">
        <w:rPr>
          <w:rFonts w:ascii="Times New Roman" w:hAnsi="Times New Roman" w:cs="Times New Roman"/>
        </w:rPr>
        <w:t xml:space="preserve">także </w:t>
      </w:r>
      <w:r w:rsidR="008361F3">
        <w:rPr>
          <w:rFonts w:ascii="Times New Roman" w:hAnsi="Times New Roman" w:cs="Times New Roman"/>
        </w:rPr>
        <w:t>wyroki</w:t>
      </w:r>
      <w:r w:rsidR="004E72D4">
        <w:rPr>
          <w:rFonts w:ascii="Times New Roman" w:hAnsi="Times New Roman" w:cs="Times New Roman"/>
        </w:rPr>
        <w:t xml:space="preserve"> Sądu Najwyższego lub Trybunału Konstytucyjnego</w:t>
      </w:r>
      <w:r w:rsidR="008361F3">
        <w:rPr>
          <w:rFonts w:ascii="Times New Roman" w:hAnsi="Times New Roman" w:cs="Times New Roman"/>
        </w:rPr>
        <w:t>, które orzekałyby o abuzywności takich kredytów.</w:t>
      </w:r>
      <w:r w:rsidR="004E72D4">
        <w:rPr>
          <w:rFonts w:ascii="Times New Roman" w:hAnsi="Times New Roman" w:cs="Times New Roman"/>
        </w:rPr>
        <w:t xml:space="preserve"> Z powodu powyższych czynników wydaje się zatem, że zastosowanie rozwiązania systemowego np. poprzez ustawowe</w:t>
      </w:r>
      <w:r w:rsidR="00741060">
        <w:rPr>
          <w:rFonts w:ascii="Times New Roman" w:hAnsi="Times New Roman" w:cs="Times New Roman"/>
        </w:rPr>
        <w:t xml:space="preserve"> </w:t>
      </w:r>
      <w:r w:rsidR="004E72D4">
        <w:rPr>
          <w:rFonts w:ascii="Times New Roman" w:hAnsi="Times New Roman" w:cs="Times New Roman"/>
        </w:rPr>
        <w:t>przewalutowanie kredytów hipotecznych na PLN nie znajduje na tę chwilę uzasadnienia.</w:t>
      </w:r>
    </w:p>
    <w:p w14:paraId="7F46ED4B" w14:textId="5F0A60B6" w:rsidR="004E72D4" w:rsidRDefault="004E72D4" w:rsidP="00983F85">
      <w:pPr>
        <w:jc w:val="both"/>
        <w:rPr>
          <w:rFonts w:cs="Times New Roman"/>
          <w:color w:val="000000"/>
          <w:szCs w:val="24"/>
        </w:rPr>
      </w:pPr>
      <w:r>
        <w:rPr>
          <w:rFonts w:cs="Times New Roman"/>
        </w:rPr>
        <w:br w:type="page"/>
      </w:r>
    </w:p>
    <w:p w14:paraId="78601EF2" w14:textId="05F6F3D5" w:rsidR="00A574C7" w:rsidRDefault="003C6BF8" w:rsidP="00983F85">
      <w:pPr>
        <w:pStyle w:val="Nagwek1"/>
        <w:spacing w:line="360" w:lineRule="auto"/>
        <w:jc w:val="both"/>
      </w:pPr>
      <w:bookmarkStart w:id="34" w:name="_Toc59391521"/>
      <w:r w:rsidRPr="00CF2507">
        <w:lastRenderedPageBreak/>
        <w:t>Zakończenie</w:t>
      </w:r>
      <w:r w:rsidR="000656B8">
        <w:t>.</w:t>
      </w:r>
      <w:bookmarkEnd w:id="34"/>
    </w:p>
    <w:p w14:paraId="01B9D10D" w14:textId="207FFDE3" w:rsidR="00AA4047" w:rsidRDefault="00AA4047" w:rsidP="00983F85">
      <w:pPr>
        <w:pStyle w:val="Tekstpodstawowyzwciciem"/>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73"/>
      </w:r>
      <w:r w:rsidR="00BB0930">
        <w:t>.</w:t>
      </w:r>
    </w:p>
    <w:p w14:paraId="05F922F2" w14:textId="693BAEBA" w:rsidR="00210AF5" w:rsidRDefault="00210AF5" w:rsidP="00983F85">
      <w:pPr>
        <w:pStyle w:val="Tekstpodstawowyzwciciem"/>
        <w:jc w:val="both"/>
      </w:pPr>
      <w:r>
        <w:t xml:space="preserve">Wydaje się jednak, że na chwilę obecną </w:t>
      </w:r>
      <w:r w:rsidR="006302BA">
        <w:t>wysoka</w:t>
      </w:r>
      <w:r>
        <w:t xml:space="preserve"> wartość portfela kredytów walutowych banków działającym w Polsce </w:t>
      </w:r>
      <w:r w:rsidR="00330120">
        <w:t xml:space="preserve">nie jest zagrożeniem dla polskiego systemu bankowego. </w:t>
      </w:r>
      <w:r w:rsidR="00612AEA">
        <w:t xml:space="preserve">Stosunek </w:t>
      </w:r>
      <w:r w:rsidR="00AE1027">
        <w:t xml:space="preserve">wartości </w:t>
      </w:r>
      <w:r w:rsidR="00612AEA">
        <w:t xml:space="preserve">dewizowych kredytów hipotecznych powodujących straty dla sektora bankowego </w:t>
      </w:r>
      <w:r w:rsidR="009A0CAC">
        <w:t xml:space="preserve">do całkowitej </w:t>
      </w:r>
      <w:r w:rsidR="00612AEA">
        <w:t>wartośc</w:t>
      </w:r>
      <w:r w:rsidR="009A0CAC">
        <w:t>i</w:t>
      </w:r>
      <w:r w:rsidR="00612AEA">
        <w:t xml:space="preserve"> portfela mieszkaniowych kredytów walutowych </w:t>
      </w:r>
      <w:r w:rsidR="009A0CAC">
        <w:t>jest stosunkowo niski</w:t>
      </w:r>
      <w:r w:rsidR="00612AEA">
        <w:t xml:space="preserve">. </w:t>
      </w:r>
      <w:r w:rsidR="009F5A11">
        <w:t xml:space="preserve">Od 2015 r. </w:t>
      </w:r>
      <w:r w:rsidR="00EB0750">
        <w:t xml:space="preserve">wskaźnik </w:t>
      </w:r>
      <w:r w:rsidR="00B15BAE">
        <w:t>utrzymuje się na poziomie 3-4%</w:t>
      </w:r>
      <w:r w:rsidR="00612AEA">
        <w:t xml:space="preserve"> dla kredytów hipotecznych w CHF i poniżej 2% dla kredytów hipotecznych w pozostałych walutach obcych</w:t>
      </w:r>
      <w:r w:rsidR="00612AEA">
        <w:rPr>
          <w:rStyle w:val="Odwoanieprzypisudolnego"/>
        </w:rPr>
        <w:footnoteReference w:id="74"/>
      </w:r>
      <w:r w:rsidR="00612AEA">
        <w:t>. Taki stan rzeczy w</w:t>
      </w:r>
      <w:r w:rsidR="002A1B27">
        <w:t xml:space="preserve">ynika z dobrej </w:t>
      </w:r>
      <w:r w:rsidR="008F4829">
        <w:t>koniunktury gospodarczej</w:t>
      </w:r>
      <w:r w:rsidR="002A1B27">
        <w:t>, niskiego bezrobocia w Polsce, ale przede wszystkim ze znacznej deprecjacji CHF od grudnia 2016 r. i ujemnej wartości stopy bazowej LIBOR CHF 3M</w:t>
      </w:r>
      <w:r w:rsidR="00580723">
        <w:t xml:space="preserve"> i EURIBOR 3M</w:t>
      </w:r>
      <w:r w:rsidR="00964D17">
        <w:rPr>
          <w:rStyle w:val="Odwoanieprzypisudolnego"/>
        </w:rPr>
        <w:footnoteReference w:id="75"/>
      </w:r>
      <w:r w:rsidR="002A1B27">
        <w:t xml:space="preserve">. </w:t>
      </w:r>
      <w:r>
        <w:t>Wydaje się</w:t>
      </w:r>
      <w:r w:rsidR="00490D7E">
        <w:t xml:space="preserve"> zatem</w:t>
      </w:r>
      <w:r>
        <w:t xml:space="preserve">, że kredytobiorcy </w:t>
      </w:r>
      <w:r w:rsidR="00964D17">
        <w:t xml:space="preserve">coraz mniej liczą na systemowe rozwiązanie problemu a zamiast tego wolą wykorzystać </w:t>
      </w:r>
      <w:r>
        <w:t>dobre warunki</w:t>
      </w:r>
      <w:r w:rsidR="0020732B">
        <w:t xml:space="preserve"> gospodarcze</w:t>
      </w:r>
      <w:r>
        <w:t xml:space="preserve"> do </w:t>
      </w:r>
      <w:r w:rsidR="00697F16">
        <w:t xml:space="preserve">terminowego </w:t>
      </w:r>
      <w:r>
        <w:t>spłacania rat kredytowych</w:t>
      </w:r>
      <w:r w:rsidR="00697F16">
        <w:t xml:space="preserve"> lub nawet nadpłacania kredytów</w:t>
      </w:r>
      <w:r w:rsidR="00964D17">
        <w:t>.</w:t>
      </w:r>
      <w:r>
        <w:t xml:space="preserve"> </w:t>
      </w:r>
    </w:p>
    <w:p w14:paraId="3C31F1BC" w14:textId="31AAF76E" w:rsidR="00B001BC" w:rsidRDefault="00ED2178" w:rsidP="00983F85">
      <w:pPr>
        <w:pStyle w:val="Tekstpodstawowyzwciciem"/>
        <w:jc w:val="both"/>
        <w:rPr>
          <w:rFonts w:cs="Times New Roman"/>
        </w:rPr>
      </w:pPr>
      <w:r>
        <w:t xml:space="preserve">Wydaje się, że obecnie jedynym zagrożeniem dla stabilności sektora bankowego </w:t>
      </w:r>
      <w:r w:rsidR="000E2679">
        <w:t xml:space="preserve">jakie może </w:t>
      </w:r>
      <w:r w:rsidR="001E175A">
        <w:t xml:space="preserve">wystąpić jest </w:t>
      </w:r>
      <w:r w:rsidR="006D681B">
        <w:t xml:space="preserve">zrealizowanie się </w:t>
      </w:r>
      <w:r w:rsidR="001E175A">
        <w:t>scenariusz</w:t>
      </w:r>
      <w:r w:rsidR="006D681B">
        <w:t>a</w:t>
      </w:r>
      <w:r w:rsidR="001E175A">
        <w:t xml:space="preserve"> ustawowej restrukturyzacj</w:t>
      </w:r>
      <w:r w:rsidR="00E1064D">
        <w:t>i</w:t>
      </w:r>
      <w:r w:rsidR="001E175A">
        <w:t xml:space="preserve"> i konwersja zadłużenia</w:t>
      </w:r>
      <w:r w:rsidR="00E1064D">
        <w:t xml:space="preserve"> z tytułu dewizowych kredytów walutowych</w:t>
      </w:r>
      <w:r w:rsidR="001E175A">
        <w:t xml:space="preserve"> na PLN według kursu z dnia podpisania umowy kredytowej lub zbliżonego.</w:t>
      </w:r>
      <w:r w:rsidR="006D681B">
        <w:t xml:space="preserve"> Taka propozycja </w:t>
      </w:r>
      <w:r w:rsidR="000E2679">
        <w:t>został</w:t>
      </w:r>
      <w:r w:rsidR="00C711AF">
        <w:t>a</w:t>
      </w:r>
      <w:r w:rsidR="000E2679">
        <w:t xml:space="preserve"> przedstawion</w:t>
      </w:r>
      <w:r w:rsidR="00C711AF">
        <w:t>a</w:t>
      </w:r>
      <w:r w:rsidR="000E2679">
        <w:t xml:space="preserve"> m.in. w projekcie </w:t>
      </w:r>
      <w:r w:rsidR="000E2679">
        <w:rPr>
          <w:rFonts w:cs="Times New Roman"/>
        </w:rPr>
        <w:t>ustawy o restrukturyzacji kredytów walutowych</w:t>
      </w:r>
      <w:r w:rsidR="00147FFC">
        <w:rPr>
          <w:rFonts w:cs="Times New Roman"/>
        </w:rPr>
        <w:t xml:space="preserve"> z 2015 r</w:t>
      </w:r>
      <w:r w:rsidR="0068469F">
        <w:rPr>
          <w:rFonts w:cs="Times New Roman"/>
        </w:rPr>
        <w:t>. Rozwiązanie zostało ostatecznie odrzucone z powodu niezgodności z konstytucją, retroaktywnego charakteru i bardzo wysokich kosztów dla sektora bankowego</w:t>
      </w:r>
      <w:r w:rsidR="00E95899">
        <w:rPr>
          <w:rFonts w:cs="Times New Roman"/>
        </w:rPr>
        <w:t>. Dodatkowo, obecnie warunki rynkowe są dużo bardziej sprzyjające do spłaty rat dla kredytobiorców, a kredyty hipoteczne w walutach obcych nie zostały uznane za abuzywne przez wymiar sprawiedliwości. Powyższe powody sprawiają, że restrukturyzacja zadłużenia na przedstawionych warunkach jest mało prawdopodobna</w:t>
      </w:r>
      <w:r w:rsidR="00622571">
        <w:rPr>
          <w:rFonts w:cs="Times New Roman"/>
        </w:rPr>
        <w:t>. Mimo tego</w:t>
      </w:r>
      <w:r w:rsidR="008202C0">
        <w:rPr>
          <w:rFonts w:cs="Times New Roman"/>
        </w:rPr>
        <w:t xml:space="preserve"> nie można jej jednoznacznie wykluczyć</w:t>
      </w:r>
      <w:r w:rsidR="00E95899">
        <w:rPr>
          <w:rFonts w:cs="Times New Roman"/>
        </w:rPr>
        <w:t xml:space="preserve">. </w:t>
      </w:r>
    </w:p>
    <w:p w14:paraId="79B44DBB" w14:textId="631381FA" w:rsidR="00B91360" w:rsidRDefault="008202C0" w:rsidP="00983F85">
      <w:pPr>
        <w:pStyle w:val="Tekstpodstawowyzwciciem"/>
        <w:jc w:val="both"/>
      </w:pPr>
      <w:r>
        <w:t>Oznacza to</w:t>
      </w:r>
      <w:r w:rsidR="0023291B">
        <w:t xml:space="preserve"> zatem</w:t>
      </w:r>
      <w:r>
        <w:t>, że</w:t>
      </w:r>
      <w:r w:rsidR="0023291B">
        <w:t xml:space="preserve"> choć problem zadłużenia polskich gospodarstw domowych w walutach obcych stanowi niewielkie zagrożenie dla bezpieczeństwa sektora bankowego i polskiego gospodarki to</w:t>
      </w:r>
      <w:r>
        <w:t xml:space="preserve"> hipoteza główna przedstawiona w pracy nie powinna zostać </w:t>
      </w:r>
      <w:r w:rsidR="0023291B">
        <w:t xml:space="preserve">jednoznacznie </w:t>
      </w:r>
      <w:r>
        <w:t>odrzuco</w:t>
      </w:r>
      <w:r w:rsidR="0023291B">
        <w:t>na.</w:t>
      </w:r>
    </w:p>
    <w:p w14:paraId="3EB2DF5F" w14:textId="06E2F2FB" w:rsidR="009D7BCC" w:rsidRDefault="00AA59DF" w:rsidP="00983F85">
      <w:pPr>
        <w:pStyle w:val="Tekstpodstawowyzwciciem"/>
        <w:jc w:val="both"/>
      </w:pPr>
      <w:r>
        <w:t>Duży wpływ na to, że sytuacja</w:t>
      </w:r>
      <w:r w:rsidR="005A0B7E">
        <w:t xml:space="preserve"> na rynku kredytów walutowych w Polsce</w:t>
      </w:r>
      <w:r>
        <w:t xml:space="preserve"> jest w chwili obecnej stosunkowo bezpieczna i stabilna należy przypisać regulacjom prawnym nt. udzielania kredytów walutowych</w:t>
      </w:r>
      <w:r w:rsidR="003524CC">
        <w:t>.</w:t>
      </w:r>
      <w:r>
        <w:t xml:space="preserve"> </w:t>
      </w:r>
      <w:r w:rsidR="00A634B5">
        <w:t xml:space="preserve">Dzięki </w:t>
      </w:r>
      <w:r w:rsidR="00A96479">
        <w:t>działaniom instytucji nadzoru finansowego</w:t>
      </w:r>
      <w:r w:rsidR="00A634B5">
        <w:t xml:space="preserve"> w Polsce nastąpiło</w:t>
      </w:r>
      <w:r w:rsidR="00831815">
        <w:t xml:space="preserve"> ograniczanie dostępu</w:t>
      </w:r>
      <w:r w:rsidR="00A634B5">
        <w:t xml:space="preserve"> do kredytów walutowych.</w:t>
      </w:r>
      <w:r w:rsidR="009D7BCC">
        <w:t xml:space="preserve"> Dostęp </w:t>
      </w:r>
      <w:r w:rsidR="00A634B5">
        <w:t>zost</w:t>
      </w:r>
      <w:r w:rsidR="009D7BCC">
        <w:t>ał zawężony do klientów, którzy zaakceptowali ryzyko walutowe</w:t>
      </w:r>
      <w:r w:rsidR="003C2158">
        <w:t xml:space="preserve"> </w:t>
      </w:r>
      <w:r w:rsidR="009D7BCC">
        <w:t>i dzięki spełnieniu minimalnych wymogów odnośnie wartości współczynników LTV i DTI w zdecydowanej większości byli i są w stanie sprostać finansowym obciążeniom spowodowanym aprecjacją walut obsługiwanych kredytów hipotecznych.</w:t>
      </w:r>
      <w:r w:rsidR="003524CC">
        <w:t xml:space="preserve"> Instytucje nadzoru finansowego w Polsce, ale też w Unii Europejskiej wykonały należycie swoje obowiązki, a wprowadzone przez nie regulacje prawdopodobnie znacznie ograniczyły skalę poruszanego problemu.</w:t>
      </w:r>
      <w:r w:rsidR="009D7BCC">
        <w:t xml:space="preserve"> </w:t>
      </w:r>
      <w:r w:rsidR="003524CC">
        <w:t xml:space="preserve">Należy zatem przyjąć hipotezę pomocniczą </w:t>
      </w:r>
      <w:r w:rsidR="00731CDD">
        <w:t xml:space="preserve">nr 1 </w:t>
      </w:r>
      <w:r w:rsidR="003524CC">
        <w:t xml:space="preserve">i </w:t>
      </w:r>
      <w:r w:rsidR="003524CC">
        <w:lastRenderedPageBreak/>
        <w:t>ocenić wpływ regulatorów na politykę udzielania kredytów walutowych przez banki jako pozytywny.</w:t>
      </w:r>
    </w:p>
    <w:p w14:paraId="05C1E469" w14:textId="4B904D9E" w:rsidR="00831815" w:rsidRDefault="005D3E4A" w:rsidP="00983F85">
      <w:pPr>
        <w:pStyle w:val="Tekstpodstawowyzwciciem"/>
        <w:jc w:val="both"/>
      </w:pPr>
      <w:r>
        <w:t xml:space="preserve">Przedstawione w pracy propozycje rozwiązania problemu </w:t>
      </w:r>
      <w:r w:rsidRPr="00CF2507">
        <w:t>zadłużenia gospodarstw domowych w Polsce</w:t>
      </w:r>
      <w:r>
        <w:t xml:space="preserve"> w walutach obcych </w:t>
      </w:r>
      <w:r w:rsidR="00754E4E">
        <w:t xml:space="preserve">należy ocenić dwojako. </w:t>
      </w:r>
      <w:r w:rsidR="00F1031D">
        <w:t xml:space="preserve">Wszystkie propozycje miałyby pozytywny wpływ </w:t>
      </w:r>
      <w:r w:rsidR="00466C1E">
        <w:t>na sytuację finansową kredytobiorców</w:t>
      </w:r>
      <w:r w:rsidR="007414B2">
        <w:t xml:space="preserve"> i uważaj</w:t>
      </w:r>
      <w:r w:rsidR="00466C1E">
        <w:t xml:space="preserve">. </w:t>
      </w:r>
      <w:r w:rsidR="00616878">
        <w:t>Nie oznacza to jednak, że kredytobiorcy są zadowoleni ze wszystkich przedstawionych projektów</w:t>
      </w:r>
      <w:r w:rsidR="007414B2">
        <w:t xml:space="preserve"> i uważają je za </w:t>
      </w:r>
      <w:r w:rsidR="00264470">
        <w:t>wystarczające</w:t>
      </w:r>
      <w:r w:rsidR="00616878">
        <w:t>. Dla sektora bankowego wszystkie propozycji wiążą się z poniesieniem kosztów, które są zależ</w:t>
      </w:r>
      <w:r w:rsidR="00123707">
        <w:t>ne</w:t>
      </w:r>
      <w:r w:rsidR="00616878">
        <w:t xml:space="preserve"> od treści propozycji ale też od warunków rynkowych. </w:t>
      </w:r>
      <w:r w:rsidR="00AB6EA8">
        <w:t>Należy zatem ocenić zaproponowane scenariusze jako niekorzystne dla sektora bankowego i odrzucić hipotezę pomocniczą</w:t>
      </w:r>
      <w:r w:rsidR="00731CDD">
        <w:t xml:space="preserve"> nr 2</w:t>
      </w:r>
      <w:r w:rsidR="00AB6EA8">
        <w:t xml:space="preserve">. </w:t>
      </w:r>
    </w:p>
    <w:p w14:paraId="38A836A6" w14:textId="79FE7658" w:rsidR="00D32D97" w:rsidRDefault="00D32D97" w:rsidP="00983F85">
      <w:pPr>
        <w:pStyle w:val="Tekstpodstawowyzwciciem"/>
        <w:jc w:val="both"/>
      </w:pPr>
      <w:r>
        <w:t xml:space="preserve">Rozwiązania zastosowane w innych państwach Unii Europejskiej, które zostały dotknięte podobnym problemem w zdecydowanej większości nie nadają się do wdrożenia </w:t>
      </w:r>
      <w:r w:rsidR="006C01FE">
        <w:t>także</w:t>
      </w:r>
      <w:r>
        <w:t xml:space="preserve"> w Polsce. </w:t>
      </w:r>
      <w:r w:rsidR="001056AC">
        <w:t>W poprzedniej części pracy wykazano, że jed</w:t>
      </w:r>
      <w:r w:rsidR="0043250F">
        <w:t>y</w:t>
      </w:r>
      <w:r w:rsidR="001056AC">
        <w:t xml:space="preserve">nym rozwiązaniem, z którego można czerpać wzorzec jest zwrócenie kredytobiorcom środków z tytułu nieuzasadnionego stosowania zawyżonych </w:t>
      </w:r>
      <w:proofErr w:type="spellStart"/>
      <w:r w:rsidR="001056AC">
        <w:t>spreadów</w:t>
      </w:r>
      <w:proofErr w:type="spellEnd"/>
      <w:r w:rsidR="001056AC">
        <w:t xml:space="preserve"> walutowych przez banki, jak miało to miejsce </w:t>
      </w:r>
      <w:r w:rsidR="007B23C7">
        <w:t xml:space="preserve">na Węgrzech. Choć w Polsce do tej pory takie praktyki nie zostały uznane przez sądy za abuzywne, </w:t>
      </w:r>
      <w:r w:rsidR="00884604">
        <w:t xml:space="preserve">to </w:t>
      </w:r>
      <w:r w:rsidR="007B23C7">
        <w:t xml:space="preserve">miały miejsce propozycje wdrożenia w ustawowy sposób podobnego rozwiązania. </w:t>
      </w:r>
      <w:r w:rsidR="00C56F83">
        <w:t>Oznacza to, że nie można w jednoznaczny sposób odrzucić hipotezy pomocniczej nr 3.</w:t>
      </w:r>
      <w:r w:rsidR="00F81016">
        <w:t xml:space="preserve"> </w:t>
      </w:r>
    </w:p>
    <w:p w14:paraId="6FFB9915" w14:textId="49607E89" w:rsidR="00A574C7" w:rsidRPr="00E748D2" w:rsidRDefault="00440483" w:rsidP="00983F85">
      <w:pPr>
        <w:pStyle w:val="Tekstpodstawowyzwciciem"/>
        <w:jc w:val="both"/>
      </w:pPr>
      <w:r>
        <w:t>W opinii autora problem zadłużenia polskich gospodarstw domowych w walutach obcych z tytułu kredytów hipotecznych nie powinien zostać rozwiązany w sposób systemowy.</w:t>
      </w:r>
      <w:r w:rsidR="00B95111">
        <w:t xml:space="preserve"> Dzięki wprowadzonym regulacjom prawnym dewizowe kredyty hipoteczne były dostępne tylko dla klientów, którzy podpisali oświadczenia o świadomości nt. ryzyka walutowego i ryzyka zmiany stopy procentowej. Takie osoby musiały również spełnić odpowiednie wymagania w kwestii minimalnej wysokości współczynników LTV i DTI. </w:t>
      </w:r>
      <w:r w:rsidR="00F07299">
        <w:t xml:space="preserve">Oznacza to, że kredytobiorcy byli świadomi natury zaciąganych zobowiązań i ich możliwych ekonomicznych konsekwencji. </w:t>
      </w:r>
      <w:r w:rsidR="00D348C6">
        <w:t>Dodatkowo, odsetek niespłacanych kredytów walutowych jest znacznie niższy, niż kredytów złotowych o podobnych parametrach</w:t>
      </w:r>
      <w:r w:rsidR="004A1570">
        <w:t xml:space="preserve"> co świadczy o stosunkowo dobrej sytua</w:t>
      </w:r>
      <w:r w:rsidR="000F7388">
        <w:t>cji finansowej kredytobiorców, która pozwala na terminową spłatę rat.</w:t>
      </w:r>
      <w:r w:rsidR="00D348C6">
        <w:t xml:space="preserve"> W opinii autora oznacza to, że </w:t>
      </w:r>
      <w:r w:rsidR="00E856CD">
        <w:t xml:space="preserve">zastosowanie </w:t>
      </w:r>
      <w:r w:rsidR="00D348C6">
        <w:t>rozwiązani</w:t>
      </w:r>
      <w:r w:rsidR="00E856CD">
        <w:t>a</w:t>
      </w:r>
      <w:r w:rsidR="00D348C6">
        <w:t xml:space="preserve"> systemowe</w:t>
      </w:r>
      <w:r w:rsidR="00E856CD">
        <w:t xml:space="preserve">go, a w szczególności ustawowej konwersji kredytów hipotecznych w walutach obcych na kredyty złotowe według kursów walutowych </w:t>
      </w:r>
      <w:r w:rsidR="00D377D4">
        <w:t>z dnia podpisania umowy kredytowej</w:t>
      </w:r>
      <w:r w:rsidR="003221A9">
        <w:t xml:space="preserve"> </w:t>
      </w:r>
      <w:r w:rsidR="00D348C6">
        <w:t>jest nieuzasadnione.</w:t>
      </w:r>
      <w:r w:rsidR="00A574C7">
        <w:br w:type="page"/>
      </w:r>
    </w:p>
    <w:p w14:paraId="756DAECC" w14:textId="03571F25" w:rsidR="00A574C7" w:rsidRDefault="00A574C7" w:rsidP="00983F85">
      <w:pPr>
        <w:pStyle w:val="Nagwek1"/>
        <w:spacing w:line="360" w:lineRule="auto"/>
        <w:jc w:val="both"/>
      </w:pPr>
      <w:bookmarkStart w:id="35" w:name="_Toc59391522"/>
      <w:r w:rsidRPr="00A574C7">
        <w:lastRenderedPageBreak/>
        <w:t>Bibliografia</w:t>
      </w:r>
      <w:r w:rsidR="00363B56">
        <w:t>.</w:t>
      </w:r>
      <w:bookmarkEnd w:id="35"/>
    </w:p>
    <w:p w14:paraId="2DAEEF3B" w14:textId="7BD02F30" w:rsidR="000656B8" w:rsidRDefault="00CC60BA" w:rsidP="00983F85">
      <w:pPr>
        <w:pStyle w:val="Nagwek2"/>
        <w:spacing w:line="360" w:lineRule="auto"/>
        <w:jc w:val="both"/>
      </w:pPr>
      <w:bookmarkStart w:id="36" w:name="_Toc59391523"/>
      <w:r>
        <w:t>I</w:t>
      </w:r>
      <w:r w:rsidR="000656B8">
        <w:t xml:space="preserve">. </w:t>
      </w:r>
      <w:r>
        <w:t>Wydawnictwa zwarte.</w:t>
      </w:r>
      <w:bookmarkEnd w:id="36"/>
    </w:p>
    <w:p w14:paraId="5E36D4BA"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Czerwińska </w:t>
      </w:r>
      <w:r w:rsidRPr="00007E1C">
        <w:rPr>
          <w:rFonts w:cs="Times New Roman"/>
          <w:sz w:val="24"/>
        </w:rPr>
        <w:t>T.</w:t>
      </w:r>
      <w:r>
        <w:rPr>
          <w:rFonts w:cs="Times New Roman"/>
          <w:sz w:val="24"/>
        </w:rPr>
        <w:t>, Jajuga</w:t>
      </w:r>
      <w:r w:rsidRPr="00007E1C">
        <w:rPr>
          <w:rFonts w:cs="Times New Roman"/>
          <w:sz w:val="24"/>
        </w:rPr>
        <w:t xml:space="preserve"> K.,</w:t>
      </w:r>
      <w:r w:rsidRPr="00007E1C">
        <w:rPr>
          <w:rFonts w:cs="Times New Roman"/>
          <w:i/>
          <w:sz w:val="24"/>
        </w:rPr>
        <w:t xml:space="preserve"> Ryzyko instytucji finansowych, </w:t>
      </w:r>
      <w:r w:rsidRPr="00007E1C">
        <w:rPr>
          <w:rFonts w:cs="Times New Roman"/>
          <w:sz w:val="24"/>
        </w:rPr>
        <w:t>C.H. Beck, Warszawa 2016,</w:t>
      </w:r>
    </w:p>
    <w:p w14:paraId="788BC520" w14:textId="77777777" w:rsidR="008A3772" w:rsidRPr="00007E1C"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Grzywacz </w:t>
      </w:r>
      <w:r w:rsidRPr="00007E1C">
        <w:rPr>
          <w:rFonts w:cs="Times New Roman"/>
          <w:sz w:val="24"/>
        </w:rPr>
        <w:t>J.</w:t>
      </w:r>
      <w:r>
        <w:rPr>
          <w:rFonts w:cs="Times New Roman"/>
          <w:sz w:val="24"/>
        </w:rPr>
        <w:t>,</w:t>
      </w:r>
      <w:r w:rsidRPr="00007E1C">
        <w:rPr>
          <w:rFonts w:cs="Times New Roman"/>
          <w:sz w:val="24"/>
        </w:rPr>
        <w:t xml:space="preserve"> </w:t>
      </w:r>
      <w:r w:rsidRPr="00007E1C">
        <w:rPr>
          <w:rFonts w:cs="Times New Roman"/>
          <w:i/>
          <w:sz w:val="24"/>
        </w:rPr>
        <w:t>Podstawy bankowości</w:t>
      </w:r>
      <w:r w:rsidRPr="00007E1C">
        <w:rPr>
          <w:rFonts w:cs="Times New Roman"/>
          <w:sz w:val="24"/>
        </w:rPr>
        <w:t xml:space="preserve">, </w:t>
      </w:r>
      <w:proofErr w:type="spellStart"/>
      <w:r w:rsidRPr="00007E1C">
        <w:rPr>
          <w:rFonts w:cs="Times New Roman"/>
          <w:sz w:val="24"/>
        </w:rPr>
        <w:t>Diffin</w:t>
      </w:r>
      <w:proofErr w:type="spellEnd"/>
      <w:r w:rsidRPr="00007E1C">
        <w:rPr>
          <w:rFonts w:cs="Times New Roman"/>
          <w:sz w:val="24"/>
        </w:rPr>
        <w:t xml:space="preserve">, Warszawa 2006, </w:t>
      </w:r>
    </w:p>
    <w:p w14:paraId="2516497F" w14:textId="77777777" w:rsidR="008A3772" w:rsidRPr="00007E1C" w:rsidRDefault="008A3772" w:rsidP="00983F85">
      <w:pPr>
        <w:pStyle w:val="Tekstprzypisudolnego"/>
        <w:numPr>
          <w:ilvl w:val="0"/>
          <w:numId w:val="10"/>
        </w:numPr>
        <w:spacing w:line="360" w:lineRule="auto"/>
        <w:ind w:left="360"/>
        <w:jc w:val="both"/>
        <w:rPr>
          <w:rFonts w:cs="Times New Roman"/>
          <w:i/>
          <w:sz w:val="24"/>
        </w:rPr>
      </w:pPr>
      <w:proofErr w:type="spellStart"/>
      <w:r w:rsidRPr="00007E1C">
        <w:rPr>
          <w:rFonts w:cs="Times New Roman"/>
          <w:sz w:val="24"/>
        </w:rPr>
        <w:t>Iwanicz</w:t>
      </w:r>
      <w:proofErr w:type="spellEnd"/>
      <w:r w:rsidRPr="00007E1C">
        <w:rPr>
          <w:rFonts w:cs="Times New Roman"/>
          <w:sz w:val="24"/>
        </w:rPr>
        <w:t xml:space="preserve">-Drozdowska M., </w:t>
      </w:r>
      <w:r w:rsidRPr="00007E1C">
        <w:rPr>
          <w:rFonts w:cs="Times New Roman"/>
          <w:i/>
          <w:sz w:val="24"/>
        </w:rPr>
        <w:t>Zarządzanie ryzykiem bankowym</w:t>
      </w:r>
      <w:r w:rsidRPr="00007E1C">
        <w:rPr>
          <w:rFonts w:cs="Times New Roman"/>
          <w:sz w:val="24"/>
        </w:rPr>
        <w:t xml:space="preserve">, </w:t>
      </w:r>
      <w:proofErr w:type="spellStart"/>
      <w:r w:rsidRPr="00007E1C">
        <w:rPr>
          <w:rFonts w:cs="Times New Roman"/>
          <w:sz w:val="24"/>
        </w:rPr>
        <w:t>Poltext</w:t>
      </w:r>
      <w:proofErr w:type="spellEnd"/>
      <w:r w:rsidRPr="00007E1C">
        <w:rPr>
          <w:rFonts w:cs="Times New Roman"/>
          <w:sz w:val="24"/>
        </w:rPr>
        <w:t>, Warszawa 2017</w:t>
      </w:r>
      <w:r>
        <w:rPr>
          <w:rFonts w:cs="Times New Roman"/>
          <w:sz w:val="24"/>
        </w:rPr>
        <w:t>,</w:t>
      </w:r>
      <w:r w:rsidRPr="00007E1C">
        <w:rPr>
          <w:rFonts w:cs="Times New Roman"/>
          <w:sz w:val="24"/>
        </w:rPr>
        <w:t xml:space="preserve"> </w:t>
      </w:r>
    </w:p>
    <w:p w14:paraId="630E6420"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Zaleska </w:t>
      </w:r>
      <w:r w:rsidRPr="00007E1C">
        <w:rPr>
          <w:rFonts w:cs="Times New Roman"/>
          <w:sz w:val="24"/>
        </w:rPr>
        <w:t>M.</w:t>
      </w:r>
      <w:r>
        <w:rPr>
          <w:rFonts w:cs="Times New Roman"/>
          <w:sz w:val="24"/>
        </w:rPr>
        <w:t>,</w:t>
      </w:r>
      <w:r w:rsidRPr="00007E1C">
        <w:rPr>
          <w:rFonts w:cs="Times New Roman"/>
          <w:sz w:val="24"/>
        </w:rPr>
        <w:t xml:space="preserve"> </w:t>
      </w:r>
      <w:r w:rsidRPr="00007E1C">
        <w:rPr>
          <w:rFonts w:cs="Times New Roman"/>
          <w:i/>
          <w:sz w:val="24"/>
        </w:rPr>
        <w:t>Bankowość</w:t>
      </w:r>
      <w:r w:rsidRPr="00007E1C">
        <w:rPr>
          <w:rFonts w:cs="Times New Roman"/>
          <w:sz w:val="24"/>
        </w:rPr>
        <w:t>, C.H. Beck, Warszawa 2013</w:t>
      </w:r>
      <w:r>
        <w:rPr>
          <w:rFonts w:cs="Times New Roman"/>
          <w:sz w:val="24"/>
        </w:rPr>
        <w:t>.</w:t>
      </w:r>
    </w:p>
    <w:p w14:paraId="0E0BA6C5" w14:textId="77777777" w:rsidR="002D3DF9" w:rsidRDefault="002D3DF9" w:rsidP="00983F85">
      <w:pPr>
        <w:pStyle w:val="Tekstprzypisudolnego"/>
        <w:spacing w:line="360" w:lineRule="auto"/>
        <w:jc w:val="both"/>
      </w:pPr>
    </w:p>
    <w:p w14:paraId="2C409029" w14:textId="6A1742B0" w:rsidR="000656B8" w:rsidRDefault="00CC60BA" w:rsidP="00983F85">
      <w:pPr>
        <w:pStyle w:val="Nagwek2"/>
        <w:spacing w:line="360" w:lineRule="auto"/>
        <w:jc w:val="both"/>
      </w:pPr>
      <w:bookmarkStart w:id="37" w:name="_Toc59391524"/>
      <w:r>
        <w:t>II</w:t>
      </w:r>
      <w:r w:rsidR="000656B8">
        <w:t>. Artykuły.</w:t>
      </w:r>
      <w:bookmarkEnd w:id="37"/>
    </w:p>
    <w:p w14:paraId="7AA5B154" w14:textId="4AAEAA4B"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Biuro Informacji Kredytowej, </w:t>
      </w:r>
      <w:r w:rsidRPr="00C96456">
        <w:rPr>
          <w:rFonts w:cs="Times New Roman"/>
          <w:i/>
          <w:szCs w:val="24"/>
        </w:rPr>
        <w:t>Raport półroczny Kredyt Trendy</w:t>
      </w:r>
      <w:r w:rsidRPr="00C96456">
        <w:rPr>
          <w:rFonts w:cs="Times New Roman"/>
          <w:szCs w:val="24"/>
        </w:rPr>
        <w:t>, 2017</w:t>
      </w:r>
      <w:r w:rsidR="00AF5681" w:rsidRPr="00C96456">
        <w:rPr>
          <w:rFonts w:cs="Times New Roman"/>
          <w:szCs w:val="24"/>
        </w:rPr>
        <w:t>,</w:t>
      </w:r>
    </w:p>
    <w:p w14:paraId="4190DBDA"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GB"/>
        </w:rPr>
        <w:t xml:space="preserve">Brown M., </w:t>
      </w:r>
      <w:r w:rsidRPr="00C96456">
        <w:rPr>
          <w:rFonts w:cs="Times New Roman"/>
          <w:i/>
          <w:szCs w:val="24"/>
          <w:lang w:val="en-GB"/>
        </w:rPr>
        <w:t>Swiss Franc lending in Europe, 2009,</w:t>
      </w:r>
    </w:p>
    <w:p w14:paraId="6D4F0918" w14:textId="77777777" w:rsidR="008A01F0" w:rsidRPr="00C96456" w:rsidRDefault="008A01F0" w:rsidP="00983F85">
      <w:pPr>
        <w:pStyle w:val="Akapitzlist"/>
        <w:numPr>
          <w:ilvl w:val="0"/>
          <w:numId w:val="11"/>
        </w:numPr>
        <w:spacing w:line="360" w:lineRule="auto"/>
        <w:ind w:left="360"/>
        <w:jc w:val="both"/>
        <w:rPr>
          <w:rFonts w:cs="Times New Roman"/>
          <w:szCs w:val="24"/>
          <w:lang w:val="en-GB"/>
        </w:rPr>
      </w:pPr>
      <w:proofErr w:type="spellStart"/>
      <w:r w:rsidRPr="00C96456">
        <w:rPr>
          <w:rFonts w:cs="Times New Roman"/>
          <w:szCs w:val="24"/>
          <w:lang w:val="en-GB"/>
        </w:rPr>
        <w:t>Buszko</w:t>
      </w:r>
      <w:proofErr w:type="spellEnd"/>
      <w:r w:rsidRPr="00C96456">
        <w:rPr>
          <w:rFonts w:cs="Times New Roman"/>
          <w:szCs w:val="24"/>
          <w:lang w:val="en-GB"/>
        </w:rPr>
        <w:t xml:space="preserve"> M., Krupa D., </w:t>
      </w:r>
      <w:r w:rsidRPr="00C96456">
        <w:rPr>
          <w:rFonts w:cs="Times New Roman"/>
          <w:i/>
          <w:szCs w:val="24"/>
          <w:lang w:val="en-GB"/>
        </w:rPr>
        <w:t>Foreign currency loans in Poland and Hungary – a comparative analysis</w:t>
      </w:r>
      <w:r w:rsidRPr="00C96456">
        <w:rPr>
          <w:rFonts w:cs="Times New Roman"/>
          <w:szCs w:val="24"/>
          <w:lang w:val="en-GB"/>
        </w:rPr>
        <w:t>, 2015,</w:t>
      </w:r>
    </w:p>
    <w:p w14:paraId="0C1CC1D4" w14:textId="0BB5D26A" w:rsidR="008A01F0" w:rsidRPr="00C96456" w:rsidRDefault="008A01F0" w:rsidP="00983F85">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European Mortgage Federation,</w:t>
      </w:r>
      <w:r w:rsidR="006F454B">
        <w:rPr>
          <w:rFonts w:cs="Times New Roman"/>
          <w:szCs w:val="24"/>
          <w:lang w:val="en-GB"/>
        </w:rPr>
        <w:t xml:space="preserve"> </w:t>
      </w:r>
      <w:r w:rsidRPr="00C96456">
        <w:rPr>
          <w:rFonts w:cs="Times New Roman"/>
          <w:i/>
          <w:szCs w:val="24"/>
          <w:lang w:val="en-GB"/>
        </w:rPr>
        <w:t>A review of Europe’s mortgage and housing markets</w:t>
      </w:r>
      <w:r w:rsidRPr="00C96456">
        <w:rPr>
          <w:rFonts w:cs="Times New Roman"/>
          <w:szCs w:val="24"/>
          <w:lang w:val="en-GB"/>
        </w:rPr>
        <w:t>, 2017,</w:t>
      </w:r>
    </w:p>
    <w:p w14:paraId="464488E7" w14:textId="29C7DC3C" w:rsidR="008A01F0" w:rsidRPr="00C96456" w:rsidRDefault="008A01F0" w:rsidP="00983F85">
      <w:pPr>
        <w:pStyle w:val="Akapitzlist"/>
        <w:numPr>
          <w:ilvl w:val="0"/>
          <w:numId w:val="11"/>
        </w:numPr>
        <w:spacing w:line="360" w:lineRule="auto"/>
        <w:ind w:left="360"/>
        <w:jc w:val="both"/>
        <w:rPr>
          <w:rFonts w:cs="Times New Roman"/>
          <w:szCs w:val="24"/>
          <w:lang w:val="en-GB"/>
        </w:rPr>
      </w:pPr>
      <w:proofErr w:type="spellStart"/>
      <w:r w:rsidRPr="00C96456">
        <w:rPr>
          <w:rFonts w:cs="Times New Roman"/>
          <w:szCs w:val="24"/>
          <w:lang w:val="en-GB"/>
        </w:rPr>
        <w:t>Kolozsi</w:t>
      </w:r>
      <w:proofErr w:type="spellEnd"/>
      <w:r w:rsidRPr="00C96456">
        <w:rPr>
          <w:rFonts w:cs="Times New Roman"/>
          <w:szCs w:val="24"/>
          <w:lang w:val="en-GB"/>
        </w:rPr>
        <w:t xml:space="preserve"> P. P., </w:t>
      </w:r>
      <w:proofErr w:type="spellStart"/>
      <w:r w:rsidRPr="00C96456">
        <w:rPr>
          <w:rFonts w:cs="Times New Roman"/>
          <w:szCs w:val="24"/>
          <w:lang w:val="en-GB"/>
        </w:rPr>
        <w:t>Banai</w:t>
      </w:r>
      <w:proofErr w:type="spellEnd"/>
      <w:r w:rsidRPr="00C96456">
        <w:rPr>
          <w:rFonts w:cs="Times New Roman"/>
          <w:szCs w:val="24"/>
          <w:lang w:val="en-GB"/>
        </w:rPr>
        <w:t xml:space="preserve"> Á., </w:t>
      </w:r>
      <w:proofErr w:type="spellStart"/>
      <w:r w:rsidRPr="00C96456">
        <w:rPr>
          <w:rFonts w:cs="Times New Roman"/>
          <w:szCs w:val="24"/>
          <w:lang w:val="en-GB"/>
        </w:rPr>
        <w:t>Vonnák</w:t>
      </w:r>
      <w:proofErr w:type="spellEnd"/>
      <w:r w:rsidRPr="00C96456">
        <w:rPr>
          <w:rFonts w:cs="Times New Roman"/>
          <w:szCs w:val="24"/>
          <w:lang w:val="en-GB"/>
        </w:rPr>
        <w:t xml:space="preserve"> B., </w:t>
      </w:r>
      <w:r w:rsidRPr="00C96456">
        <w:rPr>
          <w:rFonts w:cs="Times New Roman"/>
          <w:i/>
          <w:szCs w:val="24"/>
          <w:lang w:val="en-GB"/>
        </w:rPr>
        <w:t>Phasing out household foreign currency loans: schedule and framework</w:t>
      </w:r>
      <w:r w:rsidRPr="00C96456">
        <w:rPr>
          <w:rFonts w:cs="Times New Roman"/>
          <w:szCs w:val="24"/>
          <w:lang w:val="en-GB"/>
        </w:rPr>
        <w:t>, 2015</w:t>
      </w:r>
      <w:r w:rsidR="00AF5681" w:rsidRPr="00C96456">
        <w:rPr>
          <w:rFonts w:cs="Times New Roman"/>
          <w:szCs w:val="24"/>
          <w:lang w:val="en-GB"/>
        </w:rPr>
        <w:t>,</w:t>
      </w:r>
    </w:p>
    <w:p w14:paraId="4E44EA2C" w14:textId="77777777" w:rsidR="008A01F0" w:rsidRPr="00C96456" w:rsidRDefault="008A01F0" w:rsidP="00983F85">
      <w:pPr>
        <w:pStyle w:val="Akapitzlist"/>
        <w:numPr>
          <w:ilvl w:val="0"/>
          <w:numId w:val="11"/>
        </w:numPr>
        <w:spacing w:line="360" w:lineRule="auto"/>
        <w:ind w:left="360"/>
        <w:jc w:val="both"/>
        <w:rPr>
          <w:szCs w:val="24"/>
        </w:rPr>
      </w:pPr>
      <w:r w:rsidRPr="00C96456">
        <w:rPr>
          <w:rFonts w:cs="Times New Roman"/>
          <w:szCs w:val="24"/>
        </w:rPr>
        <w:t xml:space="preserve">Komisja Nadzoru Finansowego, </w:t>
      </w:r>
      <w:r w:rsidRPr="00C96456">
        <w:rPr>
          <w:rFonts w:cs="Times New Roman"/>
          <w:i/>
          <w:szCs w:val="24"/>
        </w:rPr>
        <w:t>Ocena wpływu na sytuację sektora bankowego i polskiej gospodarki propozycji przewalutowania kredytów mieszkaniowych udzielonych w CHF na PLN według kursu z dnia udzielenia kredytu</w:t>
      </w:r>
      <w:r w:rsidRPr="00C96456">
        <w:rPr>
          <w:rFonts w:cs="Times New Roman"/>
          <w:szCs w:val="24"/>
        </w:rPr>
        <w:t>, Warszawa 2013,</w:t>
      </w:r>
    </w:p>
    <w:p w14:paraId="44D8752C"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US"/>
        </w:rPr>
        <w:t xml:space="preserve">Rodrik P., </w:t>
      </w:r>
      <w:r w:rsidRPr="00C96456">
        <w:rPr>
          <w:rFonts w:cs="Times New Roman"/>
          <w:i/>
          <w:szCs w:val="24"/>
          <w:lang w:val="en-US"/>
        </w:rPr>
        <w:t>The Impact of the Swiss Franc Loans Crisis on Croatian Households</w:t>
      </w:r>
      <w:r w:rsidRPr="00C96456">
        <w:rPr>
          <w:rFonts w:cs="Times New Roman"/>
          <w:szCs w:val="24"/>
          <w:lang w:val="en-US"/>
        </w:rPr>
        <w:t>, Zagreb 2015,</w:t>
      </w:r>
    </w:p>
    <w:p w14:paraId="3F13F4FF" w14:textId="77777777"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Związek Banków Polskich, </w:t>
      </w:r>
      <w:r w:rsidRPr="00C96456">
        <w:rPr>
          <w:rFonts w:cs="Times New Roman"/>
          <w:i/>
          <w:szCs w:val="24"/>
        </w:rPr>
        <w:t>Biała księga kredytów frankowych w Polsce</w:t>
      </w:r>
      <w:r w:rsidRPr="00C96456">
        <w:rPr>
          <w:rFonts w:cs="Times New Roman"/>
          <w:szCs w:val="24"/>
        </w:rPr>
        <w:t>, Warszawa, 2015.</w:t>
      </w:r>
    </w:p>
    <w:p w14:paraId="24DC2CF5" w14:textId="2DB57D09" w:rsidR="000656B8" w:rsidRPr="002A7717" w:rsidRDefault="000656B8" w:rsidP="00983F85">
      <w:pPr>
        <w:jc w:val="both"/>
      </w:pPr>
    </w:p>
    <w:p w14:paraId="268A876E" w14:textId="05A5B3E0" w:rsidR="000656B8" w:rsidRDefault="00CC60BA" w:rsidP="00983F85">
      <w:pPr>
        <w:pStyle w:val="Nagwek2"/>
        <w:spacing w:line="360" w:lineRule="auto"/>
        <w:jc w:val="both"/>
      </w:pPr>
      <w:bookmarkStart w:id="38" w:name="_Toc59391525"/>
      <w:r>
        <w:t>III</w:t>
      </w:r>
      <w:r w:rsidR="000656B8">
        <w:t xml:space="preserve">. </w:t>
      </w:r>
      <w:r>
        <w:t>Akty prawne.</w:t>
      </w:r>
      <w:bookmarkEnd w:id="38"/>
    </w:p>
    <w:p w14:paraId="2D0F3EE4" w14:textId="39E5B311" w:rsidR="004C2F3C" w:rsidRPr="006822F3" w:rsidRDefault="004C2F3C" w:rsidP="00983F85">
      <w:pPr>
        <w:pStyle w:val="Tekstprzypisudolnego"/>
        <w:numPr>
          <w:ilvl w:val="0"/>
          <w:numId w:val="12"/>
        </w:numPr>
        <w:spacing w:line="360" w:lineRule="auto"/>
        <w:ind w:left="360"/>
        <w:contextualSpacing/>
        <w:jc w:val="both"/>
        <w:rPr>
          <w:rFonts w:cs="Times New Roman"/>
          <w:sz w:val="24"/>
          <w:szCs w:val="24"/>
        </w:rPr>
      </w:pPr>
      <w:r w:rsidRPr="006822F3">
        <w:rPr>
          <w:rFonts w:cs="Times New Roman"/>
          <w:sz w:val="24"/>
          <w:szCs w:val="24"/>
        </w:rPr>
        <w:t xml:space="preserve">Ustawa </w:t>
      </w:r>
      <w:r w:rsidRPr="006822F3">
        <w:rPr>
          <w:rFonts w:cs="Times New Roman"/>
          <w:i/>
          <w:sz w:val="24"/>
          <w:szCs w:val="24"/>
        </w:rPr>
        <w:t>Prawo bankowe z dn. 29.08.1997 r.</w:t>
      </w:r>
      <w:r w:rsidRPr="006822F3">
        <w:rPr>
          <w:rFonts w:cs="Times New Roman"/>
          <w:sz w:val="24"/>
          <w:szCs w:val="24"/>
        </w:rPr>
        <w:t xml:space="preserve"> art. 5 tj. Dz.U. 1997 nr 140 poz. 939 </w:t>
      </w:r>
      <w:r w:rsidR="00D75B06" w:rsidRPr="006822F3">
        <w:rPr>
          <w:rFonts w:cs="Times New Roman"/>
          <w:sz w:val="24"/>
          <w:szCs w:val="24"/>
        </w:rPr>
        <w:t xml:space="preserve">z </w:t>
      </w:r>
      <w:proofErr w:type="spellStart"/>
      <w:r w:rsidR="00244E4A" w:rsidRPr="006822F3">
        <w:rPr>
          <w:rFonts w:cs="Times New Roman"/>
          <w:sz w:val="24"/>
          <w:szCs w:val="24"/>
        </w:rPr>
        <w:t>późn</w:t>
      </w:r>
      <w:proofErr w:type="spellEnd"/>
      <w:r w:rsidR="00244E4A" w:rsidRPr="006822F3">
        <w:rPr>
          <w:rFonts w:cs="Times New Roman"/>
          <w:sz w:val="24"/>
          <w:szCs w:val="24"/>
        </w:rPr>
        <w:t>. zm.</w:t>
      </w:r>
      <w:r w:rsidR="00D75B06" w:rsidRPr="006822F3">
        <w:rPr>
          <w:rFonts w:cs="Times New Roman"/>
          <w:sz w:val="24"/>
          <w:szCs w:val="24"/>
        </w:rPr>
        <w:t>,</w:t>
      </w:r>
    </w:p>
    <w:p w14:paraId="1FF9BE84" w14:textId="77777777" w:rsidR="006822F3" w:rsidRPr="00785474" w:rsidRDefault="004C2F3C"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Ustawa </w:t>
      </w:r>
      <w:r w:rsidRPr="00785474">
        <w:rPr>
          <w:rFonts w:cs="Times New Roman"/>
          <w:i/>
          <w:szCs w:val="24"/>
        </w:rPr>
        <w:t xml:space="preserve">Prawo Dewizowe z dn. 27.02.2002 r. </w:t>
      </w:r>
      <w:r w:rsidRPr="00785474">
        <w:rPr>
          <w:rFonts w:cs="Times New Roman"/>
          <w:szCs w:val="24"/>
        </w:rPr>
        <w:t>art. 2 t</w:t>
      </w:r>
      <w:r w:rsidR="00244E4A" w:rsidRPr="00785474">
        <w:rPr>
          <w:rFonts w:cs="Times New Roman"/>
          <w:szCs w:val="24"/>
        </w:rPr>
        <w:t xml:space="preserve">j. Dz.U. 2017 poz. 679 </w:t>
      </w:r>
      <w:r w:rsidR="00D75B06" w:rsidRPr="00785474">
        <w:rPr>
          <w:rFonts w:cs="Times New Roman"/>
          <w:szCs w:val="24"/>
        </w:rPr>
        <w:t xml:space="preserve">z </w:t>
      </w:r>
      <w:proofErr w:type="spellStart"/>
      <w:r w:rsidR="00244E4A" w:rsidRPr="00785474">
        <w:rPr>
          <w:rFonts w:cs="Times New Roman"/>
          <w:szCs w:val="24"/>
        </w:rPr>
        <w:t>późn</w:t>
      </w:r>
      <w:proofErr w:type="spellEnd"/>
      <w:r w:rsidR="00244E4A" w:rsidRPr="00785474">
        <w:rPr>
          <w:rFonts w:cs="Times New Roman"/>
          <w:szCs w:val="24"/>
        </w:rPr>
        <w:t>. zm.</w:t>
      </w:r>
      <w:r w:rsidR="00D75B06" w:rsidRPr="00785474">
        <w:rPr>
          <w:rFonts w:cs="Times New Roman"/>
          <w:szCs w:val="24"/>
        </w:rPr>
        <w:t>,</w:t>
      </w:r>
    </w:p>
    <w:p w14:paraId="148451DA"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Bankowego, </w:t>
      </w:r>
      <w:r w:rsidRPr="00785474">
        <w:rPr>
          <w:rFonts w:cs="Times New Roman"/>
          <w:i/>
          <w:szCs w:val="24"/>
        </w:rPr>
        <w:t>Rekomendacja S dotycząca dobrych praktyk w zakresie ekspozycji kredytowych zabezpieczonych hipotecznie</w:t>
      </w:r>
      <w:r w:rsidRPr="00785474">
        <w:rPr>
          <w:rFonts w:cs="Times New Roman"/>
          <w:szCs w:val="24"/>
        </w:rPr>
        <w:t>, Warszawa, 2006,</w:t>
      </w:r>
    </w:p>
    <w:p w14:paraId="39C8ABDB"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 xml:space="preserve">Rekomendacja S (II) dotycząca dobrych praktyk w zakresie ekspozycji kredytowych zabezpieczonych hipoteczni, </w:t>
      </w:r>
      <w:r w:rsidRPr="00785474">
        <w:rPr>
          <w:rFonts w:cs="Times New Roman"/>
          <w:szCs w:val="24"/>
        </w:rPr>
        <w:t>Warszawa, 2008,</w:t>
      </w:r>
    </w:p>
    <w:p w14:paraId="53F16C86"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lastRenderedPageBreak/>
        <w:t>Komisja Nadzoru Finansowego,</w:t>
      </w:r>
      <w:r w:rsidRPr="00785474">
        <w:rPr>
          <w:rFonts w:cs="Times New Roman"/>
          <w:i/>
          <w:szCs w:val="24"/>
        </w:rPr>
        <w:t xml:space="preserve"> Rekomendacja T dotycząca dobrych praktyk w zakresie zarządzania ryzykiem detalicznych ekspozycji kredytowych, </w:t>
      </w:r>
      <w:r w:rsidRPr="00785474">
        <w:rPr>
          <w:rFonts w:cs="Times New Roman"/>
          <w:szCs w:val="24"/>
        </w:rPr>
        <w:t>Warszawa, 2010,</w:t>
      </w:r>
    </w:p>
    <w:p w14:paraId="1DF84923"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Rekomendacja S (III) dotycząca dobrych praktyk w zakresie zarządzania ekspozycjami kredytowymi finansującymi nieruchomości oraz zabezpieczonymi hipoteczni</w:t>
      </w:r>
      <w:r w:rsidR="00BC2A73" w:rsidRPr="00785474">
        <w:rPr>
          <w:rFonts w:cs="Times New Roman"/>
          <w:szCs w:val="24"/>
        </w:rPr>
        <w:t>, Warszawa, 2011,</w:t>
      </w:r>
    </w:p>
    <w:p w14:paraId="591B05F7"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Rekomendacja S dotycząca dobrych praktyk w zakresie zarządzania ekspozycjami kredytowymi zabezpieczonymi hipotecznie</w:t>
      </w:r>
      <w:r w:rsidR="00BC2A73" w:rsidRPr="00785474">
        <w:rPr>
          <w:rFonts w:cs="Times New Roman"/>
          <w:szCs w:val="24"/>
        </w:rPr>
        <w:t>, Warszawa, 2013,</w:t>
      </w:r>
    </w:p>
    <w:p w14:paraId="69574B84" w14:textId="77777777" w:rsidR="006822F3" w:rsidRPr="00785474" w:rsidRDefault="001E6E06"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Europejska Rada ds. Ryzyka Systemowego, </w:t>
      </w:r>
      <w:r w:rsidRPr="00785474">
        <w:rPr>
          <w:rFonts w:cs="Times New Roman"/>
          <w:i/>
          <w:szCs w:val="24"/>
        </w:rPr>
        <w:t>Zalecenie z dnia 21 września 2011 r. dotyczące kredytów w walutach obcych</w:t>
      </w:r>
      <w:r w:rsidRPr="00785474">
        <w:rPr>
          <w:rFonts w:cs="Times New Roman"/>
          <w:szCs w:val="24"/>
        </w:rPr>
        <w:t>, 2011,</w:t>
      </w:r>
    </w:p>
    <w:p w14:paraId="53338EB8" w14:textId="77777777" w:rsidR="006822F3" w:rsidRPr="00785474" w:rsidRDefault="00D75B06" w:rsidP="00983F85">
      <w:pPr>
        <w:pStyle w:val="Akapitzlist"/>
        <w:numPr>
          <w:ilvl w:val="0"/>
          <w:numId w:val="12"/>
        </w:numPr>
        <w:spacing w:line="360" w:lineRule="auto"/>
        <w:ind w:left="360"/>
        <w:jc w:val="both"/>
        <w:rPr>
          <w:rFonts w:cs="Times New Roman"/>
          <w:szCs w:val="24"/>
        </w:rPr>
      </w:pPr>
      <w:r w:rsidRPr="00785474">
        <w:rPr>
          <w:rFonts w:cs="Times New Roman"/>
          <w:i/>
          <w:szCs w:val="24"/>
        </w:rPr>
        <w:t>Ustawa o wsparciu kredytobiorców znajdujących się w trudnej sytuacji finansowej, którzy zaciągnęli kredyt mieszkaniowy z dn. 9 października 2015 r</w:t>
      </w:r>
      <w:r w:rsidRPr="00785474">
        <w:rPr>
          <w:rFonts w:cs="Times New Roman"/>
          <w:szCs w:val="24"/>
        </w:rPr>
        <w:t xml:space="preserve">. art. 3-8, 14-20, Dz.U. 2015 poz. 1925. z </w:t>
      </w:r>
      <w:proofErr w:type="spellStart"/>
      <w:r w:rsidRPr="00785474">
        <w:rPr>
          <w:rFonts w:cs="Times New Roman"/>
          <w:szCs w:val="24"/>
        </w:rPr>
        <w:t>późn</w:t>
      </w:r>
      <w:proofErr w:type="spellEnd"/>
      <w:r w:rsidRPr="00785474">
        <w:rPr>
          <w:rFonts w:cs="Times New Roman"/>
          <w:szCs w:val="24"/>
        </w:rPr>
        <w:t>. zm.,</w:t>
      </w:r>
    </w:p>
    <w:p w14:paraId="08BA1C69" w14:textId="77777777" w:rsidR="006822F3" w:rsidRPr="00785474" w:rsidRDefault="00E679F2" w:rsidP="00983F85">
      <w:pPr>
        <w:pStyle w:val="Akapitzlist"/>
        <w:numPr>
          <w:ilvl w:val="0"/>
          <w:numId w:val="12"/>
        </w:numPr>
        <w:spacing w:line="360" w:lineRule="auto"/>
        <w:ind w:left="360"/>
        <w:jc w:val="both"/>
        <w:rPr>
          <w:rFonts w:cs="Times New Roman"/>
          <w:szCs w:val="24"/>
        </w:rPr>
      </w:pPr>
      <w:r w:rsidRPr="00785474">
        <w:rPr>
          <w:rFonts w:cs="Times New Roman"/>
          <w:szCs w:val="24"/>
        </w:rPr>
        <w:t>Wyrok Trybunału Sprawiedliwości Unii Europejskiej z dnia 20.09.2017 r. w sprawie C-186/16.</w:t>
      </w:r>
      <w:r w:rsidR="006822F3" w:rsidRPr="00785474">
        <w:rPr>
          <w:rFonts w:cs="Times New Roman"/>
          <w:szCs w:val="24"/>
        </w:rPr>
        <w:t>,</w:t>
      </w:r>
    </w:p>
    <w:p w14:paraId="58A5FD6A" w14:textId="77777777" w:rsidR="003E14CD" w:rsidRPr="00785474" w:rsidRDefault="00314EF6" w:rsidP="00983F85">
      <w:pPr>
        <w:pStyle w:val="Akapitzlist"/>
        <w:numPr>
          <w:ilvl w:val="0"/>
          <w:numId w:val="12"/>
        </w:numPr>
        <w:spacing w:line="360" w:lineRule="auto"/>
        <w:ind w:left="360"/>
        <w:jc w:val="both"/>
        <w:rPr>
          <w:rFonts w:cs="Times New Roman"/>
          <w:szCs w:val="24"/>
        </w:rPr>
      </w:pPr>
      <w:r w:rsidRPr="00785474">
        <w:rPr>
          <w:rFonts w:cs="Times New Roman"/>
          <w:i/>
          <w:szCs w:val="24"/>
        </w:rPr>
        <w:t xml:space="preserve">Ustawa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Pr="00785474">
        <w:rPr>
          <w:rFonts w:cs="Times New Roman"/>
          <w:szCs w:val="24"/>
        </w:rPr>
        <w:t xml:space="preserve">, art. 2-5. z </w:t>
      </w:r>
      <w:proofErr w:type="spellStart"/>
      <w:r w:rsidRPr="00785474">
        <w:rPr>
          <w:rFonts w:cs="Times New Roman"/>
          <w:szCs w:val="24"/>
        </w:rPr>
        <w:t>późń</w:t>
      </w:r>
      <w:proofErr w:type="spellEnd"/>
      <w:r w:rsidRPr="00785474">
        <w:rPr>
          <w:rFonts w:cs="Times New Roman"/>
          <w:szCs w:val="24"/>
        </w:rPr>
        <w:t>. zm.</w:t>
      </w:r>
      <w:r w:rsidR="006822F3" w:rsidRPr="00785474">
        <w:rPr>
          <w:rFonts w:cs="Times New Roman"/>
          <w:szCs w:val="24"/>
        </w:rPr>
        <w:t>,</w:t>
      </w:r>
      <w:r w:rsidRPr="00785474">
        <w:rPr>
          <w:rFonts w:cs="Times New Roman"/>
          <w:szCs w:val="24"/>
        </w:rPr>
        <w:t xml:space="preserve"> </w:t>
      </w:r>
    </w:p>
    <w:p w14:paraId="32A755D2" w14:textId="25D367DD" w:rsidR="00B055B9" w:rsidRPr="00785474" w:rsidRDefault="00B055B9" w:rsidP="00983F85">
      <w:pPr>
        <w:pStyle w:val="Akapitzlist"/>
        <w:numPr>
          <w:ilvl w:val="0"/>
          <w:numId w:val="12"/>
        </w:numPr>
        <w:spacing w:line="360" w:lineRule="auto"/>
        <w:ind w:left="360"/>
        <w:jc w:val="both"/>
        <w:rPr>
          <w:rFonts w:cs="Times New Roman"/>
          <w:szCs w:val="24"/>
        </w:rPr>
      </w:pPr>
      <w:r w:rsidRPr="00785474">
        <w:rPr>
          <w:rFonts w:cs="Times New Roman"/>
          <w:i/>
          <w:szCs w:val="24"/>
        </w:rPr>
        <w:t>Uchwała Senatu Rzeczpospolitej Polskiej z dnia 4 września 2015 r. w sprawie ustawy o szczególnych zasadach restrukturyzacji walutowych kredytów mieszkaniowych w związku ze zmianą kursu walut obcych do waluty polskiej</w:t>
      </w:r>
      <w:r w:rsidR="003E14CD" w:rsidRPr="00785474">
        <w:rPr>
          <w:rFonts w:cs="Times New Roman"/>
          <w:szCs w:val="24"/>
        </w:rPr>
        <w:t>,</w:t>
      </w:r>
    </w:p>
    <w:p w14:paraId="67D30B63" w14:textId="77777777" w:rsidR="003E14CD" w:rsidRPr="00785474" w:rsidRDefault="00F82C2D" w:rsidP="00983F85">
      <w:pPr>
        <w:pStyle w:val="Akapitzlist"/>
        <w:numPr>
          <w:ilvl w:val="0"/>
          <w:numId w:val="12"/>
        </w:numPr>
        <w:spacing w:line="360" w:lineRule="auto"/>
        <w:ind w:left="360"/>
        <w:jc w:val="both"/>
        <w:rPr>
          <w:szCs w:val="24"/>
        </w:rPr>
      </w:pPr>
      <w:r w:rsidRPr="00785474">
        <w:rPr>
          <w:i/>
          <w:szCs w:val="24"/>
        </w:rPr>
        <w:t>Projekt ustawy o zasadach zwrotu niektórych należności wynikających z umów kredytu i pożyczki z dn. 1.08.2016 r.</w:t>
      </w:r>
      <w:r w:rsidR="0011238D" w:rsidRPr="00785474">
        <w:rPr>
          <w:szCs w:val="24"/>
        </w:rPr>
        <w:t>,</w:t>
      </w:r>
    </w:p>
    <w:p w14:paraId="62D4B303" w14:textId="2668CB94" w:rsidR="0011238D" w:rsidRPr="00785474" w:rsidRDefault="0011238D" w:rsidP="00983F85">
      <w:pPr>
        <w:pStyle w:val="Akapitzlist"/>
        <w:numPr>
          <w:ilvl w:val="0"/>
          <w:numId w:val="12"/>
        </w:numPr>
        <w:spacing w:line="360" w:lineRule="auto"/>
        <w:ind w:left="360"/>
        <w:jc w:val="both"/>
        <w:rPr>
          <w:szCs w:val="24"/>
        </w:rPr>
      </w:pPr>
      <w:r w:rsidRPr="00785474">
        <w:rPr>
          <w:i/>
          <w:szCs w:val="24"/>
        </w:rPr>
        <w:t>Uzasadnienie Projektu ustawy o zasadach zwrotu niektórych należności wynikających z umów kredytu i pożyczki z dn. 1.08.2016 r.</w:t>
      </w:r>
    </w:p>
    <w:p w14:paraId="27CF8B2B" w14:textId="77777777" w:rsidR="00B95A01" w:rsidRPr="00244E4A" w:rsidRDefault="00B95A01" w:rsidP="00983F85">
      <w:pPr>
        <w:spacing w:line="360" w:lineRule="auto"/>
        <w:jc w:val="both"/>
        <w:rPr>
          <w:szCs w:val="24"/>
        </w:rPr>
      </w:pPr>
    </w:p>
    <w:p w14:paraId="0C227D4D" w14:textId="216D5E62" w:rsidR="000656B8" w:rsidRDefault="00CC60BA" w:rsidP="00983F85">
      <w:pPr>
        <w:pStyle w:val="Nagwek2"/>
        <w:spacing w:line="360" w:lineRule="auto"/>
        <w:jc w:val="both"/>
      </w:pPr>
      <w:bookmarkStart w:id="39" w:name="_Toc59391526"/>
      <w:r>
        <w:t>IV</w:t>
      </w:r>
      <w:r w:rsidR="000656B8">
        <w:t xml:space="preserve">. </w:t>
      </w:r>
      <w:r>
        <w:t>Strony internetowe.</w:t>
      </w:r>
      <w:bookmarkEnd w:id="39"/>
    </w:p>
    <w:p w14:paraId="0552F8D8" w14:textId="4E8DED5F" w:rsidR="006048F7" w:rsidRPr="00785474" w:rsidRDefault="006B292D" w:rsidP="00983F85">
      <w:pPr>
        <w:pStyle w:val="Akapitzlist"/>
        <w:numPr>
          <w:ilvl w:val="0"/>
          <w:numId w:val="13"/>
        </w:numPr>
        <w:spacing w:line="360" w:lineRule="auto"/>
        <w:ind w:left="360"/>
        <w:jc w:val="both"/>
        <w:rPr>
          <w:rFonts w:cs="Times New Roman"/>
          <w:szCs w:val="24"/>
        </w:rPr>
      </w:pPr>
      <w:hyperlink r:id="rId15" w:history="1">
        <w:r w:rsidR="00882785" w:rsidRPr="004F3EF4">
          <w:rPr>
            <w:rStyle w:val="Hipercze"/>
            <w:rFonts w:cs="Times New Roman"/>
            <w:szCs w:val="24"/>
          </w:rPr>
          <w:t>www.finansopedia.forsal.pl/encyklopedia/bankowosc/hasla/912753,kredyt-indeksowany-w-walucie-obcej.html</w:t>
        </w:r>
      </w:hyperlink>
      <w:r w:rsidR="007C5526" w:rsidRPr="00785474">
        <w:rPr>
          <w:rFonts w:cs="Times New Roman"/>
          <w:szCs w:val="24"/>
        </w:rPr>
        <w:t xml:space="preserve"> (data odsłony 30.12.2017 r.),</w:t>
      </w:r>
    </w:p>
    <w:p w14:paraId="2189CFCA" w14:textId="2707BBBF" w:rsidR="006048F7" w:rsidRPr="00785474" w:rsidRDefault="006B292D" w:rsidP="00983F85">
      <w:pPr>
        <w:pStyle w:val="Akapitzlist"/>
        <w:numPr>
          <w:ilvl w:val="0"/>
          <w:numId w:val="13"/>
        </w:numPr>
        <w:spacing w:line="360" w:lineRule="auto"/>
        <w:ind w:left="360"/>
        <w:jc w:val="both"/>
        <w:rPr>
          <w:rFonts w:cs="Times New Roman"/>
          <w:szCs w:val="24"/>
        </w:rPr>
      </w:pPr>
      <w:hyperlink r:id="rId16" w:history="1">
        <w:r w:rsidR="00882785" w:rsidRPr="004F3EF4">
          <w:rPr>
            <w:rStyle w:val="Hipercze"/>
            <w:rFonts w:cs="Times New Roman"/>
            <w:szCs w:val="24"/>
          </w:rPr>
          <w:t>www.finansopedia.forsal.pl/encyklopedia/bankowosc/hasla/912936,kredyt-denominowany-w-walucie-obcej.html</w:t>
        </w:r>
      </w:hyperlink>
      <w:r w:rsidR="007C5526" w:rsidRPr="00785474">
        <w:rPr>
          <w:rFonts w:cs="Times New Roman"/>
          <w:szCs w:val="24"/>
        </w:rPr>
        <w:t xml:space="preserve"> (data odsłony 30.12.2017 r.), </w:t>
      </w:r>
    </w:p>
    <w:p w14:paraId="44C76519" w14:textId="2CD2DCB3" w:rsidR="006048F7" w:rsidRPr="00785474" w:rsidRDefault="006B292D" w:rsidP="00983F85">
      <w:pPr>
        <w:pStyle w:val="Akapitzlist"/>
        <w:numPr>
          <w:ilvl w:val="0"/>
          <w:numId w:val="13"/>
        </w:numPr>
        <w:spacing w:line="360" w:lineRule="auto"/>
        <w:ind w:left="360"/>
        <w:jc w:val="both"/>
        <w:rPr>
          <w:rFonts w:cs="Times New Roman"/>
          <w:szCs w:val="24"/>
        </w:rPr>
      </w:pPr>
      <w:hyperlink r:id="rId17" w:history="1">
        <w:r w:rsidR="00882785" w:rsidRPr="004F3EF4">
          <w:rPr>
            <w:rStyle w:val="Hipercze"/>
            <w:rFonts w:cs="Times New Roman"/>
            <w:szCs w:val="24"/>
          </w:rPr>
          <w:t>www.nbportal.pl/slownik/pozycje-slownika/ryzyko-walutowe</w:t>
        </w:r>
      </w:hyperlink>
      <w:r w:rsidR="00AE0FEB" w:rsidRPr="00785474">
        <w:rPr>
          <w:rFonts w:cs="Times New Roman"/>
          <w:szCs w:val="24"/>
        </w:rPr>
        <w:t xml:space="preserve"> (data odsłony 17.02.2018 r.),</w:t>
      </w:r>
    </w:p>
    <w:p w14:paraId="78D3DC89" w14:textId="47BFB05A" w:rsidR="006048F7" w:rsidRPr="00785474" w:rsidRDefault="006B292D" w:rsidP="00983F85">
      <w:pPr>
        <w:pStyle w:val="Akapitzlist"/>
        <w:numPr>
          <w:ilvl w:val="0"/>
          <w:numId w:val="13"/>
        </w:numPr>
        <w:spacing w:line="360" w:lineRule="auto"/>
        <w:ind w:left="360"/>
        <w:jc w:val="both"/>
        <w:rPr>
          <w:rFonts w:cs="Times New Roman"/>
          <w:szCs w:val="24"/>
        </w:rPr>
      </w:pPr>
      <w:hyperlink r:id="rId18" w:history="1">
        <w:r w:rsidR="00882785" w:rsidRPr="004F3EF4">
          <w:rPr>
            <w:rStyle w:val="Hipercze"/>
            <w:rFonts w:cs="Times New Roman"/>
            <w:szCs w:val="24"/>
          </w:rPr>
          <w:t>www.wyborcza.pl/1,75248,1515032.html?disableRedirects=true</w:t>
        </w:r>
      </w:hyperlink>
      <w:r w:rsidR="00AE0FEB" w:rsidRPr="00785474">
        <w:rPr>
          <w:rFonts w:cs="Times New Roman"/>
          <w:szCs w:val="24"/>
        </w:rPr>
        <w:t xml:space="preserve"> (data odsłony 17.02.2018 r.),</w:t>
      </w:r>
    </w:p>
    <w:p w14:paraId="7C945C07" w14:textId="46B8E9C7" w:rsidR="006048F7" w:rsidRPr="00785474" w:rsidRDefault="006B292D" w:rsidP="00983F85">
      <w:pPr>
        <w:pStyle w:val="Akapitzlist"/>
        <w:numPr>
          <w:ilvl w:val="0"/>
          <w:numId w:val="13"/>
        </w:numPr>
        <w:spacing w:line="360" w:lineRule="auto"/>
        <w:ind w:left="360"/>
        <w:jc w:val="both"/>
        <w:rPr>
          <w:rFonts w:cs="Times New Roman"/>
          <w:szCs w:val="24"/>
        </w:rPr>
      </w:pPr>
      <w:hyperlink r:id="rId19" w:history="1">
        <w:r w:rsidR="00882785" w:rsidRPr="004F3EF4">
          <w:rPr>
            <w:rStyle w:val="Hipercze"/>
            <w:rFonts w:cs="Times New Roman"/>
            <w:szCs w:val="24"/>
          </w:rPr>
          <w:t>www.nbp.pl/Konferencje/droga_do_euro/bratkowski_rostowski_pl.pdf</w:t>
        </w:r>
      </w:hyperlink>
      <w:r w:rsidR="00AE0FEB" w:rsidRPr="00785474">
        <w:rPr>
          <w:rFonts w:cs="Times New Roman"/>
          <w:szCs w:val="24"/>
        </w:rPr>
        <w:t xml:space="preserve"> (data odsłony 17.02.2018 r.),</w:t>
      </w:r>
    </w:p>
    <w:p w14:paraId="01058B3B" w14:textId="49ECECDE" w:rsidR="006048F7" w:rsidRPr="00785474" w:rsidRDefault="006B292D" w:rsidP="00983F85">
      <w:pPr>
        <w:pStyle w:val="Akapitzlist"/>
        <w:numPr>
          <w:ilvl w:val="0"/>
          <w:numId w:val="13"/>
        </w:numPr>
        <w:spacing w:line="360" w:lineRule="auto"/>
        <w:ind w:left="360"/>
        <w:jc w:val="both"/>
        <w:rPr>
          <w:rFonts w:cs="Times New Roman"/>
          <w:szCs w:val="24"/>
        </w:rPr>
      </w:pPr>
      <w:hyperlink r:id="rId20" w:history="1">
        <w:r w:rsidR="00882785" w:rsidRPr="004F3EF4">
          <w:rPr>
            <w:rStyle w:val="Hipercze"/>
            <w:rFonts w:cs="Times New Roman"/>
            <w:szCs w:val="24"/>
          </w:rPr>
          <w:t>www.nbp.pl/home.aspx?f=/dzienne/stopy_archiwum.htm</w:t>
        </w:r>
      </w:hyperlink>
      <w:r w:rsidR="00AE0FEB" w:rsidRPr="00785474">
        <w:rPr>
          <w:rFonts w:cs="Times New Roman"/>
          <w:szCs w:val="24"/>
        </w:rPr>
        <w:t xml:space="preserve"> (data odsłony 17.02.2018 r.),</w:t>
      </w:r>
    </w:p>
    <w:p w14:paraId="3610D922" w14:textId="63FC65B0" w:rsidR="00453409" w:rsidRDefault="006B292D" w:rsidP="00983F85">
      <w:pPr>
        <w:pStyle w:val="Akapitzlist"/>
        <w:numPr>
          <w:ilvl w:val="0"/>
          <w:numId w:val="13"/>
        </w:numPr>
        <w:spacing w:line="360" w:lineRule="auto"/>
        <w:ind w:left="360"/>
        <w:jc w:val="both"/>
        <w:rPr>
          <w:rFonts w:cs="Times New Roman"/>
          <w:szCs w:val="24"/>
        </w:rPr>
      </w:pPr>
      <w:hyperlink r:id="rId21" w:history="1">
        <w:r w:rsidR="00882785" w:rsidRPr="004F3EF4">
          <w:rPr>
            <w:rStyle w:val="Hipercze"/>
            <w:rFonts w:cs="Times New Roman"/>
            <w:szCs w:val="24"/>
          </w:rPr>
          <w:t>www.stooq.pl</w:t>
        </w:r>
      </w:hyperlink>
      <w:r w:rsidR="00453409">
        <w:rPr>
          <w:rFonts w:cs="Times New Roman"/>
          <w:szCs w:val="24"/>
        </w:rPr>
        <w:t xml:space="preserve"> </w:t>
      </w:r>
      <w:r w:rsidR="00453409">
        <w:rPr>
          <w:rFonts w:eastAsia="Times New Roman" w:cs="Times New Roman"/>
          <w:szCs w:val="24"/>
          <w:lang w:eastAsia="pl-PL"/>
        </w:rPr>
        <w:t>(data</w:t>
      </w:r>
      <w:r w:rsidR="00453409" w:rsidRPr="00785474">
        <w:rPr>
          <w:rFonts w:eastAsia="Times New Roman" w:cs="Times New Roman"/>
          <w:szCs w:val="24"/>
          <w:lang w:eastAsia="pl-PL"/>
        </w:rPr>
        <w:t xml:space="preserve"> odsłon</w:t>
      </w:r>
      <w:r w:rsidR="00453409">
        <w:rPr>
          <w:rFonts w:eastAsia="Times New Roman" w:cs="Times New Roman"/>
          <w:szCs w:val="24"/>
          <w:lang w:eastAsia="pl-PL"/>
        </w:rPr>
        <w:t>y</w:t>
      </w:r>
      <w:r w:rsidR="00453409" w:rsidRPr="00785474">
        <w:rPr>
          <w:rFonts w:eastAsia="Times New Roman" w:cs="Times New Roman"/>
          <w:szCs w:val="24"/>
          <w:lang w:eastAsia="pl-PL"/>
        </w:rPr>
        <w:t xml:space="preserve"> 17.02.2018 r.),</w:t>
      </w:r>
      <w:r w:rsidR="00D17A33" w:rsidRPr="00785474">
        <w:rPr>
          <w:rFonts w:cs="Times New Roman"/>
          <w:szCs w:val="24"/>
        </w:rPr>
        <w:t xml:space="preserve"> </w:t>
      </w:r>
    </w:p>
    <w:p w14:paraId="0968E4CF" w14:textId="7DDC2A91" w:rsidR="00AE0FEB" w:rsidRPr="00785474" w:rsidRDefault="006B292D" w:rsidP="00983F85">
      <w:pPr>
        <w:pStyle w:val="Akapitzlist"/>
        <w:numPr>
          <w:ilvl w:val="0"/>
          <w:numId w:val="13"/>
        </w:numPr>
        <w:spacing w:line="360" w:lineRule="auto"/>
        <w:ind w:left="360"/>
        <w:jc w:val="both"/>
        <w:rPr>
          <w:rFonts w:cs="Times New Roman"/>
          <w:szCs w:val="24"/>
        </w:rPr>
      </w:pPr>
      <w:hyperlink r:id="rId22" w:history="1">
        <w:r w:rsidR="00882785" w:rsidRPr="004F3EF4">
          <w:rPr>
            <w:rStyle w:val="Hipercze"/>
            <w:rFonts w:eastAsia="Times New Roman" w:cs="Times New Roman"/>
            <w:szCs w:val="24"/>
            <w:lang w:eastAsia="pl-PL"/>
          </w:rPr>
          <w:t>www.global-rates.com/interest-rates/libor</w:t>
        </w:r>
      </w:hyperlink>
      <w:r w:rsidR="00453409">
        <w:rPr>
          <w:rFonts w:eastAsia="Times New Roman" w:cs="Times New Roman"/>
          <w:szCs w:val="24"/>
          <w:lang w:eastAsia="pl-PL"/>
        </w:rPr>
        <w:t xml:space="preserve"> (data</w:t>
      </w:r>
      <w:r w:rsidR="00D17A33" w:rsidRPr="00785474">
        <w:rPr>
          <w:rFonts w:eastAsia="Times New Roman" w:cs="Times New Roman"/>
          <w:szCs w:val="24"/>
          <w:lang w:eastAsia="pl-PL"/>
        </w:rPr>
        <w:t xml:space="preserve"> odsłon</w:t>
      </w:r>
      <w:r w:rsidR="00453409">
        <w:rPr>
          <w:rFonts w:eastAsia="Times New Roman" w:cs="Times New Roman"/>
          <w:szCs w:val="24"/>
          <w:lang w:eastAsia="pl-PL"/>
        </w:rPr>
        <w:t>y</w:t>
      </w:r>
      <w:r w:rsidR="00D17A33" w:rsidRPr="00785474">
        <w:rPr>
          <w:rFonts w:eastAsia="Times New Roman" w:cs="Times New Roman"/>
          <w:szCs w:val="24"/>
          <w:lang w:eastAsia="pl-PL"/>
        </w:rPr>
        <w:t xml:space="preserve"> 17.02.2018 r.),</w:t>
      </w:r>
    </w:p>
    <w:p w14:paraId="22200CEA" w14:textId="0D23F4FB" w:rsidR="006048F7" w:rsidRPr="00785474" w:rsidRDefault="006B292D" w:rsidP="00983F85">
      <w:pPr>
        <w:pStyle w:val="Akapitzlist"/>
        <w:numPr>
          <w:ilvl w:val="0"/>
          <w:numId w:val="13"/>
        </w:numPr>
        <w:spacing w:line="360" w:lineRule="auto"/>
        <w:ind w:left="360"/>
        <w:jc w:val="both"/>
        <w:rPr>
          <w:rFonts w:cs="Times New Roman"/>
          <w:szCs w:val="24"/>
        </w:rPr>
      </w:pPr>
      <w:hyperlink r:id="rId23" w:history="1">
        <w:r w:rsidR="00882785" w:rsidRPr="004F3EF4">
          <w:rPr>
            <w:rStyle w:val="Hipercze"/>
            <w:rFonts w:cs="Times New Roman"/>
            <w:szCs w:val="24"/>
          </w:rPr>
          <w:t>www.nbp.pl/home.aspx?f=/kursy/arch_a.html</w:t>
        </w:r>
      </w:hyperlink>
      <w:r w:rsidR="00D17A33" w:rsidRPr="00785474">
        <w:rPr>
          <w:rFonts w:cs="Times New Roman"/>
          <w:szCs w:val="24"/>
        </w:rPr>
        <w:t xml:space="preserve"> (data odsłony 17.02.2018 r.),</w:t>
      </w:r>
    </w:p>
    <w:p w14:paraId="0E6D25CF" w14:textId="1DDFD4EC" w:rsidR="006048F7" w:rsidRPr="00785474" w:rsidRDefault="006B292D" w:rsidP="00983F85">
      <w:pPr>
        <w:pStyle w:val="Akapitzlist"/>
        <w:numPr>
          <w:ilvl w:val="0"/>
          <w:numId w:val="13"/>
        </w:numPr>
        <w:spacing w:line="360" w:lineRule="auto"/>
        <w:ind w:left="360"/>
        <w:jc w:val="both"/>
        <w:rPr>
          <w:szCs w:val="24"/>
        </w:rPr>
      </w:pPr>
      <w:hyperlink r:id="rId24" w:history="1">
        <w:r w:rsidR="00882785" w:rsidRPr="004F3EF4">
          <w:rPr>
            <w:rStyle w:val="Hipercze"/>
            <w:rFonts w:cs="Times New Roman"/>
            <w:szCs w:val="24"/>
          </w:rPr>
          <w:t>www.ergokantor.pl/kredyty-walutowe---czy-wciaz--sa-dostepne.html</w:t>
        </w:r>
      </w:hyperlink>
      <w:r w:rsidR="006048F7" w:rsidRPr="00785474">
        <w:rPr>
          <w:rFonts w:cs="Times New Roman"/>
          <w:szCs w:val="24"/>
        </w:rPr>
        <w:t xml:space="preserve"> (data odsłony 25.02.2018 r.),</w:t>
      </w:r>
    </w:p>
    <w:p w14:paraId="51C5E2A4" w14:textId="77777777" w:rsidR="006048F7" w:rsidRPr="00785474" w:rsidRDefault="00157392" w:rsidP="00983F85">
      <w:pPr>
        <w:pStyle w:val="Akapitzlist"/>
        <w:numPr>
          <w:ilvl w:val="0"/>
          <w:numId w:val="13"/>
        </w:numPr>
        <w:spacing w:line="360" w:lineRule="auto"/>
        <w:ind w:left="360"/>
        <w:jc w:val="both"/>
        <w:rPr>
          <w:rFonts w:cs="Times New Roman"/>
          <w:szCs w:val="24"/>
        </w:rPr>
      </w:pPr>
      <w:r w:rsidRPr="00785474">
        <w:rPr>
          <w:rFonts w:cs="Times New Roman"/>
          <w:szCs w:val="24"/>
        </w:rPr>
        <w:t>media.bik.pl/informacje-prasowe/333117/walutowe-kredyty-mieszkaniowe-w-latach-2005-20</w:t>
      </w:r>
      <w:r w:rsidR="003A69F3" w:rsidRPr="00785474">
        <w:rPr>
          <w:rFonts w:cs="Times New Roman"/>
          <w:szCs w:val="24"/>
        </w:rPr>
        <w:t>16 (data odsłony 25.02.2018 r.),</w:t>
      </w:r>
    </w:p>
    <w:p w14:paraId="6453B177" w14:textId="59AE6C71" w:rsidR="006048F7" w:rsidRPr="00785474" w:rsidRDefault="006B292D" w:rsidP="00983F85">
      <w:pPr>
        <w:pStyle w:val="Akapitzlist"/>
        <w:numPr>
          <w:ilvl w:val="0"/>
          <w:numId w:val="13"/>
        </w:numPr>
        <w:spacing w:line="360" w:lineRule="auto"/>
        <w:ind w:left="360"/>
        <w:jc w:val="both"/>
        <w:rPr>
          <w:szCs w:val="24"/>
        </w:rPr>
      </w:pPr>
      <w:hyperlink r:id="rId25" w:history="1">
        <w:r w:rsidR="00882785" w:rsidRPr="004F3EF4">
          <w:rPr>
            <w:rStyle w:val="Hipercze"/>
            <w:rFonts w:cs="Times New Roman"/>
            <w:szCs w:val="24"/>
          </w:rPr>
          <w:t>www.nbp.pl/home.aspx?f=/statystyka/pieniezna_i_bankowa/naleznosci.html</w:t>
        </w:r>
      </w:hyperlink>
      <w:r w:rsidR="00157392" w:rsidRPr="00785474">
        <w:rPr>
          <w:rFonts w:cs="Times New Roman"/>
          <w:szCs w:val="24"/>
        </w:rPr>
        <w:t xml:space="preserve"> (data odsłony 4.05.2018 r.)</w:t>
      </w:r>
      <w:r w:rsidR="006048F7" w:rsidRPr="00785474">
        <w:rPr>
          <w:rFonts w:cs="Times New Roman"/>
          <w:szCs w:val="24"/>
        </w:rPr>
        <w:t>,</w:t>
      </w:r>
    </w:p>
    <w:p w14:paraId="03205144" w14:textId="5B4559E6" w:rsidR="006048F7" w:rsidRPr="00785474" w:rsidRDefault="006B292D" w:rsidP="00983F85">
      <w:pPr>
        <w:pStyle w:val="Akapitzlist"/>
        <w:numPr>
          <w:ilvl w:val="0"/>
          <w:numId w:val="13"/>
        </w:numPr>
        <w:spacing w:line="360" w:lineRule="auto"/>
        <w:ind w:left="360"/>
        <w:jc w:val="both"/>
        <w:rPr>
          <w:szCs w:val="24"/>
        </w:rPr>
      </w:pPr>
      <w:hyperlink r:id="rId26" w:history="1">
        <w:r w:rsidR="00882785" w:rsidRPr="004F3EF4">
          <w:rPr>
            <w:rStyle w:val="Hipercze"/>
            <w:rFonts w:cs="Times New Roman"/>
            <w:szCs w:val="24"/>
          </w:rPr>
          <w:t>www.nbportal.pl/wiedza/artykuly/finanse/frankowe-kredyty-walutowe</w:t>
        </w:r>
      </w:hyperlink>
      <w:r w:rsidR="00171CFB" w:rsidRPr="00785474">
        <w:rPr>
          <w:rFonts w:cs="Times New Roman"/>
          <w:szCs w:val="24"/>
        </w:rPr>
        <w:t xml:space="preserve"> (data odsłony 26.02.2018 </w:t>
      </w:r>
      <w:r w:rsidR="003A69F3" w:rsidRPr="00785474">
        <w:rPr>
          <w:rFonts w:cs="Times New Roman"/>
          <w:szCs w:val="24"/>
        </w:rPr>
        <w:t>r.),</w:t>
      </w:r>
    </w:p>
    <w:p w14:paraId="0C134331" w14:textId="4E813C27" w:rsidR="006048F7" w:rsidRPr="00785474" w:rsidRDefault="006B292D" w:rsidP="00983F85">
      <w:pPr>
        <w:pStyle w:val="Akapitzlist"/>
        <w:numPr>
          <w:ilvl w:val="0"/>
          <w:numId w:val="13"/>
        </w:numPr>
        <w:spacing w:line="360" w:lineRule="auto"/>
        <w:ind w:left="360"/>
        <w:jc w:val="both"/>
        <w:rPr>
          <w:rFonts w:cs="Times New Roman"/>
          <w:szCs w:val="24"/>
        </w:rPr>
      </w:pPr>
      <w:hyperlink r:id="rId27" w:history="1">
        <w:r w:rsidR="00882785" w:rsidRPr="004F3EF4">
          <w:rPr>
            <w:rStyle w:val="Hipercze"/>
            <w:rFonts w:cs="Times New Roman"/>
            <w:szCs w:val="24"/>
          </w:rPr>
          <w:t>www.obserwatorfinansowy.pl/tematyka/bankowosc/kredyty-walutowe-pod-krajowym-nadzorem</w:t>
        </w:r>
      </w:hyperlink>
      <w:r w:rsidR="00171CFB" w:rsidRPr="00785474">
        <w:rPr>
          <w:rFonts w:cs="Times New Roman"/>
          <w:szCs w:val="24"/>
        </w:rPr>
        <w:t xml:space="preserve"> (data odsłony 25.02.2018 </w:t>
      </w:r>
      <w:r w:rsidR="003A69F3" w:rsidRPr="00785474">
        <w:rPr>
          <w:rFonts w:cs="Times New Roman"/>
          <w:szCs w:val="24"/>
        </w:rPr>
        <w:t>r.),</w:t>
      </w:r>
    </w:p>
    <w:p w14:paraId="5A6A3021" w14:textId="65E47003" w:rsidR="006048F7" w:rsidRPr="00785474" w:rsidRDefault="006B292D" w:rsidP="00983F85">
      <w:pPr>
        <w:pStyle w:val="Akapitzlist"/>
        <w:numPr>
          <w:ilvl w:val="0"/>
          <w:numId w:val="13"/>
        </w:numPr>
        <w:spacing w:line="360" w:lineRule="auto"/>
        <w:ind w:left="360"/>
        <w:jc w:val="both"/>
        <w:rPr>
          <w:rFonts w:cs="Times New Roman"/>
          <w:szCs w:val="24"/>
        </w:rPr>
      </w:pPr>
      <w:hyperlink r:id="rId28" w:history="1">
        <w:r w:rsidR="00882785" w:rsidRPr="004F3EF4">
          <w:rPr>
            <w:rStyle w:val="Hipercze"/>
            <w:rFonts w:cs="Times New Roman"/>
            <w:szCs w:val="24"/>
          </w:rPr>
          <w:t>www.nbp.pl/home.aspx?f=/systemfinansowy/esrb.html</w:t>
        </w:r>
      </w:hyperlink>
      <w:r w:rsidR="003A69F3" w:rsidRPr="00785474">
        <w:rPr>
          <w:rFonts w:cs="Times New Roman"/>
          <w:szCs w:val="24"/>
        </w:rPr>
        <w:t xml:space="preserve"> (data odsłony 16.03.2018 r.),</w:t>
      </w:r>
    </w:p>
    <w:p w14:paraId="6042FD80" w14:textId="60B7F67B" w:rsidR="006048F7" w:rsidRPr="00785474" w:rsidRDefault="006B292D" w:rsidP="00983F85">
      <w:pPr>
        <w:pStyle w:val="Akapitzlist"/>
        <w:numPr>
          <w:ilvl w:val="0"/>
          <w:numId w:val="13"/>
        </w:numPr>
        <w:spacing w:line="360" w:lineRule="auto"/>
        <w:ind w:left="360"/>
        <w:jc w:val="both"/>
        <w:rPr>
          <w:rFonts w:cs="Times New Roman"/>
          <w:szCs w:val="24"/>
        </w:rPr>
      </w:pPr>
      <w:hyperlink r:id="rId29" w:history="1">
        <w:r w:rsidR="00882785" w:rsidRPr="004F3EF4">
          <w:rPr>
            <w:rStyle w:val="Hipercze"/>
            <w:rFonts w:cs="Times New Roman"/>
            <w:szCs w:val="24"/>
          </w:rPr>
          <w:t>www.prezydent.pl/prawo/ustawy/zgloszone/art,15,prezydent-andrzej-duda-proponuje-kolejne-regulacje-korzystne-dla-kredytobiorcow.html</w:t>
        </w:r>
      </w:hyperlink>
      <w:r w:rsidR="00CC1835" w:rsidRPr="00785474">
        <w:rPr>
          <w:rFonts w:cs="Times New Roman"/>
          <w:szCs w:val="24"/>
        </w:rPr>
        <w:t xml:space="preserve"> (data odsłony 22.03.2018 r.),</w:t>
      </w:r>
    </w:p>
    <w:p w14:paraId="6787E801" w14:textId="7C925600" w:rsidR="006048F7" w:rsidRPr="00785474" w:rsidRDefault="006B292D" w:rsidP="00983F85">
      <w:pPr>
        <w:pStyle w:val="Akapitzlist"/>
        <w:numPr>
          <w:ilvl w:val="0"/>
          <w:numId w:val="13"/>
        </w:numPr>
        <w:spacing w:line="360" w:lineRule="auto"/>
        <w:ind w:left="360"/>
        <w:jc w:val="both"/>
        <w:rPr>
          <w:rFonts w:cs="Times New Roman"/>
          <w:szCs w:val="24"/>
        </w:rPr>
      </w:pPr>
      <w:hyperlink r:id="rId30" w:history="1">
        <w:r w:rsidR="00882785" w:rsidRPr="004F3EF4">
          <w:rPr>
            <w:rStyle w:val="Hipercze"/>
            <w:rFonts w:cs="Times New Roman"/>
            <w:szCs w:val="24"/>
          </w:rPr>
          <w:t>www.parkiet.com/Kredyty-i-pozyczki/308029917-Prezydencki-projekt-ustawy-ws-frankowiczow-juz-w-Sejmie.html</w:t>
        </w:r>
      </w:hyperlink>
      <w:r w:rsidR="00CC1835" w:rsidRPr="00785474">
        <w:rPr>
          <w:rFonts w:cs="Times New Roman"/>
          <w:szCs w:val="24"/>
        </w:rPr>
        <w:t xml:space="preserve"> (data odsłony 22.03.2018 r.),</w:t>
      </w:r>
    </w:p>
    <w:p w14:paraId="2F3122BD" w14:textId="12A53EED" w:rsidR="006048F7" w:rsidRPr="00785474" w:rsidRDefault="006B292D" w:rsidP="00983F85">
      <w:pPr>
        <w:pStyle w:val="Akapitzlist"/>
        <w:numPr>
          <w:ilvl w:val="0"/>
          <w:numId w:val="13"/>
        </w:numPr>
        <w:spacing w:line="360" w:lineRule="auto"/>
        <w:ind w:left="360"/>
        <w:jc w:val="both"/>
        <w:rPr>
          <w:rFonts w:cs="Times New Roman"/>
          <w:szCs w:val="24"/>
        </w:rPr>
      </w:pPr>
      <w:hyperlink r:id="rId31" w:history="1">
        <w:r w:rsidR="00882785" w:rsidRPr="004F3EF4">
          <w:rPr>
            <w:rStyle w:val="Hipercze"/>
            <w:rFonts w:cs="Times New Roman"/>
            <w:szCs w:val="24"/>
          </w:rPr>
          <w:t>www.c.europa.eu/eurostat/statistics-explained/index.php/Housing_statistics/pl</w:t>
        </w:r>
      </w:hyperlink>
      <w:r w:rsidR="00CC1835" w:rsidRPr="00785474">
        <w:rPr>
          <w:rFonts w:cs="Times New Roman"/>
          <w:szCs w:val="24"/>
        </w:rPr>
        <w:t xml:space="preserve"> (data odsłony 20.04.2018 r.),</w:t>
      </w:r>
    </w:p>
    <w:p w14:paraId="34C72767" w14:textId="52C4FFFE" w:rsidR="006048F7" w:rsidRPr="00785474" w:rsidRDefault="006B292D" w:rsidP="00983F85">
      <w:pPr>
        <w:pStyle w:val="Akapitzlist"/>
        <w:numPr>
          <w:ilvl w:val="0"/>
          <w:numId w:val="13"/>
        </w:numPr>
        <w:spacing w:line="360" w:lineRule="auto"/>
        <w:ind w:left="360"/>
        <w:jc w:val="both"/>
        <w:rPr>
          <w:rFonts w:cs="Times New Roman"/>
          <w:szCs w:val="24"/>
        </w:rPr>
      </w:pPr>
      <w:hyperlink r:id="rId32" w:history="1">
        <w:r w:rsidR="00882785" w:rsidRPr="004F3EF4">
          <w:rPr>
            <w:rStyle w:val="Hipercze"/>
            <w:rFonts w:cs="Times New Roman"/>
            <w:szCs w:val="24"/>
          </w:rPr>
          <w:t>www.bankier.pl/wiadomosc/Jak-w-innych-krajach-wyglada-problem-frankowy-7480757.html</w:t>
        </w:r>
      </w:hyperlink>
      <w:r w:rsidR="00E679F2" w:rsidRPr="00785474">
        <w:rPr>
          <w:rFonts w:cs="Times New Roman"/>
          <w:szCs w:val="24"/>
        </w:rPr>
        <w:t xml:space="preserve"> (data odsłony 24.04.2018 r.),</w:t>
      </w:r>
    </w:p>
    <w:p w14:paraId="13A3B9CD" w14:textId="3492EA77" w:rsidR="006048F7" w:rsidRPr="00785474" w:rsidRDefault="006B292D" w:rsidP="00983F85">
      <w:pPr>
        <w:pStyle w:val="Akapitzlist"/>
        <w:numPr>
          <w:ilvl w:val="0"/>
          <w:numId w:val="13"/>
        </w:numPr>
        <w:spacing w:line="360" w:lineRule="auto"/>
        <w:ind w:left="360"/>
        <w:jc w:val="both"/>
        <w:rPr>
          <w:rFonts w:cs="Times New Roman"/>
          <w:szCs w:val="24"/>
        </w:rPr>
      </w:pPr>
      <w:hyperlink r:id="rId33" w:history="1">
        <w:r w:rsidR="00882785" w:rsidRPr="004F3EF4">
          <w:rPr>
            <w:rStyle w:val="Hipercze"/>
            <w:rFonts w:cs="Times New Roman"/>
            <w:szCs w:val="24"/>
          </w:rPr>
          <w:t>www.wgospodarce.pl/informacje/30831-kredyty-walutowe-jak-to-wyglada-w-hiszpanii</w:t>
        </w:r>
      </w:hyperlink>
      <w:r w:rsidR="00E679F2" w:rsidRPr="00785474">
        <w:rPr>
          <w:rFonts w:cs="Times New Roman"/>
          <w:szCs w:val="24"/>
        </w:rPr>
        <w:t xml:space="preserve"> (data odsłony 24.04.2018 r.),</w:t>
      </w:r>
    </w:p>
    <w:p w14:paraId="6E3E9D29" w14:textId="218BD24F" w:rsidR="006048F7" w:rsidRPr="00785474" w:rsidRDefault="006B292D" w:rsidP="00983F85">
      <w:pPr>
        <w:pStyle w:val="Akapitzlist"/>
        <w:numPr>
          <w:ilvl w:val="0"/>
          <w:numId w:val="13"/>
        </w:numPr>
        <w:spacing w:line="360" w:lineRule="auto"/>
        <w:ind w:left="360"/>
        <w:jc w:val="both"/>
        <w:rPr>
          <w:rFonts w:cs="Times New Roman"/>
          <w:szCs w:val="24"/>
        </w:rPr>
      </w:pPr>
      <w:hyperlink r:id="rId34" w:history="1">
        <w:r w:rsidR="00882785" w:rsidRPr="004F3EF4">
          <w:rPr>
            <w:rStyle w:val="Hipercze"/>
            <w:rFonts w:cs="Times New Roman"/>
            <w:szCs w:val="24"/>
          </w:rPr>
          <w:t>www.wyborcza.biz/biznes/7,147582,22658253,kredyty-walutowe-sad-najwyzszy-w-hiszpanii-wydal-wyrok-korzystny.html?disableRedirects=true</w:t>
        </w:r>
      </w:hyperlink>
      <w:r w:rsidR="00E679F2" w:rsidRPr="00785474">
        <w:rPr>
          <w:rFonts w:cs="Times New Roman"/>
          <w:szCs w:val="24"/>
        </w:rPr>
        <w:t xml:space="preserve"> (data odsłony 25.04.2018 r.),</w:t>
      </w:r>
    </w:p>
    <w:p w14:paraId="61F35306" w14:textId="2CF13E06" w:rsidR="006048F7" w:rsidRPr="00785474" w:rsidRDefault="006B292D" w:rsidP="00983F85">
      <w:pPr>
        <w:pStyle w:val="Akapitzlist"/>
        <w:numPr>
          <w:ilvl w:val="0"/>
          <w:numId w:val="13"/>
        </w:numPr>
        <w:spacing w:line="360" w:lineRule="auto"/>
        <w:ind w:left="360"/>
        <w:jc w:val="both"/>
        <w:rPr>
          <w:szCs w:val="24"/>
        </w:rPr>
      </w:pPr>
      <w:hyperlink r:id="rId35" w:history="1">
        <w:r w:rsidR="00882785" w:rsidRPr="004F3EF4">
          <w:rPr>
            <w:rStyle w:val="Hipercze"/>
            <w:rFonts w:cs="Times New Roman"/>
            <w:szCs w:val="24"/>
          </w:rPr>
          <w:t>www.statista.com/statistics/453410/unemployment-rate-in-spain/</w:t>
        </w:r>
      </w:hyperlink>
      <w:r w:rsidR="00E679F2" w:rsidRPr="00785474">
        <w:rPr>
          <w:rFonts w:cs="Times New Roman"/>
          <w:szCs w:val="24"/>
        </w:rPr>
        <w:t xml:space="preserve"> (data odsłony 25.04.2018 r.),</w:t>
      </w:r>
    </w:p>
    <w:p w14:paraId="7C2928DB" w14:textId="11D846C7" w:rsidR="006048F7" w:rsidRPr="00785474" w:rsidRDefault="006B292D" w:rsidP="00983F85">
      <w:pPr>
        <w:pStyle w:val="Akapitzlist"/>
        <w:numPr>
          <w:ilvl w:val="0"/>
          <w:numId w:val="13"/>
        </w:numPr>
        <w:spacing w:line="360" w:lineRule="auto"/>
        <w:ind w:left="360"/>
        <w:jc w:val="both"/>
        <w:rPr>
          <w:rFonts w:cs="Times New Roman"/>
          <w:szCs w:val="24"/>
        </w:rPr>
      </w:pPr>
      <w:hyperlink r:id="rId36" w:history="1">
        <w:r w:rsidR="00882785" w:rsidRPr="004F3EF4">
          <w:rPr>
            <w:rStyle w:val="Hipercze"/>
            <w:rFonts w:cs="Times New Roman"/>
            <w:szCs w:val="24"/>
          </w:rPr>
          <w:t>www.gbabogados.co.uk/multi-currency-mortgage-declared-illegal-spanish-supreme-court/</w:t>
        </w:r>
      </w:hyperlink>
      <w:r w:rsidR="00E679F2" w:rsidRPr="00785474">
        <w:rPr>
          <w:rFonts w:cs="Times New Roman"/>
          <w:szCs w:val="24"/>
        </w:rPr>
        <w:t xml:space="preserve"> (data odsłony 25.04.2018 r.),</w:t>
      </w:r>
    </w:p>
    <w:p w14:paraId="5053110A" w14:textId="466EB711" w:rsidR="006048F7" w:rsidRPr="00785474" w:rsidRDefault="006B292D" w:rsidP="00983F85">
      <w:pPr>
        <w:pStyle w:val="Akapitzlist"/>
        <w:numPr>
          <w:ilvl w:val="0"/>
          <w:numId w:val="13"/>
        </w:numPr>
        <w:spacing w:line="360" w:lineRule="auto"/>
        <w:ind w:left="360"/>
        <w:jc w:val="both"/>
        <w:rPr>
          <w:rFonts w:cs="Times New Roman"/>
          <w:szCs w:val="24"/>
        </w:rPr>
      </w:pPr>
      <w:hyperlink r:id="rId37" w:history="1">
        <w:r w:rsidR="00882785" w:rsidRPr="004F3EF4">
          <w:rPr>
            <w:rStyle w:val="Hipercze"/>
            <w:rFonts w:cs="Times New Roman"/>
            <w:szCs w:val="24"/>
          </w:rPr>
          <w:t>www.country.eiu.com/article.aspx?articleid=128440197&amp;Country=Croatia&amp;topic=Economy&amp;subtopic=Current+policy&amp;subsubtopic=Economic+policy:+State+offers+mortgage+support+to+Swiss+franc+borrowers</w:t>
        </w:r>
      </w:hyperlink>
      <w:r w:rsidR="00314EF6" w:rsidRPr="00785474">
        <w:rPr>
          <w:rFonts w:cs="Times New Roman"/>
          <w:szCs w:val="24"/>
        </w:rPr>
        <w:t xml:space="preserve"> (data odsłony 25.04.2018 r.),</w:t>
      </w:r>
    </w:p>
    <w:p w14:paraId="131599CA" w14:textId="73B5D393" w:rsidR="006048F7" w:rsidRPr="00785474" w:rsidRDefault="006B292D" w:rsidP="00983F85">
      <w:pPr>
        <w:pStyle w:val="Akapitzlist"/>
        <w:numPr>
          <w:ilvl w:val="0"/>
          <w:numId w:val="13"/>
        </w:numPr>
        <w:spacing w:line="360" w:lineRule="auto"/>
        <w:ind w:left="360"/>
        <w:jc w:val="both"/>
        <w:rPr>
          <w:rFonts w:cs="Times New Roman"/>
          <w:szCs w:val="24"/>
        </w:rPr>
      </w:pPr>
      <w:hyperlink r:id="rId38" w:history="1">
        <w:r w:rsidR="00882785" w:rsidRPr="004F3EF4">
          <w:rPr>
            <w:rStyle w:val="Hipercze"/>
            <w:rFonts w:cs="Times New Roman"/>
            <w:szCs w:val="24"/>
          </w:rPr>
          <w:t>www.reuters.com/article/croatia-banks/croatia-hit-with-lawsuit-for-franc-loan-conversion-law-idUSL8N1BR3JD</w:t>
        </w:r>
      </w:hyperlink>
      <w:r w:rsidR="00314EF6" w:rsidRPr="00785474">
        <w:rPr>
          <w:rFonts w:cs="Times New Roman"/>
          <w:szCs w:val="24"/>
        </w:rPr>
        <w:t xml:space="preserve"> (data odsłony 26.04.2018 r.),</w:t>
      </w:r>
    </w:p>
    <w:p w14:paraId="7B82EC16" w14:textId="00B98C44" w:rsidR="006048F7" w:rsidRPr="00785474" w:rsidRDefault="006B292D" w:rsidP="00983F85">
      <w:pPr>
        <w:pStyle w:val="Akapitzlist"/>
        <w:numPr>
          <w:ilvl w:val="0"/>
          <w:numId w:val="13"/>
        </w:numPr>
        <w:spacing w:line="360" w:lineRule="auto"/>
        <w:ind w:left="360"/>
        <w:jc w:val="both"/>
        <w:rPr>
          <w:rFonts w:cs="Times New Roman"/>
          <w:szCs w:val="24"/>
        </w:rPr>
      </w:pPr>
      <w:hyperlink r:id="rId39" w:history="1">
        <w:r w:rsidR="00882785" w:rsidRPr="004F3EF4">
          <w:rPr>
            <w:rStyle w:val="Hipercze"/>
            <w:rFonts w:cs="Times New Roman"/>
            <w:szCs w:val="24"/>
          </w:rPr>
          <w:t>www.reuters.com/article/us-croatia-court-idUSKBN1491U5</w:t>
        </w:r>
      </w:hyperlink>
      <w:r w:rsidR="00314EF6" w:rsidRPr="00785474">
        <w:rPr>
          <w:rFonts w:cs="Times New Roman"/>
          <w:szCs w:val="24"/>
        </w:rPr>
        <w:t xml:space="preserve"> (data odsłony 26.04.2018 r.),</w:t>
      </w:r>
    </w:p>
    <w:p w14:paraId="6E713261" w14:textId="6BD9C299" w:rsidR="006048F7" w:rsidRPr="00785474" w:rsidRDefault="006B292D" w:rsidP="00983F85">
      <w:pPr>
        <w:pStyle w:val="Akapitzlist"/>
        <w:numPr>
          <w:ilvl w:val="0"/>
          <w:numId w:val="13"/>
        </w:numPr>
        <w:spacing w:line="360" w:lineRule="auto"/>
        <w:ind w:left="360"/>
        <w:jc w:val="both"/>
        <w:rPr>
          <w:szCs w:val="24"/>
        </w:rPr>
      </w:pPr>
      <w:hyperlink r:id="rId40" w:history="1">
        <w:r w:rsidR="00882785" w:rsidRPr="004F3EF4">
          <w:rPr>
            <w:rStyle w:val="Hipercze"/>
            <w:rFonts w:cs="Times New Roman"/>
            <w:szCs w:val="24"/>
          </w:rPr>
          <w:t>www.uk.reuters.com/article/uk-croatia-court-law/croatia-top-court-says-swiss-franc-conversion-law-necessary-idUKKBN1791I9</w:t>
        </w:r>
      </w:hyperlink>
      <w:r w:rsidR="00314EF6" w:rsidRPr="00785474">
        <w:rPr>
          <w:rFonts w:cs="Times New Roman"/>
          <w:szCs w:val="24"/>
        </w:rPr>
        <w:t xml:space="preserve"> (data odsłony 26.04.2018 r.),</w:t>
      </w:r>
    </w:p>
    <w:p w14:paraId="3C1CFAC2" w14:textId="2D236874" w:rsidR="006048F7" w:rsidRPr="00785474" w:rsidRDefault="006B292D" w:rsidP="00983F85">
      <w:pPr>
        <w:pStyle w:val="Akapitzlist"/>
        <w:numPr>
          <w:ilvl w:val="0"/>
          <w:numId w:val="13"/>
        </w:numPr>
        <w:spacing w:line="360" w:lineRule="auto"/>
        <w:ind w:left="360"/>
        <w:jc w:val="both"/>
        <w:rPr>
          <w:rFonts w:cs="Times New Roman"/>
          <w:szCs w:val="24"/>
        </w:rPr>
      </w:pPr>
      <w:hyperlink r:id="rId41" w:history="1">
        <w:r w:rsidR="00882785" w:rsidRPr="004F3EF4">
          <w:rPr>
            <w:rStyle w:val="Hipercze"/>
            <w:rFonts w:cs="Times New Roman"/>
            <w:szCs w:val="24"/>
          </w:rPr>
          <w:t>www.forsal.pl/artykuly/971211,chorwacki-sposob-na-kredyty-frankowe-potezny-cios-w-banki.html</w:t>
        </w:r>
      </w:hyperlink>
      <w:r w:rsidR="00314EF6" w:rsidRPr="00785474">
        <w:rPr>
          <w:rFonts w:cs="Times New Roman"/>
          <w:szCs w:val="24"/>
        </w:rPr>
        <w:t xml:space="preserve"> (data odsłony 26.04.2018 r.),</w:t>
      </w:r>
    </w:p>
    <w:p w14:paraId="6C6C9448" w14:textId="41124566" w:rsidR="006048F7" w:rsidRPr="00785474" w:rsidRDefault="006B292D" w:rsidP="00983F85">
      <w:pPr>
        <w:pStyle w:val="Akapitzlist"/>
        <w:numPr>
          <w:ilvl w:val="0"/>
          <w:numId w:val="13"/>
        </w:numPr>
        <w:spacing w:line="360" w:lineRule="auto"/>
        <w:ind w:left="360"/>
        <w:jc w:val="both"/>
        <w:rPr>
          <w:szCs w:val="24"/>
        </w:rPr>
      </w:pPr>
      <w:hyperlink r:id="rId42" w:history="1">
        <w:r w:rsidR="00882785" w:rsidRPr="004F3EF4">
          <w:rPr>
            <w:rStyle w:val="Hipercze"/>
            <w:rFonts w:cs="Times New Roman"/>
            <w:szCs w:val="24"/>
          </w:rPr>
          <w:t>www.forsal.pl/artykuly/1021734,austria-kredyty-we-frankach-chf-austria-najbardziej-ufrankowionym-krajem-w-europie.html</w:t>
        </w:r>
      </w:hyperlink>
      <w:r w:rsidR="00314EF6" w:rsidRPr="00785474">
        <w:rPr>
          <w:rFonts w:cs="Times New Roman"/>
          <w:szCs w:val="24"/>
        </w:rPr>
        <w:t xml:space="preserve"> (data odsłony 27.04.2018 r.),</w:t>
      </w:r>
    </w:p>
    <w:p w14:paraId="5726221C" w14:textId="4E0D9661" w:rsidR="006048F7" w:rsidRPr="00785474" w:rsidRDefault="006B292D" w:rsidP="00983F85">
      <w:pPr>
        <w:pStyle w:val="Akapitzlist"/>
        <w:numPr>
          <w:ilvl w:val="0"/>
          <w:numId w:val="13"/>
        </w:numPr>
        <w:spacing w:line="360" w:lineRule="auto"/>
        <w:ind w:left="360"/>
        <w:jc w:val="both"/>
        <w:rPr>
          <w:szCs w:val="24"/>
        </w:rPr>
      </w:pPr>
      <w:hyperlink r:id="rId43" w:history="1">
        <w:r w:rsidR="00882785" w:rsidRPr="004F3EF4">
          <w:rPr>
            <w:rStyle w:val="Hipercze"/>
            <w:rFonts w:cs="Times New Roman"/>
            <w:szCs w:val="24"/>
          </w:rPr>
          <w:t>www.reuters.com/article/us-swiss-snb-austria/austrians-rue-starting-fashion-for-swiss-franc-mortgages-idUSKBN0L405V20150131</w:t>
        </w:r>
      </w:hyperlink>
      <w:r w:rsidR="00314EF6" w:rsidRPr="00785474">
        <w:rPr>
          <w:rFonts w:cs="Times New Roman"/>
          <w:szCs w:val="24"/>
        </w:rPr>
        <w:t xml:space="preserve"> (data odsłony 27.04.2018 r.),</w:t>
      </w:r>
    </w:p>
    <w:p w14:paraId="76944E42" w14:textId="1BC9AB67" w:rsidR="006048F7" w:rsidRPr="00785474" w:rsidRDefault="006B292D" w:rsidP="00983F85">
      <w:pPr>
        <w:pStyle w:val="Akapitzlist"/>
        <w:numPr>
          <w:ilvl w:val="0"/>
          <w:numId w:val="13"/>
        </w:numPr>
        <w:spacing w:line="360" w:lineRule="auto"/>
        <w:ind w:left="360"/>
        <w:jc w:val="both"/>
        <w:rPr>
          <w:rFonts w:cs="Times New Roman"/>
          <w:szCs w:val="24"/>
        </w:rPr>
      </w:pPr>
      <w:hyperlink r:id="rId44" w:history="1">
        <w:r w:rsidR="00882785" w:rsidRPr="004F3EF4">
          <w:rPr>
            <w:rStyle w:val="Hipercze"/>
            <w:rFonts w:cs="Times New Roman"/>
            <w:szCs w:val="24"/>
          </w:rPr>
          <w:t>www.reuters.com/article/austria-mortgages-swiss/swiss-franc-surge-hits-austrian-mortgage-holders-central-bank-idUSL5N0YJ36P20150528</w:t>
        </w:r>
      </w:hyperlink>
      <w:r w:rsidR="00314EF6" w:rsidRPr="00785474">
        <w:rPr>
          <w:rFonts w:cs="Times New Roman"/>
          <w:szCs w:val="24"/>
        </w:rPr>
        <w:t xml:space="preserve"> (data odsłony 27.04.2018 r.),</w:t>
      </w:r>
    </w:p>
    <w:p w14:paraId="1D8A4E1A" w14:textId="69E617B5" w:rsidR="006048F7" w:rsidRPr="00785474" w:rsidRDefault="006B292D" w:rsidP="00983F85">
      <w:pPr>
        <w:pStyle w:val="Akapitzlist"/>
        <w:numPr>
          <w:ilvl w:val="0"/>
          <w:numId w:val="13"/>
        </w:numPr>
        <w:spacing w:line="360" w:lineRule="auto"/>
        <w:ind w:left="360"/>
        <w:jc w:val="both"/>
        <w:rPr>
          <w:szCs w:val="24"/>
        </w:rPr>
      </w:pPr>
      <w:hyperlink r:id="rId45" w:history="1">
        <w:r w:rsidR="00882785" w:rsidRPr="004F3EF4">
          <w:rPr>
            <w:rStyle w:val="Hipercze"/>
            <w:rFonts w:cs="Times New Roman"/>
            <w:szCs w:val="24"/>
          </w:rPr>
          <w:t>www.pb.pl/kraje-o-najwiekszej-liczbie-kredytow-frankowych-ranking-780752</w:t>
        </w:r>
      </w:hyperlink>
      <w:r w:rsidR="00314EF6" w:rsidRPr="00785474">
        <w:rPr>
          <w:rFonts w:cs="Times New Roman"/>
          <w:szCs w:val="24"/>
        </w:rPr>
        <w:t xml:space="preserve"> (data odsłony 29.04.2018 r.),</w:t>
      </w:r>
    </w:p>
    <w:p w14:paraId="3E479CAC" w14:textId="07F967B9" w:rsidR="006048F7" w:rsidRPr="00785474" w:rsidRDefault="006B292D" w:rsidP="00983F85">
      <w:pPr>
        <w:pStyle w:val="Akapitzlist"/>
        <w:numPr>
          <w:ilvl w:val="0"/>
          <w:numId w:val="13"/>
        </w:numPr>
        <w:spacing w:line="360" w:lineRule="auto"/>
        <w:ind w:left="360"/>
        <w:jc w:val="both"/>
        <w:rPr>
          <w:szCs w:val="24"/>
        </w:rPr>
      </w:pPr>
      <w:hyperlink r:id="rId46" w:history="1">
        <w:r w:rsidR="00882785" w:rsidRPr="004F3EF4">
          <w:rPr>
            <w:rStyle w:val="Hipercze"/>
            <w:rFonts w:cs="Times New Roman"/>
            <w:szCs w:val="24"/>
          </w:rPr>
          <w:t>www.bankier.pl/wiadomosc/Kredyty-walutowe-dotknely-niemal-kazdego-Wegra-7285928.html</w:t>
        </w:r>
      </w:hyperlink>
      <w:r w:rsidR="00314EF6" w:rsidRPr="00785474">
        <w:rPr>
          <w:rFonts w:cs="Times New Roman"/>
          <w:szCs w:val="24"/>
        </w:rPr>
        <w:t xml:space="preserve"> (data odsłony 29.04.2018 r.),</w:t>
      </w:r>
    </w:p>
    <w:p w14:paraId="5F969866" w14:textId="4C50168C" w:rsidR="00314EF6" w:rsidRPr="00785474" w:rsidRDefault="006B292D" w:rsidP="00983F85">
      <w:pPr>
        <w:pStyle w:val="Akapitzlist"/>
        <w:numPr>
          <w:ilvl w:val="0"/>
          <w:numId w:val="13"/>
        </w:numPr>
        <w:spacing w:line="360" w:lineRule="auto"/>
        <w:ind w:left="360"/>
        <w:jc w:val="both"/>
        <w:rPr>
          <w:szCs w:val="24"/>
        </w:rPr>
      </w:pPr>
      <w:hyperlink r:id="rId47" w:history="1">
        <w:r w:rsidR="00882785" w:rsidRPr="004F3EF4">
          <w:rPr>
            <w:rStyle w:val="Hipercze"/>
            <w:rFonts w:cs="Times New Roman"/>
            <w:szCs w:val="24"/>
          </w:rPr>
          <w:t>www.kredytywalutowe.com/ustawa-o-restrukturyzacji-kredytow-walutowych-uchwalona-przez-sejm</w:t>
        </w:r>
      </w:hyperlink>
      <w:r w:rsidR="00314EF6" w:rsidRPr="00785474">
        <w:rPr>
          <w:rFonts w:cs="Times New Roman"/>
          <w:szCs w:val="24"/>
        </w:rPr>
        <w:t xml:space="preserve"> (data odsłony 1.05.2018 r.),</w:t>
      </w:r>
    </w:p>
    <w:p w14:paraId="4D18D27F" w14:textId="2CA93520" w:rsidR="006048F7" w:rsidRPr="00785474" w:rsidRDefault="006B292D" w:rsidP="00983F85">
      <w:pPr>
        <w:pStyle w:val="Akapitzlist"/>
        <w:numPr>
          <w:ilvl w:val="0"/>
          <w:numId w:val="13"/>
        </w:numPr>
        <w:spacing w:line="360" w:lineRule="auto"/>
        <w:ind w:left="360"/>
        <w:jc w:val="both"/>
        <w:rPr>
          <w:rFonts w:cs="Times New Roman"/>
          <w:szCs w:val="24"/>
        </w:rPr>
      </w:pPr>
      <w:hyperlink r:id="rId48" w:history="1">
        <w:r w:rsidR="00882785" w:rsidRPr="004F3EF4">
          <w:rPr>
            <w:rStyle w:val="Hipercze"/>
            <w:rFonts w:cs="Times New Roman"/>
            <w:szCs w:val="24"/>
          </w:rPr>
          <w:t>https://www.bankier.pl/wiadomosc/NBP-straty-bankow-po-umorzeniu-kredytow-walutowych-wynioslyby-ok-21-mld-zl-3395552.html</w:t>
        </w:r>
      </w:hyperlink>
      <w:r w:rsidR="00B055B9" w:rsidRPr="00785474">
        <w:rPr>
          <w:rFonts w:cs="Times New Roman"/>
          <w:szCs w:val="24"/>
        </w:rPr>
        <w:t xml:space="preserve"> (data odsłony 2.05.2018 r.),</w:t>
      </w:r>
      <w:r w:rsidR="006F454B">
        <w:rPr>
          <w:rFonts w:cs="Times New Roman"/>
          <w:szCs w:val="24"/>
        </w:rPr>
        <w:t xml:space="preserve"> </w:t>
      </w:r>
    </w:p>
    <w:p w14:paraId="2302E061" w14:textId="36D59AFE" w:rsidR="006048F7" w:rsidRPr="00785474" w:rsidRDefault="006B292D" w:rsidP="00983F85">
      <w:pPr>
        <w:pStyle w:val="Akapitzlist"/>
        <w:numPr>
          <w:ilvl w:val="0"/>
          <w:numId w:val="13"/>
        </w:numPr>
        <w:spacing w:line="360" w:lineRule="auto"/>
        <w:ind w:left="360"/>
        <w:jc w:val="both"/>
        <w:rPr>
          <w:rFonts w:cs="Times New Roman"/>
          <w:szCs w:val="24"/>
        </w:rPr>
      </w:pPr>
      <w:hyperlink r:id="rId49" w:history="1">
        <w:r w:rsidR="00882785" w:rsidRPr="004F3EF4">
          <w:rPr>
            <w:rStyle w:val="Hipercze"/>
            <w:rFonts w:cs="Times New Roman"/>
            <w:szCs w:val="24"/>
          </w:rPr>
          <w:t>www.bankier.pl/wiadomosc/KNF-Banki-zaplaca-22-mld-zl-za-frankowcow-7274517.html</w:t>
        </w:r>
      </w:hyperlink>
      <w:r w:rsidR="00B055B9" w:rsidRPr="00785474">
        <w:rPr>
          <w:rFonts w:cs="Times New Roman"/>
          <w:szCs w:val="24"/>
        </w:rPr>
        <w:t xml:space="preserve"> (data odsłony 2.05.2018 r.),</w:t>
      </w:r>
    </w:p>
    <w:p w14:paraId="7DDE499C" w14:textId="644FD683" w:rsidR="006048F7" w:rsidRPr="00785474" w:rsidRDefault="006B292D" w:rsidP="00983F85">
      <w:pPr>
        <w:pStyle w:val="Akapitzlist"/>
        <w:numPr>
          <w:ilvl w:val="0"/>
          <w:numId w:val="13"/>
        </w:numPr>
        <w:spacing w:line="360" w:lineRule="auto"/>
        <w:ind w:left="360"/>
        <w:jc w:val="both"/>
        <w:rPr>
          <w:rFonts w:cs="Times New Roman"/>
          <w:szCs w:val="24"/>
        </w:rPr>
      </w:pPr>
      <w:hyperlink r:id="rId50" w:history="1">
        <w:r w:rsidR="00882785" w:rsidRPr="004F3EF4">
          <w:rPr>
            <w:rStyle w:val="Hipercze"/>
            <w:rFonts w:cs="Times New Roman"/>
            <w:szCs w:val="24"/>
          </w:rPr>
          <w:t>www.bankier.pl/wiadomosc/Przewalutowanie-po-kursie-z-dnia-umowy-jak-wplynie-na-raty-frankowca-7277984.html</w:t>
        </w:r>
      </w:hyperlink>
      <w:r w:rsidR="00B055B9" w:rsidRPr="00785474">
        <w:rPr>
          <w:rFonts w:cs="Times New Roman"/>
          <w:szCs w:val="24"/>
        </w:rPr>
        <w:t xml:space="preserve"> (data odsłony 2.05.2018 r.),</w:t>
      </w:r>
    </w:p>
    <w:p w14:paraId="42518ACE" w14:textId="69D2A1ED" w:rsidR="006048F7" w:rsidRPr="00785474" w:rsidRDefault="006B292D" w:rsidP="00983F85">
      <w:pPr>
        <w:pStyle w:val="Akapitzlist"/>
        <w:numPr>
          <w:ilvl w:val="0"/>
          <w:numId w:val="13"/>
        </w:numPr>
        <w:spacing w:line="360" w:lineRule="auto"/>
        <w:ind w:left="360"/>
        <w:jc w:val="both"/>
        <w:rPr>
          <w:rFonts w:cs="Times New Roman"/>
          <w:szCs w:val="24"/>
        </w:rPr>
      </w:pPr>
      <w:hyperlink r:id="rId51" w:history="1">
        <w:r w:rsidR="00882785" w:rsidRPr="004F3EF4">
          <w:rPr>
            <w:rStyle w:val="Hipercze"/>
            <w:rFonts w:cs="Times New Roman"/>
            <w:szCs w:val="24"/>
          </w:rPr>
          <w:t>www.tvn24bis.pl/wiadomosci-walutowe,77/propozycja-knf-dla-frankowiczow-przewalutowanie-kredytu,511902.html</w:t>
        </w:r>
      </w:hyperlink>
      <w:r w:rsidR="00B055B9" w:rsidRPr="00785474">
        <w:rPr>
          <w:rFonts w:cs="Times New Roman"/>
          <w:szCs w:val="24"/>
        </w:rPr>
        <w:t xml:space="preserve"> (data odsłony 2.05.2018 r.),</w:t>
      </w:r>
    </w:p>
    <w:p w14:paraId="0586289D" w14:textId="53BD0A41" w:rsidR="006048F7" w:rsidRPr="00785474" w:rsidRDefault="006B292D" w:rsidP="00983F85">
      <w:pPr>
        <w:pStyle w:val="Akapitzlist"/>
        <w:numPr>
          <w:ilvl w:val="0"/>
          <w:numId w:val="13"/>
        </w:numPr>
        <w:spacing w:line="360" w:lineRule="auto"/>
        <w:ind w:left="360"/>
        <w:jc w:val="both"/>
        <w:rPr>
          <w:rFonts w:cs="Times New Roman"/>
          <w:szCs w:val="24"/>
        </w:rPr>
      </w:pPr>
      <w:hyperlink r:id="rId52" w:history="1">
        <w:r w:rsidR="00882785" w:rsidRPr="004F3EF4">
          <w:rPr>
            <w:rStyle w:val="Hipercze"/>
            <w:rFonts w:cs="Times New Roman"/>
            <w:szCs w:val="24"/>
          </w:rPr>
          <w:t>www.zbp.pl/wydarzenia/archiwum/wydarzenia/2015/styczen/stanowisko-zarzadu-zbp-ws-chf</w:t>
        </w:r>
      </w:hyperlink>
      <w:r w:rsidR="00B055B9" w:rsidRPr="00785474">
        <w:rPr>
          <w:rFonts w:cs="Times New Roman"/>
          <w:szCs w:val="24"/>
        </w:rPr>
        <w:t xml:space="preserve"> (data odsłony 3.05.2018 r.),</w:t>
      </w:r>
    </w:p>
    <w:p w14:paraId="1EADCA7D" w14:textId="0CDC2F3E" w:rsidR="00B055B9" w:rsidRPr="00785474" w:rsidRDefault="006B292D" w:rsidP="00983F85">
      <w:pPr>
        <w:pStyle w:val="Akapitzlist"/>
        <w:numPr>
          <w:ilvl w:val="0"/>
          <w:numId w:val="13"/>
        </w:numPr>
        <w:spacing w:line="360" w:lineRule="auto"/>
        <w:ind w:left="360"/>
        <w:jc w:val="both"/>
        <w:rPr>
          <w:rFonts w:cs="Times New Roman"/>
          <w:szCs w:val="24"/>
        </w:rPr>
      </w:pPr>
      <w:hyperlink r:id="rId53" w:history="1">
        <w:r w:rsidR="00882785" w:rsidRPr="004F3EF4">
          <w:rPr>
            <w:rStyle w:val="Hipercze"/>
            <w:rFonts w:cs="Times New Roman"/>
            <w:szCs w:val="24"/>
          </w:rPr>
          <w:t>www.zbp.pl/dla-prasy/informacje-prasowe/banki-zaakceptowaly-propozycje-zbp-konferencja-prasowa</w:t>
        </w:r>
      </w:hyperlink>
      <w:r w:rsidR="00B055B9" w:rsidRPr="00785474">
        <w:rPr>
          <w:rFonts w:cs="Times New Roman"/>
          <w:szCs w:val="24"/>
        </w:rPr>
        <w:t xml:space="preserve"> (data odsłony 3.05.2018 r.),</w:t>
      </w:r>
    </w:p>
    <w:p w14:paraId="0C3DE558" w14:textId="3E95958F" w:rsidR="00B055B9" w:rsidRPr="00785474" w:rsidRDefault="006B292D" w:rsidP="00983F85">
      <w:pPr>
        <w:pStyle w:val="Akapitzlist"/>
        <w:numPr>
          <w:ilvl w:val="0"/>
          <w:numId w:val="13"/>
        </w:numPr>
        <w:spacing w:line="360" w:lineRule="auto"/>
        <w:ind w:left="360"/>
        <w:jc w:val="both"/>
        <w:rPr>
          <w:rFonts w:cs="Times New Roman"/>
          <w:szCs w:val="24"/>
        </w:rPr>
      </w:pPr>
      <w:hyperlink r:id="rId54" w:history="1">
        <w:r w:rsidR="00882785" w:rsidRPr="004F3EF4">
          <w:rPr>
            <w:rStyle w:val="Hipercze"/>
            <w:rFonts w:cs="Times New Roman"/>
            <w:szCs w:val="24"/>
          </w:rPr>
          <w:t>www.zbp.pl/wydarzenia/archiwum/wydarzenia/2015/maj/ponad-800-mln-zl-na-pomoc-kredytobiorcom-mieszkaniowym</w:t>
        </w:r>
      </w:hyperlink>
      <w:r w:rsidR="00B055B9" w:rsidRPr="00785474">
        <w:rPr>
          <w:rFonts w:cs="Times New Roman"/>
          <w:szCs w:val="24"/>
        </w:rPr>
        <w:t xml:space="preserve"> (data odsłony 3.05.2018 r.)</w:t>
      </w:r>
      <w:r w:rsidR="00785474" w:rsidRPr="00785474">
        <w:rPr>
          <w:rFonts w:cs="Times New Roman"/>
          <w:szCs w:val="24"/>
        </w:rPr>
        <w:t>.</w:t>
      </w:r>
    </w:p>
    <w:p w14:paraId="586A0987" w14:textId="77777777" w:rsidR="007C5526" w:rsidRPr="007C5526" w:rsidRDefault="007C5526" w:rsidP="00983F85">
      <w:pPr>
        <w:jc w:val="both"/>
      </w:pPr>
    </w:p>
    <w:p w14:paraId="7B4F6D77" w14:textId="77777777" w:rsidR="00CC60BA" w:rsidRDefault="00CC60BA" w:rsidP="00983F85">
      <w:pPr>
        <w:pStyle w:val="Nagwek2"/>
        <w:spacing w:line="360" w:lineRule="auto"/>
        <w:jc w:val="both"/>
      </w:pPr>
      <w:bookmarkStart w:id="40" w:name="_Toc59391527"/>
      <w:r>
        <w:t>V. Inne źródła.</w:t>
      </w:r>
      <w:bookmarkEnd w:id="40"/>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21CD4088" w14:textId="17408EA3" w:rsidR="002C171D" w:rsidRPr="00785474" w:rsidRDefault="00B055B9"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International Monetary Fund, </w:t>
      </w:r>
      <w:r w:rsidRPr="00785474">
        <w:rPr>
          <w:rFonts w:cs="Times New Roman"/>
          <w:i/>
          <w:szCs w:val="24"/>
          <w:lang w:val="en-GB"/>
        </w:rPr>
        <w:t>Hungary: Country Report No. 15/92</w:t>
      </w:r>
      <w:r w:rsidRPr="00785474">
        <w:rPr>
          <w:rFonts w:cs="Times New Roman"/>
          <w:szCs w:val="24"/>
          <w:lang w:val="en-GB"/>
        </w:rPr>
        <w:t>, 2015,</w:t>
      </w:r>
    </w:p>
    <w:p w14:paraId="557D6F95" w14:textId="77777777" w:rsidR="002D3DF9" w:rsidRPr="00785474" w:rsidRDefault="00A11C7D" w:rsidP="00983F85">
      <w:pPr>
        <w:pStyle w:val="Akapitzlist"/>
        <w:numPr>
          <w:ilvl w:val="0"/>
          <w:numId w:val="14"/>
        </w:numPr>
        <w:spacing w:line="360" w:lineRule="auto"/>
        <w:ind w:left="360"/>
        <w:jc w:val="both"/>
        <w:rPr>
          <w:szCs w:val="24"/>
        </w:rPr>
      </w:pPr>
      <w:r w:rsidRPr="00785474">
        <w:rPr>
          <w:rFonts w:cs="Times New Roman"/>
          <w:szCs w:val="24"/>
        </w:rPr>
        <w:t xml:space="preserve">Komisja Nadzoru Finansowego, </w:t>
      </w:r>
      <w:r w:rsidRPr="00785474">
        <w:rPr>
          <w:rFonts w:cs="Times New Roman"/>
          <w:i/>
          <w:szCs w:val="24"/>
        </w:rPr>
        <w:t xml:space="preserve">Analiza skutków wprowadzenia przewalutowania kredytów walutowych zgodnie z ustawą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00B055B9" w:rsidRPr="00785474">
        <w:rPr>
          <w:rFonts w:cs="Times New Roman"/>
          <w:szCs w:val="24"/>
        </w:rPr>
        <w:t xml:space="preserve"> Warszawa 2015,</w:t>
      </w:r>
      <w:r w:rsidRPr="00785474">
        <w:rPr>
          <w:szCs w:val="24"/>
        </w:rPr>
        <w:t xml:space="preserve"> </w:t>
      </w:r>
    </w:p>
    <w:p w14:paraId="138686F6" w14:textId="77777777" w:rsidR="002D3DF9" w:rsidRPr="00785474" w:rsidRDefault="00EB6F6C"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Komunikat ZBP, </w:t>
      </w:r>
      <w:r w:rsidRPr="00785474">
        <w:rPr>
          <w:rFonts w:cs="Times New Roman"/>
          <w:i/>
          <w:szCs w:val="24"/>
        </w:rPr>
        <w:t xml:space="preserve">Stanowisko Związku Banków Polskich z dnia 14.08.2015 r. na temat Ustawy o szczególnych zasadach restrukturyzacji walutowych kredytów mieszkaniowych w związku ze zmianą kursu walut obcych do waluty polskiej, z </w:t>
      </w:r>
      <w:proofErr w:type="spellStart"/>
      <w:r w:rsidRPr="00785474">
        <w:rPr>
          <w:rFonts w:cs="Times New Roman"/>
          <w:i/>
          <w:szCs w:val="24"/>
        </w:rPr>
        <w:t>dn</w:t>
      </w:r>
      <w:proofErr w:type="spellEnd"/>
      <w:r w:rsidRPr="00785474">
        <w:rPr>
          <w:rFonts w:cs="Times New Roman"/>
          <w:i/>
          <w:szCs w:val="24"/>
        </w:rPr>
        <w:t xml:space="preserve"> 5.08.2015 r.</w:t>
      </w:r>
      <w:r w:rsidR="006F2AA0" w:rsidRPr="00785474">
        <w:rPr>
          <w:rFonts w:cs="Times New Roman"/>
          <w:szCs w:val="24"/>
        </w:rPr>
        <w:t>,</w:t>
      </w:r>
    </w:p>
    <w:p w14:paraId="45B49F6F" w14:textId="5E29E61A" w:rsidR="00B055B9" w:rsidRPr="00785474" w:rsidRDefault="00182836"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Komisja Nadzoru Finansowego, </w:t>
      </w:r>
      <w:r w:rsidR="00A3023E" w:rsidRPr="00785474">
        <w:rPr>
          <w:rFonts w:cs="Times New Roman"/>
          <w:i/>
          <w:szCs w:val="24"/>
        </w:rPr>
        <w:t>Propozycja Przewodniczącego KNF dotycząca restrukturyzacji kredytów udzielonych w CHF, przedstawiona na posiedzeniu Komisji Finansów Publicznych w dniu 3 lutego 2015r</w:t>
      </w:r>
      <w:r w:rsidR="00A3023E" w:rsidRPr="00785474">
        <w:rPr>
          <w:rFonts w:cs="Times New Roman"/>
          <w:szCs w:val="24"/>
        </w:rPr>
        <w:t>.</w:t>
      </w:r>
      <w:r w:rsidR="00F82C2D" w:rsidRPr="00785474">
        <w:rPr>
          <w:rFonts w:cs="Times New Roman"/>
          <w:szCs w:val="24"/>
        </w:rPr>
        <w:t>,</w:t>
      </w:r>
    </w:p>
    <w:p w14:paraId="3F6CC209" w14:textId="77777777" w:rsidR="00000B49" w:rsidRPr="00785474" w:rsidRDefault="002F000D"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Komunikat ZBP, </w:t>
      </w:r>
      <w:r w:rsidRPr="00785474">
        <w:rPr>
          <w:rFonts w:cs="Times New Roman"/>
          <w:i/>
          <w:szCs w:val="24"/>
        </w:rPr>
        <w:t>Stanowisko Zarządu Związku Banków Polskich w sprawie działań ograniczających skutki skokowego wzrostu kursu CHF.</w:t>
      </w:r>
      <w:r w:rsidRPr="00785474">
        <w:rPr>
          <w:rFonts w:cs="Times New Roman"/>
          <w:szCs w:val="24"/>
        </w:rPr>
        <w:t xml:space="preserve"> </w:t>
      </w:r>
      <w:r w:rsidRPr="00785474">
        <w:rPr>
          <w:rFonts w:cs="Times New Roman"/>
          <w:i/>
          <w:szCs w:val="24"/>
        </w:rPr>
        <w:t>z dn. 23.01.2015 r.</w:t>
      </w:r>
      <w:r w:rsidR="00F82C2D" w:rsidRPr="00785474">
        <w:rPr>
          <w:rFonts w:cs="Times New Roman"/>
          <w:szCs w:val="24"/>
        </w:rPr>
        <w:t>,</w:t>
      </w:r>
    </w:p>
    <w:p w14:paraId="0DF35A9E" w14:textId="77777777" w:rsidR="00000B49" w:rsidRPr="00785474" w:rsidRDefault="002F000D"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Związek Banków Polskich, </w:t>
      </w:r>
      <w:r w:rsidRPr="00785474">
        <w:rPr>
          <w:rFonts w:cs="Times New Roman"/>
          <w:i/>
          <w:szCs w:val="24"/>
        </w:rPr>
        <w:t>Kredyt w CHF na polskim rynku. Skutki propozycji ZBP po wzroście kursu CHF po 15.01.2015 r.</w:t>
      </w:r>
      <w:r w:rsidR="00F82C2D" w:rsidRPr="00785474">
        <w:rPr>
          <w:rFonts w:cs="Times New Roman"/>
          <w:szCs w:val="24"/>
        </w:rPr>
        <w:t>,</w:t>
      </w:r>
    </w:p>
    <w:p w14:paraId="04EFFB7C" w14:textId="4BE817D2" w:rsidR="002F000D" w:rsidRPr="00785474" w:rsidRDefault="002F000D" w:rsidP="00983F85">
      <w:pPr>
        <w:pStyle w:val="Akapitzlist"/>
        <w:numPr>
          <w:ilvl w:val="0"/>
          <w:numId w:val="14"/>
        </w:numPr>
        <w:spacing w:line="360" w:lineRule="auto"/>
        <w:ind w:left="360"/>
        <w:jc w:val="both"/>
        <w:rPr>
          <w:szCs w:val="24"/>
        </w:rPr>
      </w:pPr>
      <w:r w:rsidRPr="00785474">
        <w:rPr>
          <w:rFonts w:cs="Times New Roman"/>
          <w:szCs w:val="24"/>
        </w:rPr>
        <w:t xml:space="preserve">Związek Banków Polskich, </w:t>
      </w:r>
      <w:r w:rsidRPr="00785474">
        <w:rPr>
          <w:rFonts w:cs="Times New Roman"/>
          <w:i/>
          <w:szCs w:val="24"/>
        </w:rPr>
        <w:t>Propozycja rozwiązania kwestii kredytów w CHF dla rodzin najsłabszych ekonomicznie</w:t>
      </w:r>
      <w:r w:rsidR="008A1752" w:rsidRPr="00785474">
        <w:rPr>
          <w:rFonts w:cs="Times New Roman"/>
          <w:szCs w:val="24"/>
        </w:rPr>
        <w:t>, Warszawa 2016</w:t>
      </w:r>
      <w:r w:rsidR="00F82C2D" w:rsidRPr="00785474">
        <w:rPr>
          <w:rFonts w:cs="Times New Roman"/>
          <w:szCs w:val="24"/>
        </w:rPr>
        <w:t>,</w:t>
      </w:r>
      <w:r w:rsidRPr="00785474">
        <w:rPr>
          <w:szCs w:val="24"/>
        </w:rPr>
        <w:t xml:space="preserve"> </w:t>
      </w:r>
    </w:p>
    <w:p w14:paraId="2D2AB61B" w14:textId="77777777" w:rsidR="006048F7" w:rsidRPr="00785474" w:rsidRDefault="00CC60BA" w:rsidP="00983F85">
      <w:pPr>
        <w:pStyle w:val="Akapitzlist"/>
        <w:numPr>
          <w:ilvl w:val="0"/>
          <w:numId w:val="14"/>
        </w:numPr>
        <w:spacing w:line="360" w:lineRule="auto"/>
        <w:ind w:left="360"/>
        <w:jc w:val="both"/>
        <w:rPr>
          <w:rFonts w:cs="Times New Roman"/>
          <w:szCs w:val="24"/>
        </w:rPr>
      </w:pPr>
      <w:r w:rsidRPr="00785474">
        <w:rPr>
          <w:rFonts w:cs="Times New Roman"/>
          <w:szCs w:val="24"/>
        </w:rPr>
        <w:t xml:space="preserve">Ministerstwo Gospodarki, </w:t>
      </w:r>
      <w:r w:rsidRPr="00785474">
        <w:rPr>
          <w:rFonts w:cs="Times New Roman"/>
          <w:i/>
          <w:szCs w:val="24"/>
        </w:rPr>
        <w:t>Propozycje rozwiązań Ministerstwa Gospodarki wobec problemów ze spłatą kredytów hipotecznych denominowanych we franku szwajcarskim CHF</w:t>
      </w:r>
      <w:r w:rsidRPr="00785474">
        <w:rPr>
          <w:rFonts w:cs="Times New Roman"/>
          <w:szCs w:val="24"/>
        </w:rPr>
        <w:t xml:space="preserve">, Warszawa </w:t>
      </w:r>
      <w:r w:rsidR="008A1752" w:rsidRPr="00785474">
        <w:rPr>
          <w:rFonts w:cs="Times New Roman"/>
          <w:szCs w:val="24"/>
        </w:rPr>
        <w:t>2015,</w:t>
      </w:r>
    </w:p>
    <w:p w14:paraId="1472819B" w14:textId="77777777" w:rsidR="006048F7" w:rsidRPr="00785474" w:rsidRDefault="00CC60BA" w:rsidP="00983F85">
      <w:pPr>
        <w:pStyle w:val="Akapitzlist"/>
        <w:numPr>
          <w:ilvl w:val="0"/>
          <w:numId w:val="14"/>
        </w:numPr>
        <w:spacing w:line="360" w:lineRule="auto"/>
        <w:ind w:left="360"/>
        <w:jc w:val="both"/>
        <w:rPr>
          <w:szCs w:val="24"/>
        </w:rPr>
      </w:pPr>
      <w:r w:rsidRPr="00785474">
        <w:rPr>
          <w:szCs w:val="24"/>
        </w:rPr>
        <w:t xml:space="preserve">Kancelaria </w:t>
      </w:r>
      <w:proofErr w:type="spellStart"/>
      <w:r w:rsidRPr="00785474">
        <w:rPr>
          <w:szCs w:val="24"/>
        </w:rPr>
        <w:t>Chmaj</w:t>
      </w:r>
      <w:proofErr w:type="spellEnd"/>
      <w:r w:rsidRPr="00785474">
        <w:rPr>
          <w:szCs w:val="24"/>
        </w:rPr>
        <w:t xml:space="preserve"> i Wspólnicy, </w:t>
      </w:r>
      <w:r w:rsidRPr="00785474">
        <w:rPr>
          <w:i/>
          <w:szCs w:val="24"/>
        </w:rPr>
        <w:t>Opinia prawna w przedmiocie oceny zgodności z konstytucją prezydenckiego projektu ustawy o zasadach zwrotu niektórych należności wynikających z umów kredytu i pożyczki (w wersji przedstawionej dnia 2.08.2016 r.)</w:t>
      </w:r>
      <w:r w:rsidR="00000B49" w:rsidRPr="00785474">
        <w:rPr>
          <w:szCs w:val="24"/>
        </w:rPr>
        <w:t>, Warszawa 2016 r.,</w:t>
      </w:r>
    </w:p>
    <w:p w14:paraId="0EC4972A" w14:textId="07E2D880" w:rsidR="00CC60BA" w:rsidRPr="00785474" w:rsidRDefault="00CC60BA" w:rsidP="00983F85">
      <w:pPr>
        <w:pStyle w:val="Akapitzlist"/>
        <w:numPr>
          <w:ilvl w:val="0"/>
          <w:numId w:val="14"/>
        </w:numPr>
        <w:spacing w:line="360" w:lineRule="auto"/>
        <w:ind w:left="360"/>
        <w:jc w:val="both"/>
        <w:rPr>
          <w:rFonts w:cs="Times New Roman"/>
          <w:szCs w:val="24"/>
        </w:rPr>
      </w:pPr>
      <w:r w:rsidRPr="00785474">
        <w:rPr>
          <w:szCs w:val="24"/>
        </w:rPr>
        <w:lastRenderedPageBreak/>
        <w:t xml:space="preserve">Kancelaria </w:t>
      </w:r>
      <w:proofErr w:type="spellStart"/>
      <w:r w:rsidRPr="00785474">
        <w:rPr>
          <w:szCs w:val="24"/>
        </w:rPr>
        <w:t>Chmaj</w:t>
      </w:r>
      <w:proofErr w:type="spellEnd"/>
      <w:r w:rsidRPr="00785474">
        <w:rPr>
          <w:szCs w:val="24"/>
        </w:rPr>
        <w:t xml:space="preserve"> i Wspólnicy, </w:t>
      </w:r>
      <w:r w:rsidRPr="00785474">
        <w:rPr>
          <w:i/>
          <w:szCs w:val="24"/>
        </w:rPr>
        <w:t>Analiza skutków ekonomicznych wprowadzenia w życie prezydenckiego projektu ustawy o zasadach zwrotu niektórych należności wynikających z umów kredytu i pożyczki</w:t>
      </w:r>
      <w:r w:rsidRPr="00785474">
        <w:rPr>
          <w:szCs w:val="24"/>
        </w:rPr>
        <w:t>, Warszawa 2016 r.</w:t>
      </w:r>
    </w:p>
    <w:p w14:paraId="6814B41A" w14:textId="3FCE3946" w:rsidR="00000B49" w:rsidRPr="00000B49" w:rsidRDefault="00000B49" w:rsidP="00983F85">
      <w:pPr>
        <w:spacing w:line="360" w:lineRule="auto"/>
        <w:jc w:val="both"/>
        <w:rPr>
          <w:rFonts w:eastAsiaTheme="majorEastAsia" w:cstheme="majorBidi"/>
          <w:b/>
          <w:bCs/>
          <w:szCs w:val="24"/>
        </w:rPr>
      </w:pPr>
      <w:r w:rsidRPr="00000B49">
        <w:rPr>
          <w:rFonts w:eastAsiaTheme="majorEastAsia" w:cstheme="majorBidi"/>
          <w:b/>
          <w:bCs/>
          <w:szCs w:val="24"/>
        </w:rPr>
        <w:br w:type="page"/>
      </w:r>
    </w:p>
    <w:p w14:paraId="3C64A222" w14:textId="155E2751" w:rsidR="00A574C7" w:rsidRDefault="00A574C7" w:rsidP="00983F85">
      <w:pPr>
        <w:pStyle w:val="Nagwek1"/>
        <w:spacing w:line="360" w:lineRule="auto"/>
        <w:jc w:val="both"/>
      </w:pPr>
      <w:bookmarkStart w:id="41" w:name="_Toc59391528"/>
      <w:r>
        <w:lastRenderedPageBreak/>
        <w:t>Spis wykresów</w:t>
      </w:r>
      <w:r w:rsidR="00363B56">
        <w:t>.</w:t>
      </w:r>
      <w:bookmarkEnd w:id="41"/>
    </w:p>
    <w:p w14:paraId="539FA649" w14:textId="745AC0F5" w:rsidR="001A7622" w:rsidRDefault="00014F40" w:rsidP="00983F85">
      <w:pPr>
        <w:pStyle w:val="Spisilustracji"/>
        <w:tabs>
          <w:tab w:val="right" w:leader="dot" w:pos="9061"/>
        </w:tabs>
        <w:jc w:val="both"/>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46087961" w:history="1">
        <w:r w:rsidR="001A7622" w:rsidRPr="00C36B4B">
          <w:rPr>
            <w:rStyle w:val="Hipercze"/>
            <w:noProof/>
          </w:rPr>
          <w:t>Wykres 1. Liczba upadłości i likwidacji firm w latach 2000-2019.</w:t>
        </w:r>
        <w:r w:rsidR="001A7622">
          <w:rPr>
            <w:noProof/>
            <w:webHidden/>
          </w:rPr>
          <w:tab/>
        </w:r>
        <w:r w:rsidR="001A7622">
          <w:rPr>
            <w:noProof/>
            <w:webHidden/>
          </w:rPr>
          <w:fldChar w:fldCharType="begin"/>
        </w:r>
        <w:r w:rsidR="001A7622">
          <w:rPr>
            <w:noProof/>
            <w:webHidden/>
          </w:rPr>
          <w:instrText xml:space="preserve"> PAGEREF _Toc46087961 \h </w:instrText>
        </w:r>
        <w:r w:rsidR="001A7622">
          <w:rPr>
            <w:noProof/>
            <w:webHidden/>
          </w:rPr>
        </w:r>
        <w:r w:rsidR="001A7622">
          <w:rPr>
            <w:noProof/>
            <w:webHidden/>
          </w:rPr>
          <w:fldChar w:fldCharType="separate"/>
        </w:r>
        <w:r w:rsidR="001A7622">
          <w:rPr>
            <w:noProof/>
            <w:webHidden/>
          </w:rPr>
          <w:t>- 14 -</w:t>
        </w:r>
        <w:r w:rsidR="001A7622">
          <w:rPr>
            <w:noProof/>
            <w:webHidden/>
          </w:rPr>
          <w:fldChar w:fldCharType="end"/>
        </w:r>
      </w:hyperlink>
    </w:p>
    <w:p w14:paraId="2EBB12F7" w14:textId="7D2A9131"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2" w:history="1">
        <w:r w:rsidR="001A7622" w:rsidRPr="00C36B4B">
          <w:rPr>
            <w:rStyle w:val="Hipercze"/>
            <w:noProof/>
          </w:rPr>
          <w:t>Wykres 2. Kursy wybranych walut zagranicznych do PLN w latach 2000-2017.</w:t>
        </w:r>
        <w:r w:rsidR="001A7622">
          <w:rPr>
            <w:noProof/>
            <w:webHidden/>
          </w:rPr>
          <w:tab/>
        </w:r>
        <w:r w:rsidR="001A7622">
          <w:rPr>
            <w:noProof/>
            <w:webHidden/>
          </w:rPr>
          <w:fldChar w:fldCharType="begin"/>
        </w:r>
        <w:r w:rsidR="001A7622">
          <w:rPr>
            <w:noProof/>
            <w:webHidden/>
          </w:rPr>
          <w:instrText xml:space="preserve"> PAGEREF _Toc46087962 \h </w:instrText>
        </w:r>
        <w:r w:rsidR="001A7622">
          <w:rPr>
            <w:noProof/>
            <w:webHidden/>
          </w:rPr>
        </w:r>
        <w:r w:rsidR="001A7622">
          <w:rPr>
            <w:noProof/>
            <w:webHidden/>
          </w:rPr>
          <w:fldChar w:fldCharType="separate"/>
        </w:r>
        <w:r w:rsidR="001A7622">
          <w:rPr>
            <w:noProof/>
            <w:webHidden/>
          </w:rPr>
          <w:t>- 18 -</w:t>
        </w:r>
        <w:r w:rsidR="001A7622">
          <w:rPr>
            <w:noProof/>
            <w:webHidden/>
          </w:rPr>
          <w:fldChar w:fldCharType="end"/>
        </w:r>
      </w:hyperlink>
    </w:p>
    <w:p w14:paraId="59D35C67" w14:textId="15D679B1"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3" w:history="1">
        <w:r w:rsidR="001A7622" w:rsidRPr="00C36B4B">
          <w:rPr>
            <w:rStyle w:val="Hipercze"/>
            <w:noProof/>
          </w:rPr>
          <w:t>Wykres 3. Liczba udzielonych kredytów mieszkaniowych w sztukach według walut w latach 2005-2015 w Polsce.</w:t>
        </w:r>
        <w:r w:rsidR="001A7622">
          <w:rPr>
            <w:noProof/>
            <w:webHidden/>
          </w:rPr>
          <w:tab/>
        </w:r>
        <w:r w:rsidR="001A7622">
          <w:rPr>
            <w:noProof/>
            <w:webHidden/>
          </w:rPr>
          <w:fldChar w:fldCharType="begin"/>
        </w:r>
        <w:r w:rsidR="001A7622">
          <w:rPr>
            <w:noProof/>
            <w:webHidden/>
          </w:rPr>
          <w:instrText xml:space="preserve"> PAGEREF _Toc46087963 \h </w:instrText>
        </w:r>
        <w:r w:rsidR="001A7622">
          <w:rPr>
            <w:noProof/>
            <w:webHidden/>
          </w:rPr>
        </w:r>
        <w:r w:rsidR="001A7622">
          <w:rPr>
            <w:noProof/>
            <w:webHidden/>
          </w:rPr>
          <w:fldChar w:fldCharType="separate"/>
        </w:r>
        <w:r w:rsidR="001A7622">
          <w:rPr>
            <w:noProof/>
            <w:webHidden/>
          </w:rPr>
          <w:t>- 19 -</w:t>
        </w:r>
        <w:r w:rsidR="001A7622">
          <w:rPr>
            <w:noProof/>
            <w:webHidden/>
          </w:rPr>
          <w:fldChar w:fldCharType="end"/>
        </w:r>
      </w:hyperlink>
    </w:p>
    <w:p w14:paraId="1C8CD0FC" w14:textId="174CD139"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4" w:history="1">
        <w:r w:rsidR="001A7622" w:rsidRPr="00C36B4B">
          <w:rPr>
            <w:rStyle w:val="Hipercze"/>
            <w:noProof/>
          </w:rPr>
          <w:t>Wykres 4. Struktura nowo udzielonych kredytów mieszkaniowych w latach 2005-2015 w Polsce.</w:t>
        </w:r>
        <w:r w:rsidR="001A7622">
          <w:rPr>
            <w:noProof/>
            <w:webHidden/>
          </w:rPr>
          <w:tab/>
        </w:r>
        <w:r w:rsidR="001A7622">
          <w:rPr>
            <w:noProof/>
            <w:webHidden/>
          </w:rPr>
          <w:fldChar w:fldCharType="begin"/>
        </w:r>
        <w:r w:rsidR="001A7622">
          <w:rPr>
            <w:noProof/>
            <w:webHidden/>
          </w:rPr>
          <w:instrText xml:space="preserve"> PAGEREF _Toc46087964 \h </w:instrText>
        </w:r>
        <w:r w:rsidR="001A7622">
          <w:rPr>
            <w:noProof/>
            <w:webHidden/>
          </w:rPr>
        </w:r>
        <w:r w:rsidR="001A7622">
          <w:rPr>
            <w:noProof/>
            <w:webHidden/>
          </w:rPr>
          <w:fldChar w:fldCharType="separate"/>
        </w:r>
        <w:r w:rsidR="001A7622">
          <w:rPr>
            <w:noProof/>
            <w:webHidden/>
          </w:rPr>
          <w:t>- 21 -</w:t>
        </w:r>
        <w:r w:rsidR="001A7622">
          <w:rPr>
            <w:noProof/>
            <w:webHidden/>
          </w:rPr>
          <w:fldChar w:fldCharType="end"/>
        </w:r>
      </w:hyperlink>
    </w:p>
    <w:p w14:paraId="613A06CC" w14:textId="46A51D39"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5" w:history="1">
        <w:r w:rsidR="001A7622" w:rsidRPr="00C36B4B">
          <w:rPr>
            <w:rStyle w:val="Hipercze"/>
            <w:noProof/>
          </w:rPr>
          <w:t>Wykres 5. Porównanie wartości (w mld zł) i struktury walutowej kredytów mieszkaniowych w latach 2009-2017 w Polsce.</w:t>
        </w:r>
        <w:r w:rsidR="001A7622">
          <w:rPr>
            <w:noProof/>
            <w:webHidden/>
          </w:rPr>
          <w:tab/>
        </w:r>
        <w:r w:rsidR="001A7622">
          <w:rPr>
            <w:noProof/>
            <w:webHidden/>
          </w:rPr>
          <w:fldChar w:fldCharType="begin"/>
        </w:r>
        <w:r w:rsidR="001A7622">
          <w:rPr>
            <w:noProof/>
            <w:webHidden/>
          </w:rPr>
          <w:instrText xml:space="preserve"> PAGEREF _Toc46087965 \h </w:instrText>
        </w:r>
        <w:r w:rsidR="001A7622">
          <w:rPr>
            <w:noProof/>
            <w:webHidden/>
          </w:rPr>
        </w:r>
        <w:r w:rsidR="001A7622">
          <w:rPr>
            <w:noProof/>
            <w:webHidden/>
          </w:rPr>
          <w:fldChar w:fldCharType="separate"/>
        </w:r>
        <w:r w:rsidR="001A7622">
          <w:rPr>
            <w:noProof/>
            <w:webHidden/>
          </w:rPr>
          <w:t>- 22 -</w:t>
        </w:r>
        <w:r w:rsidR="001A7622">
          <w:rPr>
            <w:noProof/>
            <w:webHidden/>
          </w:rPr>
          <w:fldChar w:fldCharType="end"/>
        </w:r>
      </w:hyperlink>
    </w:p>
    <w:p w14:paraId="0A23A33E" w14:textId="4F7C923E"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6" w:history="1">
        <w:r w:rsidR="001A7622" w:rsidRPr="00C36B4B">
          <w:rPr>
            <w:rStyle w:val="Hipercze"/>
            <w:noProof/>
          </w:rPr>
          <w:t>Wykres 6. Liczba osób obsługujących kredyty mieszkaniowe (w tys.) w 2017 r. w Polsce.</w:t>
        </w:r>
        <w:r w:rsidR="001A7622">
          <w:rPr>
            <w:noProof/>
            <w:webHidden/>
          </w:rPr>
          <w:tab/>
        </w:r>
        <w:r w:rsidR="001A7622">
          <w:rPr>
            <w:noProof/>
            <w:webHidden/>
          </w:rPr>
          <w:fldChar w:fldCharType="begin"/>
        </w:r>
        <w:r w:rsidR="001A7622">
          <w:rPr>
            <w:noProof/>
            <w:webHidden/>
          </w:rPr>
          <w:instrText xml:space="preserve"> PAGEREF _Toc46087966 \h </w:instrText>
        </w:r>
        <w:r w:rsidR="001A7622">
          <w:rPr>
            <w:noProof/>
            <w:webHidden/>
          </w:rPr>
        </w:r>
        <w:r w:rsidR="001A7622">
          <w:rPr>
            <w:noProof/>
            <w:webHidden/>
          </w:rPr>
          <w:fldChar w:fldCharType="separate"/>
        </w:r>
        <w:r w:rsidR="001A7622">
          <w:rPr>
            <w:noProof/>
            <w:webHidden/>
          </w:rPr>
          <w:t>- 23 -</w:t>
        </w:r>
        <w:r w:rsidR="001A7622">
          <w:rPr>
            <w:noProof/>
            <w:webHidden/>
          </w:rPr>
          <w:fldChar w:fldCharType="end"/>
        </w:r>
      </w:hyperlink>
    </w:p>
    <w:p w14:paraId="143A40EA" w14:textId="419EC3FC"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7" w:history="1">
        <w:r w:rsidR="001A7622" w:rsidRPr="00C36B4B">
          <w:rPr>
            <w:rStyle w:val="Hipercze"/>
            <w:noProof/>
          </w:rPr>
          <w:t>Wykres 7. Stosunek strat należności sektora bankowego w Polsce z tytułu kredytów mieszkaniowych do ogólnej wartości kredytów mieszkaniowych w wartości bilansowej brutto według walut w latach 2009-2017.</w:t>
        </w:r>
        <w:r w:rsidR="001A7622">
          <w:rPr>
            <w:noProof/>
            <w:webHidden/>
          </w:rPr>
          <w:tab/>
        </w:r>
        <w:r w:rsidR="001A7622">
          <w:rPr>
            <w:noProof/>
            <w:webHidden/>
          </w:rPr>
          <w:fldChar w:fldCharType="begin"/>
        </w:r>
        <w:r w:rsidR="001A7622">
          <w:rPr>
            <w:noProof/>
            <w:webHidden/>
          </w:rPr>
          <w:instrText xml:space="preserve"> PAGEREF _Toc46087967 \h </w:instrText>
        </w:r>
        <w:r w:rsidR="001A7622">
          <w:rPr>
            <w:noProof/>
            <w:webHidden/>
          </w:rPr>
        </w:r>
        <w:r w:rsidR="001A7622">
          <w:rPr>
            <w:noProof/>
            <w:webHidden/>
          </w:rPr>
          <w:fldChar w:fldCharType="separate"/>
        </w:r>
        <w:r w:rsidR="001A7622">
          <w:rPr>
            <w:noProof/>
            <w:webHidden/>
          </w:rPr>
          <w:t>- 24 -</w:t>
        </w:r>
        <w:r w:rsidR="001A7622">
          <w:rPr>
            <w:noProof/>
            <w:webHidden/>
          </w:rPr>
          <w:fldChar w:fldCharType="end"/>
        </w:r>
      </w:hyperlink>
    </w:p>
    <w:p w14:paraId="19D91E1D" w14:textId="61720742"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8" w:history="1">
        <w:r w:rsidR="001A7622" w:rsidRPr="00C36B4B">
          <w:rPr>
            <w:rStyle w:val="Hipercze"/>
            <w:noProof/>
          </w:rPr>
          <w:t>Wykres 8. Odsetek nieruchomości obciążonych kredytem hipotecznym w krajach Europy w 2014 r.</w:t>
        </w:r>
        <w:r w:rsidR="001A7622">
          <w:rPr>
            <w:noProof/>
            <w:webHidden/>
          </w:rPr>
          <w:tab/>
        </w:r>
        <w:r w:rsidR="001A7622">
          <w:rPr>
            <w:noProof/>
            <w:webHidden/>
          </w:rPr>
          <w:fldChar w:fldCharType="begin"/>
        </w:r>
        <w:r w:rsidR="001A7622">
          <w:rPr>
            <w:noProof/>
            <w:webHidden/>
          </w:rPr>
          <w:instrText xml:space="preserve"> PAGEREF _Toc46087968 \h </w:instrText>
        </w:r>
        <w:r w:rsidR="001A7622">
          <w:rPr>
            <w:noProof/>
            <w:webHidden/>
          </w:rPr>
        </w:r>
        <w:r w:rsidR="001A7622">
          <w:rPr>
            <w:noProof/>
            <w:webHidden/>
          </w:rPr>
          <w:fldChar w:fldCharType="separate"/>
        </w:r>
        <w:r w:rsidR="001A7622">
          <w:rPr>
            <w:noProof/>
            <w:webHidden/>
          </w:rPr>
          <w:t>- 33 -</w:t>
        </w:r>
        <w:r w:rsidR="001A7622">
          <w:rPr>
            <w:noProof/>
            <w:webHidden/>
          </w:rPr>
          <w:fldChar w:fldCharType="end"/>
        </w:r>
      </w:hyperlink>
    </w:p>
    <w:p w14:paraId="3964EE7D" w14:textId="409B53DB" w:rsidR="001A7622" w:rsidRDefault="006B292D" w:rsidP="00983F85">
      <w:pPr>
        <w:pStyle w:val="Spisilustracji"/>
        <w:tabs>
          <w:tab w:val="right" w:leader="dot" w:pos="9061"/>
        </w:tabs>
        <w:jc w:val="both"/>
        <w:rPr>
          <w:rFonts w:asciiTheme="minorHAnsi" w:eastAsiaTheme="minorEastAsia" w:hAnsiTheme="minorHAnsi"/>
          <w:noProof/>
          <w:sz w:val="22"/>
          <w:lang w:eastAsia="pl-PL"/>
        </w:rPr>
      </w:pPr>
      <w:hyperlink w:anchor="_Toc46087969" w:history="1">
        <w:r w:rsidR="001A7622" w:rsidRPr="00C36B4B">
          <w:rPr>
            <w:rStyle w:val="Hipercze"/>
            <w:noProof/>
          </w:rPr>
          <w:t>Wykres 9. Łączne zadłużenie gospodarstw domowych i przedsiębiorstw z tytułu kredytów w CHF w mld EUR w III kwartale 2014 r. w wybranych krajach Unii Europejskiej.</w:t>
        </w:r>
        <w:r w:rsidR="001A7622">
          <w:rPr>
            <w:noProof/>
            <w:webHidden/>
          </w:rPr>
          <w:tab/>
        </w:r>
        <w:r w:rsidR="001A7622">
          <w:rPr>
            <w:noProof/>
            <w:webHidden/>
          </w:rPr>
          <w:fldChar w:fldCharType="begin"/>
        </w:r>
        <w:r w:rsidR="001A7622">
          <w:rPr>
            <w:noProof/>
            <w:webHidden/>
          </w:rPr>
          <w:instrText xml:space="preserve"> PAGEREF _Toc46087969 \h </w:instrText>
        </w:r>
        <w:r w:rsidR="001A7622">
          <w:rPr>
            <w:noProof/>
            <w:webHidden/>
          </w:rPr>
        </w:r>
        <w:r w:rsidR="001A7622">
          <w:rPr>
            <w:noProof/>
            <w:webHidden/>
          </w:rPr>
          <w:fldChar w:fldCharType="separate"/>
        </w:r>
        <w:r w:rsidR="001A7622">
          <w:rPr>
            <w:noProof/>
            <w:webHidden/>
          </w:rPr>
          <w:t>- 34 -</w:t>
        </w:r>
        <w:r w:rsidR="001A7622">
          <w:rPr>
            <w:noProof/>
            <w:webHidden/>
          </w:rPr>
          <w:fldChar w:fldCharType="end"/>
        </w:r>
      </w:hyperlink>
    </w:p>
    <w:p w14:paraId="76456255" w14:textId="7713F4B4" w:rsidR="00683B35" w:rsidRDefault="00014F40" w:rsidP="00983F85">
      <w:pPr>
        <w:spacing w:line="360" w:lineRule="auto"/>
        <w:jc w:val="both"/>
      </w:pPr>
      <w:r>
        <w:fldChar w:fldCharType="end"/>
      </w:r>
    </w:p>
    <w:p w14:paraId="4A9B2921" w14:textId="77777777" w:rsidR="000A2EDF" w:rsidRPr="0039600C" w:rsidRDefault="000A2EDF" w:rsidP="00983F85">
      <w:pPr>
        <w:spacing w:line="360" w:lineRule="auto"/>
        <w:jc w:val="both"/>
      </w:pPr>
    </w:p>
    <w:p w14:paraId="53B1563C" w14:textId="77777777" w:rsidR="00874504" w:rsidRDefault="00874504" w:rsidP="00983F85">
      <w:pPr>
        <w:spacing w:line="360" w:lineRule="auto"/>
        <w:jc w:val="both"/>
        <w:rPr>
          <w:noProof/>
          <w:lang w:eastAsia="pl-PL"/>
        </w:rPr>
      </w:pP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42" w:name="_Toc59391529"/>
      <w:r w:rsidRPr="00A574C7">
        <w:lastRenderedPageBreak/>
        <w:t>Streszczenie</w:t>
      </w:r>
      <w:r w:rsidR="00363B56">
        <w:t>.</w:t>
      </w:r>
      <w:bookmarkEnd w:id="42"/>
    </w:p>
    <w:p w14:paraId="23C3AC78" w14:textId="0B975C47" w:rsidR="00563295" w:rsidRPr="00CF2507" w:rsidRDefault="00472AF7" w:rsidP="00983F85">
      <w:pPr>
        <w:pStyle w:val="Tekstpodstawowyzwciciem"/>
        <w:jc w:val="both"/>
        <w:rPr>
          <w:rFonts w:cs="Times New Roman"/>
          <w:szCs w:val="24"/>
        </w:rPr>
      </w:pPr>
      <w:r>
        <w:t>Praca porusza temat zadłużenia polskich gospodarstw domowych w walutach obcych</w:t>
      </w:r>
      <w:r w:rsidR="00F44B6F">
        <w:t xml:space="preserve"> z tytułu kredytów hipotecznych</w:t>
      </w:r>
      <w:r w:rsidR="00683D0D">
        <w:t xml:space="preserve"> i </w:t>
      </w:r>
      <w:r w:rsidR="0080347A">
        <w:t xml:space="preserve">stanowi próbę odpowiedzi na pytanie, czy </w:t>
      </w:r>
      <w:r w:rsidR="00563295">
        <w:t xml:space="preserve">duża wartość </w:t>
      </w:r>
      <w:r w:rsidR="008C68A2">
        <w:t>tego rodzaju długu</w:t>
      </w:r>
      <w:r w:rsidR="00563295">
        <w:t xml:space="preserve"> może stanowić zagrożenie</w:t>
      </w:r>
      <w:r w:rsidR="0080347A" w:rsidRPr="00CF2507">
        <w:rPr>
          <w:rFonts w:cs="Times New Roman"/>
          <w:szCs w:val="24"/>
        </w:rPr>
        <w:t xml:space="preserve"> dla poprawnego działania systemu bankowe</w:t>
      </w:r>
      <w:r w:rsidR="00563295">
        <w:rPr>
          <w:rFonts w:cs="Times New Roman"/>
          <w:szCs w:val="24"/>
        </w:rPr>
        <w:t>go</w:t>
      </w:r>
      <w:r w:rsidR="00235C64">
        <w:rPr>
          <w:rFonts w:cs="Times New Roman"/>
          <w:szCs w:val="24"/>
        </w:rPr>
        <w:t xml:space="preserve"> i gospodarki</w:t>
      </w:r>
      <w:r w:rsidR="00563295">
        <w:rPr>
          <w:rFonts w:cs="Times New Roman"/>
          <w:szCs w:val="24"/>
        </w:rPr>
        <w:t>.</w:t>
      </w:r>
    </w:p>
    <w:p w14:paraId="4B8A098E" w14:textId="05B93A86" w:rsidR="00F46DB4" w:rsidRDefault="0047744C" w:rsidP="00983F85">
      <w:pPr>
        <w:pStyle w:val="Tekstpodstawowyzwciciem"/>
        <w:jc w:val="both"/>
      </w:pPr>
      <w:r>
        <w:t>W tym celu przedstawione</w:t>
      </w:r>
      <w:r w:rsidR="00292C6C">
        <w:t xml:space="preserve"> zosta</w:t>
      </w:r>
      <w:r>
        <w:t>ły</w:t>
      </w:r>
      <w:r w:rsidR="00292C6C">
        <w:t xml:space="preserve"> geneza i przyczyny dużej skali zadłużenia Polaków w walutach obcych </w:t>
      </w:r>
      <w:r w:rsidR="00E04BA4">
        <w:t xml:space="preserve">oraz </w:t>
      </w:r>
      <w:r w:rsidR="003F30C2">
        <w:t xml:space="preserve">zagrożenia </w:t>
      </w:r>
      <w:r w:rsidR="00A33661">
        <w:t>związane z kredytami walutowymi, zwłaszcza ryzyko walutowe.</w:t>
      </w:r>
      <w:r>
        <w:t xml:space="preserve"> W dalszej części omówiono regulacje dotyczące kredytów walutowych w Polsce i Unii Europejskiej</w:t>
      </w:r>
      <w:r w:rsidR="005128E7">
        <w:t xml:space="preserve"> i ich wpływ na kształt rynku kredytów walutowych w Polsce i Unii Europejskiej</w:t>
      </w:r>
      <w:r>
        <w:t xml:space="preserve">. Przedstawiono również sytuację </w:t>
      </w:r>
      <w:r w:rsidR="00245F6C">
        <w:t xml:space="preserve">i zastosowane </w:t>
      </w:r>
      <w:r w:rsidR="00454200">
        <w:t>metody</w:t>
      </w:r>
      <w:r w:rsidR="00245F6C">
        <w:t xml:space="preserve"> </w:t>
      </w:r>
      <w:r>
        <w:t>w innych pa</w:t>
      </w:r>
      <w:r w:rsidR="00E1656E">
        <w:t>ństwach, które zmagały</w:t>
      </w:r>
      <w:r w:rsidR="007B1ED6">
        <w:t xml:space="preserve"> się z podobn</w:t>
      </w:r>
      <w:r w:rsidR="00454200">
        <w:t>ym problem</w:t>
      </w:r>
      <w:r w:rsidR="001C540A">
        <w:t xml:space="preserve">. </w:t>
      </w:r>
      <w:r w:rsidR="009455F3">
        <w:t xml:space="preserve">Ostatnim elementem pracy jest porównanie różnych propozycji rozwiązania </w:t>
      </w:r>
      <w:r w:rsidR="00554850">
        <w:t>kwestii kredytów walutowych</w:t>
      </w:r>
      <w:r w:rsidR="008A3FFC">
        <w:t xml:space="preserve"> w Polsce</w:t>
      </w:r>
      <w:r w:rsidR="009455F3">
        <w:t xml:space="preserve"> i analiza ich potencjalnego wpływu na sytuację kredytobiorców i sektora bankowego. </w:t>
      </w:r>
    </w:p>
    <w:p w14:paraId="6C78CB6B" w14:textId="48BBD4A7" w:rsidR="00E549EE" w:rsidRPr="00E549EE" w:rsidRDefault="009B7EBF" w:rsidP="00983F85">
      <w:pPr>
        <w:pStyle w:val="Tekstpodstawowyzwciciem"/>
        <w:jc w:val="both"/>
        <w:rPr>
          <w:b/>
        </w:rPr>
      </w:pPr>
      <w:r>
        <w:t xml:space="preserve">Pracę zamyka wyciągnięcie wniosków, odpowiedź na pytania postawione w hipotezach oraz przedstawienie opinii autora na omawiany temat. </w:t>
      </w:r>
    </w:p>
    <w:p w14:paraId="02C81F07" w14:textId="77777777" w:rsidR="007A7DF0" w:rsidRDefault="00493E50" w:rsidP="00983F85">
      <w:pPr>
        <w:pStyle w:val="Tekstpodstawowy"/>
        <w:jc w:val="both"/>
        <w:rPr>
          <w:lang w:eastAsia="pl-PL"/>
        </w:rPr>
      </w:pPr>
      <w:r>
        <w:br w:type="page"/>
      </w:r>
      <w:r w:rsidR="007A7DF0">
        <w:rPr>
          <w:lang w:eastAsia="pl-PL"/>
        </w:rPr>
        <w:lastRenderedPageBreak/>
        <w:t>Załącznik nr 2 do Zasad weryfikacji</w:t>
      </w:r>
    </w:p>
    <w:p w14:paraId="525AF275" w14:textId="77777777" w:rsidR="007A7DF0" w:rsidRDefault="007A7DF0" w:rsidP="00983F85">
      <w:pPr>
        <w:pStyle w:val="Lista"/>
        <w:jc w:val="both"/>
        <w:rPr>
          <w:lang w:eastAsia="pl-PL"/>
        </w:rPr>
      </w:pPr>
      <w:r>
        <w:rPr>
          <w:lang w:eastAsia="pl-PL"/>
        </w:rPr>
        <w:t>samodzielności przygotowania pracy</w:t>
      </w:r>
    </w:p>
    <w:p w14:paraId="06146513" w14:textId="77777777" w:rsidR="007A7DF0" w:rsidRDefault="007A7DF0" w:rsidP="00983F85">
      <w:pPr>
        <w:pStyle w:val="Lista"/>
        <w:jc w:val="both"/>
        <w:rPr>
          <w:lang w:eastAsia="pl-PL"/>
        </w:rPr>
      </w:pPr>
      <w:r>
        <w:rPr>
          <w:lang w:eastAsia="pl-PL"/>
        </w:rPr>
        <w:t>dyplomowej oraz elektronicznej</w:t>
      </w:r>
    </w:p>
    <w:p w14:paraId="577649F7" w14:textId="77777777" w:rsidR="007A7DF0" w:rsidRDefault="007A7DF0" w:rsidP="00983F85">
      <w:pPr>
        <w:pStyle w:val="Lista"/>
        <w:jc w:val="both"/>
        <w:rPr>
          <w:lang w:eastAsia="pl-PL"/>
        </w:rPr>
      </w:pPr>
      <w:r>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5B8FD8AA" w14:textId="77777777" w:rsidR="007A7DF0" w:rsidRDefault="007A7DF0" w:rsidP="00983F85">
      <w:pPr>
        <w:autoSpaceDE w:val="0"/>
        <w:autoSpaceDN w:val="0"/>
        <w:adjustRightInd w:val="0"/>
        <w:jc w:val="both"/>
        <w:rPr>
          <w:rFonts w:eastAsia="Calibri"/>
          <w:b/>
          <w:bCs/>
          <w:lang w:eastAsia="pl-PL"/>
        </w:rPr>
      </w:pPr>
    </w:p>
    <w:p w14:paraId="3877D8A3" w14:textId="77777777" w:rsidR="007A7DF0" w:rsidRDefault="007A7DF0" w:rsidP="00983F85">
      <w:pPr>
        <w:autoSpaceDE w:val="0"/>
        <w:autoSpaceDN w:val="0"/>
        <w:adjustRightInd w:val="0"/>
        <w:jc w:val="both"/>
        <w:rPr>
          <w:rFonts w:eastAsia="Calibri"/>
          <w:b/>
          <w:bCs/>
          <w:lang w:eastAsia="pl-PL"/>
        </w:rPr>
      </w:pPr>
    </w:p>
    <w:p w14:paraId="68BEA7C0" w14:textId="77777777" w:rsidR="007A7DF0" w:rsidRDefault="007A7DF0"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4EAE10B3" w14:textId="77777777" w:rsidR="007A7DF0" w:rsidRDefault="007A7DF0" w:rsidP="00983F85">
      <w:pPr>
        <w:pStyle w:val="Tekstpodstawowy"/>
        <w:jc w:val="both"/>
        <w:rPr>
          <w:lang w:eastAsia="pl-PL"/>
        </w:rPr>
      </w:pPr>
      <w:r>
        <w:rPr>
          <w:lang w:eastAsia="pl-PL"/>
        </w:rPr>
        <w:t>udostępniania na zasadach określonych w zarządzeniu.</w:t>
      </w:r>
    </w:p>
    <w:p w14:paraId="15EA7331" w14:textId="77777777" w:rsidR="007A7DF0" w:rsidRDefault="007A7DF0" w:rsidP="00983F85">
      <w:pPr>
        <w:autoSpaceDE w:val="0"/>
        <w:autoSpaceDN w:val="0"/>
        <w:adjustRightInd w:val="0"/>
        <w:jc w:val="both"/>
        <w:rPr>
          <w:rFonts w:eastAsia="Calibri"/>
          <w:lang w:eastAsia="pl-PL"/>
        </w:rPr>
      </w:pPr>
    </w:p>
    <w:p w14:paraId="5E51E262" w14:textId="77777777" w:rsidR="007A7DF0" w:rsidRDefault="007A7DF0" w:rsidP="00983F85">
      <w:pPr>
        <w:autoSpaceDE w:val="0"/>
        <w:autoSpaceDN w:val="0"/>
        <w:adjustRightInd w:val="0"/>
        <w:jc w:val="both"/>
        <w:rPr>
          <w:rFonts w:eastAsia="Calibri"/>
          <w:lang w:eastAsia="pl-PL"/>
        </w:rPr>
      </w:pPr>
    </w:p>
    <w:p w14:paraId="0666C3AA" w14:textId="77777777" w:rsidR="007A7DF0" w:rsidRDefault="007A7DF0" w:rsidP="00983F85">
      <w:pPr>
        <w:autoSpaceDE w:val="0"/>
        <w:autoSpaceDN w:val="0"/>
        <w:adjustRightInd w:val="0"/>
        <w:jc w:val="both"/>
        <w:rPr>
          <w:rFonts w:eastAsia="Calibri"/>
          <w:lang w:eastAsia="pl-PL"/>
        </w:rPr>
      </w:pPr>
    </w:p>
    <w:p w14:paraId="2F6D001D" w14:textId="55B788F8"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06ABF5A0" w14:textId="77777777" w:rsidR="007A7DF0" w:rsidRDefault="007A7DF0" w:rsidP="00983F85">
      <w:pPr>
        <w:spacing w:line="360" w:lineRule="auto"/>
        <w:jc w:val="both"/>
        <w:rPr>
          <w:rFonts w:eastAsia="Calibri"/>
          <w:sz w:val="13"/>
          <w:szCs w:val="13"/>
          <w:lang w:eastAsia="pl-PL"/>
        </w:rPr>
      </w:pPr>
    </w:p>
    <w:p w14:paraId="0DFAA264" w14:textId="77777777" w:rsidR="007A7DF0" w:rsidRDefault="007A7DF0" w:rsidP="00983F85">
      <w:pPr>
        <w:spacing w:line="360" w:lineRule="auto"/>
        <w:jc w:val="both"/>
        <w:rPr>
          <w:rFonts w:eastAsia="Calibri"/>
          <w:sz w:val="13"/>
          <w:szCs w:val="13"/>
          <w:lang w:eastAsia="pl-PL"/>
        </w:rPr>
      </w:pPr>
    </w:p>
    <w:p w14:paraId="633490B2" w14:textId="77777777" w:rsidR="007A7DF0" w:rsidRDefault="007A7DF0" w:rsidP="00983F85">
      <w:pPr>
        <w:spacing w:line="360" w:lineRule="auto"/>
        <w:jc w:val="both"/>
        <w:rPr>
          <w:rFonts w:eastAsia="Calibri"/>
          <w:sz w:val="13"/>
          <w:szCs w:val="13"/>
          <w:lang w:eastAsia="pl-PL"/>
        </w:rPr>
      </w:pPr>
    </w:p>
    <w:p w14:paraId="729FE99B" w14:textId="77777777"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p w14:paraId="17E5A0BF" w14:textId="5D50A96A" w:rsidR="003C6BF8" w:rsidRPr="007A7DF0" w:rsidRDefault="003C6BF8" w:rsidP="00983F85">
      <w:pPr>
        <w:jc w:val="both"/>
        <w:rPr>
          <w:rFonts w:eastAsiaTheme="majorEastAsia" w:cstheme="majorBidi"/>
          <w:b/>
          <w:bCs/>
          <w:szCs w:val="28"/>
        </w:rPr>
      </w:pPr>
    </w:p>
    <w:sectPr w:rsidR="003C6BF8" w:rsidRPr="007A7DF0" w:rsidSect="009A3B16">
      <w:footerReference w:type="default" r:id="rId55"/>
      <w:pgSz w:w="11906" w:h="16838"/>
      <w:pgMar w:top="1418" w:right="1134" w:bottom="1418" w:left="1701" w:header="709" w:footer="709" w:gutter="0"/>
      <w:pgNumType w:fmt="numberInDash"/>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marcinmandziej96@gmail.com" w:date="2020-12-20T21:06:00Z" w:initials="u">
    <w:p w14:paraId="7CFA8BD8" w14:textId="3E1B27FA" w:rsidR="00124AB1" w:rsidRDefault="00124AB1">
      <w:pPr>
        <w:pStyle w:val="Tekstkomentarza"/>
      </w:pPr>
      <w:r>
        <w:rPr>
          <w:rStyle w:val="Odwoaniedokomentarza"/>
        </w:rPr>
        <w:annotationRef/>
      </w:r>
      <w:r>
        <w:t xml:space="preserve">Daj tu jakiś przypis do mądrej książki z barierami wejścia </w:t>
      </w:r>
      <w:proofErr w:type="spellStart"/>
      <w:r>
        <w:t>xd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FA8B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FA8BD8" w16cid:durableId="238A3B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E0C69" w14:textId="77777777" w:rsidR="00B8300F" w:rsidRDefault="00B8300F" w:rsidP="00154B93">
      <w:pPr>
        <w:spacing w:after="0" w:line="240" w:lineRule="auto"/>
      </w:pPr>
      <w:r>
        <w:separator/>
      </w:r>
    </w:p>
  </w:endnote>
  <w:endnote w:type="continuationSeparator" w:id="0">
    <w:p w14:paraId="24981E4A" w14:textId="77777777" w:rsidR="00B8300F" w:rsidRDefault="00B8300F"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D125AC" w:rsidRPr="009A3B16" w:rsidRDefault="00D125AC">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D125AC" w:rsidRDefault="00D125A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0E76A" w14:textId="77777777" w:rsidR="00B8300F" w:rsidRDefault="00B8300F" w:rsidP="00154B93">
      <w:pPr>
        <w:spacing w:after="0" w:line="240" w:lineRule="auto"/>
      </w:pPr>
      <w:r>
        <w:separator/>
      </w:r>
    </w:p>
  </w:footnote>
  <w:footnote w:type="continuationSeparator" w:id="0">
    <w:p w14:paraId="5D4F6633" w14:textId="77777777" w:rsidR="00B8300F" w:rsidRDefault="00B8300F" w:rsidP="00154B93">
      <w:pPr>
        <w:spacing w:after="0" w:line="240" w:lineRule="auto"/>
      </w:pPr>
      <w:r>
        <w:continuationSeparator/>
      </w:r>
    </w:p>
  </w:footnote>
  <w:footnote w:id="1">
    <w:p w14:paraId="01035299" w14:textId="72F5F528" w:rsidR="00D125AC" w:rsidRPr="00F8475F" w:rsidRDefault="00D125AC">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D125AC" w:rsidRPr="000A44B6" w:rsidRDefault="00D125AC">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6F490F81" w:rsidR="00D125AC" w:rsidRPr="00B73E7E" w:rsidRDefault="00D125AC" w:rsidP="00B34F46">
      <w:pPr>
        <w:pStyle w:val="Tekstprzypisudolnego"/>
        <w:rPr>
          <w:lang w:val="en-US"/>
        </w:rPr>
      </w:pPr>
      <w:r>
        <w:rPr>
          <w:rStyle w:val="Odwoanieprzypisudolnego"/>
        </w:rPr>
        <w:footnoteRef/>
      </w:r>
      <w:r w:rsidRPr="00B34F46">
        <w:rPr>
          <w:lang w:val="en-US"/>
        </w:rPr>
        <w:t xml:space="preserve"> </w:t>
      </w:r>
      <w:r>
        <w:rPr>
          <w:lang w:val="en-US"/>
        </w:rPr>
        <w:t xml:space="preserve">H. </w:t>
      </w:r>
      <w:proofErr w:type="spellStart"/>
      <w:r w:rsidRPr="00B34F46">
        <w:rPr>
          <w:lang w:val="en-US"/>
        </w:rPr>
        <w:t>Ko</w:t>
      </w:r>
      <w:r>
        <w:rPr>
          <w:lang w:val="en-US"/>
        </w:rPr>
        <w:t>ś</w:t>
      </w:r>
      <w:r w:rsidRPr="00B34F46">
        <w:rPr>
          <w:lang w:val="en-US"/>
        </w:rPr>
        <w:t>cielniak</w:t>
      </w:r>
      <w:proofErr w:type="spellEnd"/>
      <w:r w:rsidRPr="00B34F46">
        <w:rPr>
          <w:lang w:val="en-US"/>
        </w:rPr>
        <w:t xml:space="preserve">,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w:t>
      </w:r>
      <w:r w:rsidRPr="00B73E7E">
        <w:rPr>
          <w:lang w:val="en-US"/>
        </w:rPr>
        <w:t>65–71.</w:t>
      </w:r>
    </w:p>
  </w:footnote>
  <w:footnote w:id="4">
    <w:p w14:paraId="6EE6D32A" w14:textId="6BA79AF4" w:rsidR="00D125AC" w:rsidRPr="007867B6" w:rsidRDefault="00D125AC">
      <w:pPr>
        <w:pStyle w:val="Tekstprzypisudolnego"/>
      </w:pPr>
      <w:r>
        <w:rPr>
          <w:rStyle w:val="Odwoanieprzypisudolnego"/>
        </w:rPr>
        <w:footnoteRef/>
      </w:r>
      <w:r>
        <w:t xml:space="preserve"> </w:t>
      </w:r>
      <w:r w:rsidRPr="007867B6">
        <w:rPr>
          <w:i/>
          <w:iCs/>
        </w:rPr>
        <w:t>Ustawa Kodeks cywilny z dnia 23 kwietnia 1964 r.</w:t>
      </w:r>
      <w:r>
        <w:t xml:space="preserve"> art. 55.1 </w:t>
      </w:r>
      <w:r w:rsidRPr="007867B6">
        <w:t>Dz.U.2019.0.1145</w:t>
      </w:r>
    </w:p>
  </w:footnote>
  <w:footnote w:id="5">
    <w:p w14:paraId="685B9577" w14:textId="2263A590" w:rsidR="00D125AC" w:rsidRDefault="00D125AC">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 xml:space="preserve">28 lutego </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 xml:space="preserve">z </w:t>
      </w:r>
      <w:proofErr w:type="spellStart"/>
      <w:r w:rsidRPr="00573F19">
        <w:rPr>
          <w:rFonts w:cs="Times New Roman"/>
        </w:rPr>
        <w:t>późn</w:t>
      </w:r>
      <w:proofErr w:type="spellEnd"/>
      <w:r w:rsidRPr="00573F19">
        <w:rPr>
          <w:rFonts w:cs="Times New Roman"/>
        </w:rPr>
        <w:t>. zm.</w:t>
      </w:r>
    </w:p>
  </w:footnote>
  <w:footnote w:id="6">
    <w:p w14:paraId="260B2DC9" w14:textId="78D82CCB" w:rsidR="00D125AC" w:rsidRDefault="00D125AC">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w:t>
      </w:r>
      <w:r w:rsidRPr="003578B6">
        <w:rPr>
          <w:i/>
          <w:iCs/>
        </w:rPr>
        <w:t xml:space="preserve"> lutego 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02AD5723" w:rsidR="00D125AC" w:rsidRPr="00136A8B" w:rsidRDefault="00D125AC">
      <w:pPr>
        <w:pStyle w:val="Tekstprzypisudolnego"/>
      </w:pPr>
      <w:r>
        <w:rPr>
          <w:rStyle w:val="Odwoanieprzypisudolnego"/>
        </w:rPr>
        <w:footnoteRef/>
      </w:r>
      <w:r w:rsidRPr="00136A8B">
        <w:t xml:space="preserve"> www.lawyerline.pl/blog/likwidacja-spolki-z-o-o-czy-upadlosc (data odsł</w:t>
      </w:r>
      <w:r>
        <w:t>ony 18.07.2020 r.).</w:t>
      </w:r>
    </w:p>
  </w:footnote>
  <w:footnote w:id="8">
    <w:p w14:paraId="2477A226" w14:textId="1D841B02" w:rsidR="00D125AC" w:rsidRPr="00834F76" w:rsidRDefault="00D125AC"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t xml:space="preserve"> </w:t>
        </w:r>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359C6417" w:rsidR="00D125AC" w:rsidRPr="00640B4D" w:rsidRDefault="00D125AC">
      <w:pPr>
        <w:pStyle w:val="Tekstprzypisudolnego"/>
        <w:rPr>
          <w:i/>
          <w:iCs/>
        </w:rPr>
      </w:pPr>
      <w:r>
        <w:rPr>
          <w:rStyle w:val="Odwoanieprzypisudolnego"/>
        </w:rPr>
        <w:footnoteRef/>
      </w:r>
      <w:r>
        <w:t xml:space="preserve"> </w:t>
      </w:r>
      <w:r w:rsidRPr="00640B4D">
        <w:t xml:space="preserve">Ustawa </w:t>
      </w:r>
      <w:r w:rsidRPr="00640B4D">
        <w:rPr>
          <w:i/>
          <w:iCs/>
        </w:rPr>
        <w:t xml:space="preserve">o podatku od towarów i usług z dnia 11 marca 2004 </w:t>
      </w:r>
      <w:r>
        <w:rPr>
          <w:i/>
          <w:iCs/>
        </w:rPr>
        <w:t>r.</w:t>
      </w:r>
      <w:r>
        <w:t>, art.. 3, 109</w:t>
      </w:r>
      <w:r w:rsidRPr="00640B4D">
        <w:t xml:space="preserve"> Dz.U.2020.0.106</w:t>
      </w:r>
    </w:p>
  </w:footnote>
  <w:footnote w:id="10">
    <w:p w14:paraId="3B805123" w14:textId="65991AE6" w:rsidR="00D125AC" w:rsidRPr="009A0F41" w:rsidRDefault="00D125AC" w:rsidP="00F96712">
      <w:pPr>
        <w:pStyle w:val="Tekstprzypisudolnego"/>
        <w:rPr>
          <w:lang w:val="en-US"/>
        </w:rPr>
      </w:pPr>
      <w:r>
        <w:rPr>
          <w:rStyle w:val="Odwoanieprzypisudolnego"/>
        </w:rPr>
        <w:footnoteRef/>
      </w:r>
      <w:r>
        <w:t xml:space="preserve"> Ustawa o </w:t>
      </w:r>
      <w:r w:rsidRPr="00F96712">
        <w:rPr>
          <w:i/>
          <w:iCs/>
        </w:rPr>
        <w:t>przeciwdziałaniu praniu pieniędzy oraz finansowaniu</w:t>
      </w:r>
      <w:r>
        <w:rPr>
          <w:i/>
          <w:iCs/>
        </w:rPr>
        <w:t xml:space="preserve"> terroryzmu </w:t>
      </w:r>
      <w:r w:rsidRPr="00F96712">
        <w:rPr>
          <w:i/>
          <w:iCs/>
        </w:rPr>
        <w:t>z dnia 1 marca 2018 r.</w:t>
      </w:r>
      <w:r>
        <w:t xml:space="preserve"> art.. </w:t>
      </w:r>
      <w:r w:rsidRPr="009A0F41">
        <w:rPr>
          <w:lang w:val="en-US"/>
        </w:rPr>
        <w:t xml:space="preserve">72, 157 Dz. U. 2018 </w:t>
      </w:r>
      <w:proofErr w:type="spellStart"/>
      <w:r w:rsidRPr="009A0F41">
        <w:rPr>
          <w:lang w:val="en-US"/>
        </w:rPr>
        <w:t>poz</w:t>
      </w:r>
      <w:proofErr w:type="spellEnd"/>
      <w:r w:rsidRPr="009A0F41">
        <w:rPr>
          <w:lang w:val="en-US"/>
        </w:rPr>
        <w:t>. 723</w:t>
      </w:r>
    </w:p>
  </w:footnote>
  <w:footnote w:id="11">
    <w:p w14:paraId="3744DB50" w14:textId="79EF552E" w:rsidR="00411100" w:rsidRPr="00411100" w:rsidRDefault="00411100">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06EA08EC" w14:textId="6D14E286" w:rsidR="00D125AC" w:rsidRPr="00DC1265" w:rsidRDefault="00D125AC">
      <w:pPr>
        <w:pStyle w:val="Tekstprzypisudolnego"/>
        <w:rPr>
          <w:lang w:val="en-US"/>
        </w:rPr>
      </w:pPr>
      <w:r>
        <w:rPr>
          <w:rStyle w:val="Odwoanieprzypisudolnego"/>
        </w:rPr>
        <w:footnoteRef/>
      </w:r>
      <w:r w:rsidRPr="00DC1265">
        <w:rPr>
          <w:lang w:val="en-US"/>
        </w:rPr>
        <w:t xml:space="preserve"> J</w:t>
      </w:r>
      <w:r>
        <w:rPr>
          <w:lang w:val="en-US"/>
        </w:rPr>
        <w:t xml:space="preserve">. </w:t>
      </w:r>
      <w:proofErr w:type="spellStart"/>
      <w:r w:rsidRPr="00DC1265">
        <w:rPr>
          <w:lang w:val="en-US"/>
        </w:rPr>
        <w:t>Horváthová</w:t>
      </w:r>
      <w:proofErr w:type="spellEnd"/>
      <w:r>
        <w:rPr>
          <w:lang w:val="en-US"/>
        </w:rPr>
        <w:t xml:space="preserve">, </w:t>
      </w:r>
      <w:r w:rsidRPr="00DC1265">
        <w:rPr>
          <w:lang w:val="en-US"/>
        </w:rPr>
        <w:t>M</w:t>
      </w:r>
      <w:r>
        <w:rPr>
          <w:lang w:val="en-US"/>
        </w:rPr>
        <w:t>.</w:t>
      </w:r>
      <w:r w:rsidRPr="00DC1265">
        <w:rPr>
          <w:lang w:val="en-US"/>
        </w:rPr>
        <w:t xml:space="preserve"> </w:t>
      </w:r>
      <w:proofErr w:type="spellStart"/>
      <w:r w:rsidRPr="00DC1265">
        <w:rPr>
          <w:lang w:val="en-US"/>
        </w:rPr>
        <w:t>Mokrišová</w:t>
      </w:r>
      <w:proofErr w:type="spellEnd"/>
      <w:r>
        <w:rPr>
          <w:lang w:val="en-US"/>
        </w:rPr>
        <w:t xml:space="preserve">, </w:t>
      </w:r>
      <w:r w:rsidRPr="00DC1265">
        <w:rPr>
          <w:i/>
          <w:iCs/>
          <w:lang w:val="en-US"/>
        </w:rPr>
        <w:t>Risk of Bankruptcy, Its Determinants and Model</w:t>
      </w:r>
      <w:r>
        <w:rPr>
          <w:i/>
          <w:iCs/>
          <w:lang w:val="en-US"/>
        </w:rPr>
        <w:t>s</w:t>
      </w:r>
      <w:r>
        <w:rPr>
          <w:lang w:val="en-US"/>
        </w:rPr>
        <w:t>, 2018, s. 2-5.</w:t>
      </w:r>
    </w:p>
  </w:footnote>
  <w:footnote w:id="13">
    <w:p w14:paraId="5034E556" w14:textId="6B228125" w:rsidR="00D125AC" w:rsidRPr="0036202A" w:rsidRDefault="00D125AC">
      <w:pPr>
        <w:pStyle w:val="Tekstprzypisudolnego"/>
        <w:rPr>
          <w:lang w:val="en-US"/>
        </w:rPr>
      </w:pPr>
      <w:r>
        <w:rPr>
          <w:rStyle w:val="Odwoanieprzypisudolnego"/>
        </w:rPr>
        <w:footnoteRef/>
      </w:r>
      <w:r w:rsidRPr="00464E66">
        <w:rPr>
          <w:lang w:val="en-US"/>
        </w:rPr>
        <w:t xml:space="preserve"> </w:t>
      </w:r>
      <w:r>
        <w:rPr>
          <w:lang w:val="en-US"/>
        </w:rPr>
        <w:t xml:space="preserve">P. </w:t>
      </w:r>
      <w:r w:rsidRPr="0036202A">
        <w:rPr>
          <w:lang w:val="en-US"/>
        </w:rPr>
        <w:t>Hart,</w:t>
      </w:r>
      <w:r>
        <w:rPr>
          <w:lang w:val="en-US"/>
        </w:rPr>
        <w:t xml:space="preserve"> </w:t>
      </w:r>
      <w:r w:rsidRPr="0036202A">
        <w:rPr>
          <w:i/>
          <w:iCs/>
          <w:lang w:val="en-US"/>
        </w:rPr>
        <w:t>The condensed nearest neighbor rule</w:t>
      </w:r>
      <w:r>
        <w:rPr>
          <w:lang w:val="en-US"/>
        </w:rPr>
        <w:t xml:space="preserve">, </w:t>
      </w:r>
      <w:r w:rsidRPr="0036202A">
        <w:rPr>
          <w:lang w:val="en-US"/>
        </w:rPr>
        <w:t>IEEE Transactions on Information Theory</w:t>
      </w:r>
      <w:r>
        <w:rPr>
          <w:lang w:val="en-US"/>
        </w:rPr>
        <w:t>, 1968, s. 1-2.</w:t>
      </w:r>
    </w:p>
  </w:footnote>
  <w:footnote w:id="14">
    <w:p w14:paraId="25664275" w14:textId="2FE9B3E8" w:rsidR="00D125AC" w:rsidRPr="00D21C37" w:rsidRDefault="00D125AC" w:rsidP="006D2111">
      <w:pPr>
        <w:pStyle w:val="Tekstprzypisudolnego"/>
        <w:rPr>
          <w:lang w:val="en-US"/>
        </w:rPr>
      </w:pPr>
      <w:r>
        <w:rPr>
          <w:rStyle w:val="Odwoanieprzypisudolnego"/>
        </w:rPr>
        <w:footnoteRef/>
      </w:r>
      <w:r w:rsidRPr="00D21C37">
        <w:rPr>
          <w:lang w:val="en-US"/>
        </w:rPr>
        <w:t xml:space="preserve"> S. </w:t>
      </w:r>
      <w:proofErr w:type="spellStart"/>
      <w:r w:rsidRPr="00D21C37">
        <w:rPr>
          <w:lang w:val="en-US"/>
        </w:rPr>
        <w:t>Cabras</w:t>
      </w:r>
      <w:proofErr w:type="spellEnd"/>
      <w:r w:rsidRPr="00D21C37">
        <w:rPr>
          <w:lang w:val="en-US"/>
        </w:rPr>
        <w:t>; J. Morales</w:t>
      </w:r>
      <w:r w:rsidRPr="00D21C37">
        <w:rPr>
          <w:i/>
          <w:iCs/>
          <w:lang w:val="en-US"/>
        </w:rPr>
        <w:t>, Extreme value analysis within a parametric outlier detection framework</w:t>
      </w:r>
      <w:r>
        <w:rPr>
          <w:lang w:val="en-US"/>
        </w:rPr>
        <w:t xml:space="preserve">. </w:t>
      </w:r>
      <w:r w:rsidRPr="00FD3CFE">
        <w:rPr>
          <w:i/>
          <w:iCs/>
          <w:lang w:val="en-US"/>
        </w:rPr>
        <w:t>Applied Stochastic Models in Business and Industry</w:t>
      </w:r>
      <w:r>
        <w:rPr>
          <w:lang w:val="en-US"/>
        </w:rPr>
        <w:t xml:space="preserve">, </w:t>
      </w:r>
      <w:r w:rsidRPr="00FD3CFE">
        <w:rPr>
          <w:lang w:val="en-US"/>
        </w:rPr>
        <w:t>Department of Mathematics, University of Cagliari</w:t>
      </w:r>
      <w:r>
        <w:rPr>
          <w:lang w:val="en-US"/>
        </w:rPr>
        <w:t xml:space="preserve"> 2007, s. 158 – 164.</w:t>
      </w:r>
    </w:p>
  </w:footnote>
  <w:footnote w:id="15">
    <w:p w14:paraId="6C0CE7D9" w14:textId="5619510D" w:rsidR="00D125AC" w:rsidRPr="00F72B58" w:rsidRDefault="00D125AC">
      <w:pPr>
        <w:pStyle w:val="Tekstprzypisudolnego"/>
        <w:rPr>
          <w:rFonts w:cs="Times New Roman"/>
        </w:rPr>
      </w:pPr>
      <w:r w:rsidRPr="00F72B58">
        <w:rPr>
          <w:rStyle w:val="Odwoanieprzypisudolnego"/>
          <w:rFonts w:cs="Times New Roman"/>
        </w:rPr>
        <w:footnoteRef/>
      </w:r>
      <w:r w:rsidRPr="00F72B58">
        <w:rPr>
          <w:rFonts w:cs="Times New Roman"/>
        </w:rPr>
        <w:t xml:space="preserve"> www.prezydent.pl/prawo/ustawy/zgloszone/art,15,prezydent-andrzej-duda-proponuje-kolejne-regulacje-korzystne-dla-kredytobiorcow.html (data odsłony 22.03.2018 r.).</w:t>
      </w:r>
    </w:p>
  </w:footnote>
  <w:footnote w:id="16">
    <w:p w14:paraId="62B8005C" w14:textId="0B56E8C2" w:rsidR="00D125AC" w:rsidRDefault="00D125AC">
      <w:pPr>
        <w:pStyle w:val="Tekstprzypisudolnego"/>
      </w:pPr>
      <w:r w:rsidRPr="00F72B58">
        <w:rPr>
          <w:rStyle w:val="Odwoanieprzypisudolnego"/>
          <w:rFonts w:cs="Times New Roman"/>
        </w:rPr>
        <w:footnoteRef/>
      </w:r>
      <w:r w:rsidRPr="00F72B58">
        <w:rPr>
          <w:rFonts w:cs="Times New Roman"/>
        </w:rPr>
        <w:t xml:space="preserve"> www.parkiet.com/Kredyty-i-pozyczki/308029917-Prezydencki-projekt-ustawy-ws-frankowiczow-juz-w-Sejmie.html (data odsłony 22.03.2018 r.).</w:t>
      </w:r>
    </w:p>
  </w:footnote>
  <w:footnote w:id="17">
    <w:p w14:paraId="2C5C71AF" w14:textId="03ABBE61" w:rsidR="00D125AC" w:rsidRPr="00F72B58" w:rsidRDefault="00D125AC">
      <w:pPr>
        <w:pStyle w:val="Tekstprzypisudolnego"/>
        <w:rPr>
          <w:rFonts w:cs="Times New Roman"/>
        </w:rPr>
      </w:pPr>
      <w:r w:rsidRPr="00F72B58">
        <w:rPr>
          <w:rStyle w:val="Odwoanieprzypisudolnego"/>
          <w:rFonts w:cs="Times New Roman"/>
        </w:rPr>
        <w:footnoteRef/>
      </w:r>
      <w:r w:rsidRPr="00F72B58">
        <w:rPr>
          <w:rFonts w:cs="Times New Roman"/>
        </w:rPr>
        <w:t xml:space="preserve"> www.c.europa.eu/eurostat/statistics-explained/index.php/Housing_statistics/pl (data odsłony 20.04.2018 r.)</w:t>
      </w:r>
      <w:r>
        <w:rPr>
          <w:rFonts w:cs="Times New Roman"/>
        </w:rPr>
        <w:t>.</w:t>
      </w:r>
    </w:p>
  </w:footnote>
  <w:footnote w:id="18">
    <w:p w14:paraId="7FEA66DF" w14:textId="3C62ACF8" w:rsidR="00D125AC" w:rsidRPr="00FE5784" w:rsidRDefault="00D125AC">
      <w:pPr>
        <w:pStyle w:val="Tekstprzypisudolnego"/>
        <w:rPr>
          <w:lang w:val="en-US"/>
        </w:rPr>
      </w:pPr>
      <w:r w:rsidRPr="00F72B58">
        <w:rPr>
          <w:rStyle w:val="Odwoanieprzypisudolnego"/>
          <w:rFonts w:cs="Times New Roman"/>
        </w:rPr>
        <w:footnoteRef/>
      </w:r>
      <w:r w:rsidRPr="00F72B58">
        <w:rPr>
          <w:rFonts w:cs="Times New Roman"/>
          <w:lang w:val="en-US"/>
        </w:rPr>
        <w:t xml:space="preserve"> European Mortgage Federation, </w:t>
      </w:r>
      <w:r w:rsidRPr="00F72B58">
        <w:rPr>
          <w:rFonts w:cs="Times New Roman"/>
          <w:i/>
          <w:lang w:val="en-US"/>
        </w:rPr>
        <w:t>A review of Europe</w:t>
      </w:r>
      <w:r>
        <w:rPr>
          <w:rFonts w:cs="Times New Roman"/>
          <w:i/>
          <w:lang w:val="en-US"/>
        </w:rPr>
        <w:t>’s mortgage and housing markets</w:t>
      </w:r>
      <w:r w:rsidRPr="00F72B58">
        <w:rPr>
          <w:rFonts w:cs="Times New Roman"/>
          <w:lang w:val="en-US"/>
        </w:rPr>
        <w:t>, 2017</w:t>
      </w:r>
      <w:r>
        <w:rPr>
          <w:rFonts w:cs="Times New Roman"/>
          <w:lang w:val="en-US"/>
        </w:rPr>
        <w:t xml:space="preserve"> r.</w:t>
      </w:r>
      <w:r w:rsidRPr="00F72B58">
        <w:rPr>
          <w:rFonts w:cs="Times New Roman"/>
          <w:lang w:val="en-US"/>
        </w:rPr>
        <w:t xml:space="preserve"> s. 99-101</w:t>
      </w:r>
      <w:r>
        <w:rPr>
          <w:rFonts w:cs="Times New Roman"/>
          <w:lang w:val="en-US"/>
        </w:rPr>
        <w:t>.</w:t>
      </w:r>
    </w:p>
  </w:footnote>
  <w:footnote w:id="19">
    <w:p w14:paraId="493B4C74" w14:textId="3A1AE464" w:rsidR="00D125AC" w:rsidRPr="00F72B58" w:rsidRDefault="00D125AC" w:rsidP="00482109">
      <w:pPr>
        <w:pStyle w:val="Tekstprzypisudolnego"/>
        <w:rPr>
          <w:rFonts w:cs="Times New Roman"/>
          <w:lang w:val="en-GB"/>
        </w:rPr>
      </w:pPr>
      <w:r w:rsidRPr="00F72B58">
        <w:rPr>
          <w:rStyle w:val="Odwoanieprzypisudolnego"/>
          <w:rFonts w:cs="Times New Roman"/>
        </w:rPr>
        <w:footnoteRef/>
      </w:r>
      <w:r w:rsidRPr="00F72B58">
        <w:rPr>
          <w:rFonts w:cs="Times New Roman"/>
          <w:lang w:val="en-GB"/>
        </w:rPr>
        <w:t xml:space="preserve"> European Parliament, </w:t>
      </w:r>
      <w:r w:rsidRPr="00F72B58">
        <w:rPr>
          <w:rFonts w:cs="Times New Roman"/>
          <w:i/>
          <w:lang w:val="en-GB"/>
        </w:rPr>
        <w:t>Statement on Foreign Currency Loans</w:t>
      </w:r>
      <w:r w:rsidRPr="00F72B58">
        <w:rPr>
          <w:rFonts w:cs="Times New Roman"/>
          <w:lang w:val="en-GB"/>
        </w:rPr>
        <w:t>, 2016 r.</w:t>
      </w:r>
    </w:p>
  </w:footnote>
  <w:footnote w:id="20">
    <w:p w14:paraId="1BB5C085" w14:textId="77777777" w:rsidR="00D125AC" w:rsidRDefault="00D125AC" w:rsidP="00C046DB">
      <w:pPr>
        <w:pStyle w:val="Tekstprzypisudolnego"/>
      </w:pPr>
      <w:r>
        <w:rPr>
          <w:rStyle w:val="Odwoanieprzypisudolnego"/>
        </w:rPr>
        <w:footnoteRef/>
      </w:r>
      <w:r>
        <w:t xml:space="preserve"> </w:t>
      </w:r>
      <w:r w:rsidRPr="00F72B58">
        <w:rPr>
          <w:rFonts w:cs="Times New Roman"/>
        </w:rPr>
        <w:t>Wartość zadłużenia dla Węgier została podana przed ustawowym przewalutowaniem kredytów hipotecznych w CHF na HUF w listopadzie 2014 r.</w:t>
      </w:r>
    </w:p>
  </w:footnote>
  <w:footnote w:id="21">
    <w:p w14:paraId="0C428BDA" w14:textId="17BF2161" w:rsidR="00D125AC" w:rsidRPr="00DD39BA" w:rsidRDefault="00D125AC">
      <w:pPr>
        <w:pStyle w:val="Tekstprzypisudolnego"/>
      </w:pPr>
      <w:r w:rsidRPr="00F72B58">
        <w:rPr>
          <w:rStyle w:val="Odwoanieprzypisudolnego"/>
          <w:rFonts w:cs="Times New Roman"/>
        </w:rPr>
        <w:footnoteRef/>
      </w:r>
      <w:r w:rsidRPr="00F72B58">
        <w:rPr>
          <w:rFonts w:cs="Times New Roman"/>
        </w:rPr>
        <w:t xml:space="preserve"> www.bankier.pl/wiadomosc/Jak-w-innych-krajach-wyglada-problem-frankowy-7480757.html (data odsłony 24.04.2018 r.)</w:t>
      </w:r>
      <w:r>
        <w:rPr>
          <w:rFonts w:cs="Times New Roman"/>
        </w:rPr>
        <w:t>.</w:t>
      </w:r>
    </w:p>
  </w:footnote>
  <w:footnote w:id="22">
    <w:p w14:paraId="0C09035A" w14:textId="1A704AF3" w:rsidR="00D125AC" w:rsidRPr="00F72B58" w:rsidRDefault="00D125AC">
      <w:pPr>
        <w:pStyle w:val="Tekstprzypisudolnego"/>
        <w:rPr>
          <w:rFonts w:cs="Times New Roman"/>
        </w:rPr>
      </w:pPr>
      <w:r w:rsidRPr="00F72B58">
        <w:rPr>
          <w:rStyle w:val="Odwoanieprzypisudolnego"/>
          <w:rFonts w:cs="Times New Roman"/>
        </w:rPr>
        <w:footnoteRef/>
      </w:r>
      <w:r w:rsidRPr="00F72B58">
        <w:rPr>
          <w:rFonts w:cs="Times New Roman"/>
        </w:rPr>
        <w:t xml:space="preserve"> www.wgospodarce.pl/informacje/30831-kredyty-walutowe-jak-to-wyglada-w-hiszpanii (data odsłony 24.04.2018 r.)</w:t>
      </w:r>
      <w:r>
        <w:rPr>
          <w:rFonts w:cs="Times New Roman"/>
        </w:rPr>
        <w:t>.</w:t>
      </w:r>
    </w:p>
  </w:footnote>
  <w:footnote w:id="23">
    <w:p w14:paraId="1F62D6DF" w14:textId="1942B7C8" w:rsidR="00D125AC" w:rsidRPr="00544E90" w:rsidRDefault="00D125AC">
      <w:pPr>
        <w:pStyle w:val="Tekstprzypisudolnego"/>
        <w:rPr>
          <w:rFonts w:cs="Times New Roman"/>
        </w:rPr>
      </w:pPr>
      <w:r w:rsidRPr="00544E90">
        <w:rPr>
          <w:rStyle w:val="Odwoanieprzypisudolnego"/>
          <w:rFonts w:cs="Times New Roman"/>
        </w:rPr>
        <w:footnoteRef/>
      </w:r>
      <w:r w:rsidRPr="00544E90">
        <w:rPr>
          <w:rFonts w:cs="Times New Roman"/>
        </w:rPr>
        <w:t xml:space="preserve"> www.wyborcza.biz/biznes/7,147582,22658253,kredyty-walutowe-sad-najwyzszy-w-hiszpanii-wydal-wyrok-korzystny.html?disableRedirects=true (data odsłony 25.04.2018 r.)</w:t>
      </w:r>
      <w:r>
        <w:rPr>
          <w:rFonts w:cs="Times New Roman"/>
        </w:rPr>
        <w:t>.</w:t>
      </w:r>
    </w:p>
  </w:footnote>
  <w:footnote w:id="24">
    <w:p w14:paraId="48D7AF96" w14:textId="54353BC4" w:rsidR="00D125AC" w:rsidRPr="00544E90" w:rsidRDefault="00D125AC">
      <w:pPr>
        <w:pStyle w:val="Tekstprzypisudolnego"/>
        <w:rPr>
          <w:rFonts w:cs="Times New Roman"/>
        </w:rPr>
      </w:pPr>
      <w:r w:rsidRPr="00544E90">
        <w:rPr>
          <w:rStyle w:val="Odwoanieprzypisudolnego"/>
          <w:rFonts w:cs="Times New Roman"/>
        </w:rPr>
        <w:footnoteRef/>
      </w:r>
      <w:r w:rsidRPr="00544E90">
        <w:rPr>
          <w:rFonts w:cs="Times New Roman"/>
        </w:rPr>
        <w:t xml:space="preserve"> www.statista.com/statistics/453410/unemployment-rate-in-spain/ (data odsłony 25.04.2018 r.)</w:t>
      </w:r>
      <w:r>
        <w:rPr>
          <w:rFonts w:cs="Times New Roman"/>
        </w:rPr>
        <w:t>.</w:t>
      </w:r>
    </w:p>
  </w:footnote>
  <w:footnote w:id="25">
    <w:p w14:paraId="31114574" w14:textId="7A1CCF99" w:rsidR="00D125AC" w:rsidRPr="00544E90" w:rsidRDefault="00D125AC">
      <w:pPr>
        <w:pStyle w:val="Tekstprzypisudolnego"/>
        <w:rPr>
          <w:rFonts w:cs="Times New Roman"/>
        </w:rPr>
      </w:pPr>
      <w:r w:rsidRPr="00544E90">
        <w:rPr>
          <w:rStyle w:val="Odwoanieprzypisudolnego"/>
          <w:rFonts w:cs="Times New Roman"/>
        </w:rPr>
        <w:footnoteRef/>
      </w:r>
      <w:r w:rsidRPr="00544E90">
        <w:rPr>
          <w:rFonts w:cs="Times New Roman"/>
        </w:rPr>
        <w:t xml:space="preserve"> Wyrok Trybunału Sprawiedliwości Unii Europejskiej z dnia 20.09.2017 r. w sprawie C-186/16. </w:t>
      </w:r>
    </w:p>
  </w:footnote>
  <w:footnote w:id="26">
    <w:p w14:paraId="1C13DBD0" w14:textId="2F912483" w:rsidR="00D125AC" w:rsidRDefault="00D125AC">
      <w:pPr>
        <w:pStyle w:val="Tekstprzypisudolnego"/>
      </w:pPr>
      <w:r w:rsidRPr="00544E90">
        <w:rPr>
          <w:rStyle w:val="Odwoanieprzypisudolnego"/>
          <w:rFonts w:cs="Times New Roman"/>
        </w:rPr>
        <w:footnoteRef/>
      </w:r>
      <w:r w:rsidRPr="00544E90">
        <w:rPr>
          <w:rFonts w:cs="Times New Roman"/>
        </w:rPr>
        <w:t xml:space="preserve"> www.gbabogados.co.uk/multi-currency-mortgage-declared-illegal-spanish-supreme-court/ (data odsłony 25.04.2018 r.)</w:t>
      </w:r>
      <w:r>
        <w:rPr>
          <w:rFonts w:cs="Times New Roman"/>
        </w:rPr>
        <w:t>.</w:t>
      </w:r>
    </w:p>
  </w:footnote>
  <w:footnote w:id="27">
    <w:p w14:paraId="4C81E04B" w14:textId="51CFFF12" w:rsidR="00D125AC" w:rsidRPr="00544E90" w:rsidRDefault="00D125AC" w:rsidP="007342AE">
      <w:pPr>
        <w:pStyle w:val="Tekstprzypisudolnego"/>
        <w:rPr>
          <w:rFonts w:cs="Times New Roman"/>
        </w:rPr>
      </w:pPr>
      <w:r w:rsidRPr="00544E90">
        <w:rPr>
          <w:rStyle w:val="Odwoanieprzypisudolnego"/>
          <w:rFonts w:cs="Times New Roman"/>
        </w:rPr>
        <w:footnoteRef/>
      </w:r>
      <w:r w:rsidRPr="00544E90">
        <w:rPr>
          <w:rFonts w:cs="Times New Roman"/>
        </w:rPr>
        <w:t>www.country.eiu.com/article.aspx?articleid=128440197&amp;Country=Croatia&amp;topic=Economy&amp;subtopic=Current+policy&amp;subsubtopic=Economic+policy:+State+offers+mortgage+support+to+Swiss+franc+borrowers (data odsłony 25.04.2018 r.) ;</w:t>
      </w:r>
    </w:p>
    <w:p w14:paraId="14447AA2" w14:textId="7A85BAD1" w:rsidR="00D125AC" w:rsidRPr="00544E90" w:rsidRDefault="00D125AC" w:rsidP="007342AE">
      <w:pPr>
        <w:pStyle w:val="Tekstprzypisudolnego"/>
        <w:rPr>
          <w:rFonts w:cs="Times New Roman"/>
          <w:lang w:val="en-US"/>
        </w:rPr>
      </w:pPr>
      <w:r w:rsidRPr="00544E90">
        <w:rPr>
          <w:rFonts w:cs="Times New Roman"/>
          <w:lang w:val="en-US"/>
        </w:rPr>
        <w:t xml:space="preserve">Petra Rodrik, </w:t>
      </w:r>
      <w:r w:rsidRPr="00544E90">
        <w:rPr>
          <w:rFonts w:cs="Times New Roman"/>
          <w:i/>
          <w:lang w:val="en-US"/>
        </w:rPr>
        <w:t>The Impact of the Swiss Franc Loans Crisis on Croatian Households</w:t>
      </w:r>
      <w:r w:rsidRPr="00544E90">
        <w:rPr>
          <w:rFonts w:cs="Times New Roman"/>
          <w:lang w:val="en-US"/>
        </w:rPr>
        <w:t>, Zagreb 2015, s. 60</w:t>
      </w:r>
      <w:r>
        <w:rPr>
          <w:rFonts w:cs="Times New Roman"/>
          <w:lang w:val="en-US"/>
        </w:rPr>
        <w:t>-</w:t>
      </w:r>
      <w:r w:rsidRPr="00544E90">
        <w:rPr>
          <w:rFonts w:cs="Times New Roman"/>
          <w:lang w:val="en-US"/>
        </w:rPr>
        <w:t xml:space="preserve">61. </w:t>
      </w:r>
    </w:p>
    <w:p w14:paraId="671FE162" w14:textId="77777777" w:rsidR="00D125AC" w:rsidRPr="007342AE" w:rsidRDefault="00D125AC" w:rsidP="007342AE">
      <w:pPr>
        <w:pStyle w:val="Tekstprzypisudolnego"/>
        <w:rPr>
          <w:lang w:val="en-US"/>
        </w:rPr>
      </w:pPr>
    </w:p>
    <w:p w14:paraId="16E20C0B" w14:textId="633282F7" w:rsidR="00D125AC" w:rsidRPr="007342AE" w:rsidRDefault="00D125AC">
      <w:pPr>
        <w:pStyle w:val="Tekstprzypisudolnego"/>
        <w:rPr>
          <w:lang w:val="en-US"/>
        </w:rPr>
      </w:pPr>
    </w:p>
  </w:footnote>
  <w:footnote w:id="28">
    <w:p w14:paraId="6D14BBD0" w14:textId="5810D195" w:rsidR="00D125AC" w:rsidRPr="00595D51" w:rsidRDefault="00D125AC">
      <w:pPr>
        <w:pStyle w:val="Tekstprzypisudolnego"/>
        <w:rPr>
          <w:rFonts w:cs="Times New Roman"/>
        </w:rPr>
      </w:pPr>
      <w:r w:rsidRPr="00595D51">
        <w:rPr>
          <w:rStyle w:val="Odwoanieprzypisudolnego"/>
          <w:rFonts w:cs="Times New Roman"/>
        </w:rPr>
        <w:footnoteRef/>
      </w:r>
      <w:r w:rsidRPr="00595D51">
        <w:rPr>
          <w:rFonts w:cs="Times New Roman"/>
        </w:rPr>
        <w:t xml:space="preserve"> 8 banków prowadzących działalność w Chorwacji nie zaakceptowało wyroku. Banki złożyły wniosek do Trybunału Konstytucyjnego o unieważnienie wyroku twierdząc, że podział kosztów przewalutowania kredytów jest niesprawiedliwy dla banków</w:t>
      </w:r>
      <w:r>
        <w:rPr>
          <w:rFonts w:cs="Times New Roman"/>
        </w:rPr>
        <w:t xml:space="preserve"> </w:t>
      </w:r>
      <w:r w:rsidRPr="00595D51">
        <w:rPr>
          <w:rFonts w:cs="Times New Roman"/>
        </w:rPr>
        <w:t>a treść ustawy jest niezgodna z konstytucją i posiada charakter retroaktywny. Chorwacki Trybunał Konstytucyjny na mocy wyroku z dnia 6.04.2017 r. odrzucił wniosek banków orzekając, że zastosowane rozwiązanie było uzasadnione w celu ochrony klientów przed skutkami aprecjacji CHF.</w:t>
      </w:r>
    </w:p>
  </w:footnote>
  <w:footnote w:id="29">
    <w:p w14:paraId="342507C0" w14:textId="3F7EB78B" w:rsidR="00D125AC" w:rsidRPr="00595D51" w:rsidRDefault="00D125AC">
      <w:pPr>
        <w:pStyle w:val="Tekstprzypisudolnego"/>
        <w:rPr>
          <w:rFonts w:cs="Times New Roman"/>
        </w:rPr>
      </w:pPr>
      <w:r w:rsidRPr="00595D51">
        <w:rPr>
          <w:rStyle w:val="Odwoanieprzypisudolnego"/>
          <w:rFonts w:cs="Times New Roman"/>
        </w:rPr>
        <w:footnoteRef/>
      </w:r>
      <w:r w:rsidRPr="00595D51">
        <w:rPr>
          <w:rFonts w:cs="Times New Roman"/>
        </w:rPr>
        <w:t xml:space="preserve"> www.reuters.com/article/croatia-banks/croatia-hit-with-lawsuit-for-franc-loan-conversion-law-idUSL8N1BR3JD; www.reuters.com/article/us-croatia-court-idUSKBN1491U5; www.bankier.pl/wiadomosc/Jak-w-innych-krajach-wyglada-problem-frankowy-7480757.html (data odsłony 26.04.2018 r.)</w:t>
      </w:r>
      <w:r>
        <w:rPr>
          <w:rFonts w:cs="Times New Roman"/>
        </w:rPr>
        <w:t>.</w:t>
      </w:r>
      <w:r w:rsidRPr="00595D51">
        <w:rPr>
          <w:rFonts w:cs="Times New Roman"/>
        </w:rPr>
        <w:t xml:space="preserve"> </w:t>
      </w:r>
    </w:p>
  </w:footnote>
  <w:footnote w:id="30">
    <w:p w14:paraId="18CF9558" w14:textId="662A40C4" w:rsidR="00D125AC" w:rsidRPr="00595D51" w:rsidRDefault="00D125AC">
      <w:pPr>
        <w:pStyle w:val="Tekstprzypisudolnego"/>
        <w:rPr>
          <w:rFonts w:cs="Times New Roman"/>
        </w:rPr>
      </w:pPr>
      <w:r w:rsidRPr="00595D51">
        <w:rPr>
          <w:rStyle w:val="Odwoanieprzypisudolnego"/>
          <w:rFonts w:cs="Times New Roman"/>
        </w:rPr>
        <w:footnoteRef/>
      </w:r>
      <w:r w:rsidRPr="00595D51">
        <w:rPr>
          <w:rFonts w:cs="Times New Roman"/>
        </w:rPr>
        <w:t xml:space="preserve"> www.uk.reuters.com/article/uk-croatia-court-law/croatia-top-court-says-swiss-franc-conversion-law-necessary-idUKKBN1791I9 (data odsłony 26.04.2018 r.)</w:t>
      </w:r>
      <w:r>
        <w:rPr>
          <w:rFonts w:cs="Times New Roman"/>
        </w:rPr>
        <w:t>.</w:t>
      </w:r>
    </w:p>
  </w:footnote>
  <w:footnote w:id="31">
    <w:p w14:paraId="6B268D57" w14:textId="7B54255C" w:rsidR="00D125AC" w:rsidRPr="00DD39BA" w:rsidRDefault="00D125AC" w:rsidP="00BA668A">
      <w:pPr>
        <w:pStyle w:val="Tekstprzypisudolnego"/>
      </w:pPr>
      <w:r w:rsidRPr="00595D51">
        <w:rPr>
          <w:rStyle w:val="Odwoanieprzypisudolnego"/>
          <w:rFonts w:cs="Times New Roman"/>
        </w:rPr>
        <w:footnoteRef/>
      </w:r>
      <w:r w:rsidRPr="00595D51">
        <w:rPr>
          <w:rFonts w:cs="Times New Roman"/>
        </w:rPr>
        <w:t xml:space="preserve"> www.forsal.pl/artykuly/971211,chorwacki-sposob-na-kredyty-frankowe-potezny-cios-w-banki.html (data odsłony 26.04.2018 r.)</w:t>
      </w:r>
      <w:r>
        <w:rPr>
          <w:rFonts w:cs="Times New Roman"/>
        </w:rPr>
        <w:t>.</w:t>
      </w:r>
    </w:p>
  </w:footnote>
  <w:footnote w:id="32">
    <w:p w14:paraId="299E0B97" w14:textId="39988061" w:rsidR="00D125AC" w:rsidRPr="00595D51" w:rsidRDefault="00D125AC">
      <w:pPr>
        <w:pStyle w:val="Tekstprzypisudolnego"/>
        <w:rPr>
          <w:rFonts w:cs="Times New Roman"/>
        </w:rPr>
      </w:pPr>
      <w:r w:rsidRPr="00595D51">
        <w:rPr>
          <w:rStyle w:val="Odwoanieprzypisudolnego"/>
          <w:rFonts w:cs="Times New Roman"/>
        </w:rPr>
        <w:footnoteRef/>
      </w:r>
      <w:r w:rsidRPr="00595D51">
        <w:rPr>
          <w:rFonts w:cs="Times New Roman"/>
        </w:rPr>
        <w:t xml:space="preserve"> www.forsal.pl/artykuly/1021734,austria-kredyty-we-frankach-chf-austria-najbardziej-ufrankowionym-krajem-w-europie.html (data odsłony 27.04.2018 r.)</w:t>
      </w:r>
      <w:r>
        <w:rPr>
          <w:rFonts w:cs="Times New Roman"/>
        </w:rPr>
        <w:t>.</w:t>
      </w:r>
    </w:p>
  </w:footnote>
  <w:footnote w:id="33">
    <w:p w14:paraId="102F3CF6" w14:textId="00B0E1B9" w:rsidR="00D125AC" w:rsidRPr="00FC397D" w:rsidRDefault="00D125AC">
      <w:pPr>
        <w:pStyle w:val="Tekstprzypisudolnego"/>
        <w:rPr>
          <w:lang w:val="en-GB"/>
        </w:rPr>
      </w:pPr>
      <w:r w:rsidRPr="00595D51">
        <w:rPr>
          <w:rStyle w:val="Odwoanieprzypisudolnego"/>
          <w:rFonts w:cs="Times New Roman"/>
        </w:rPr>
        <w:footnoteRef/>
      </w:r>
      <w:r w:rsidRPr="00595D51">
        <w:rPr>
          <w:rFonts w:cs="Times New Roman"/>
          <w:lang w:val="en-GB"/>
        </w:rPr>
        <w:t xml:space="preserve"> Martin Brown, </w:t>
      </w:r>
      <w:r w:rsidRPr="00595D51">
        <w:rPr>
          <w:rFonts w:cs="Times New Roman"/>
          <w:i/>
          <w:lang w:val="en-GB"/>
        </w:rPr>
        <w:t xml:space="preserve">Swiss Franc lending in Europe, 2009 r. </w:t>
      </w:r>
      <w:r w:rsidRPr="00FC397D">
        <w:rPr>
          <w:rFonts w:cs="Times New Roman"/>
          <w:i/>
          <w:lang w:val="en-GB"/>
        </w:rPr>
        <w:t xml:space="preserve">s. 8; </w:t>
      </w:r>
      <w:r w:rsidRPr="00FC397D">
        <w:rPr>
          <w:rFonts w:cs="Times New Roman"/>
          <w:lang w:val="en-GB"/>
        </w:rPr>
        <w:t xml:space="preserve">www.reuters.com/article/us-swiss-snb-austria/austrians-rue-starting-fashion-for-swiss-franc-mortgages-idUSKBN0L405V20150131 (data </w:t>
      </w:r>
      <w:proofErr w:type="spellStart"/>
      <w:r w:rsidRPr="00FC397D">
        <w:rPr>
          <w:rFonts w:cs="Times New Roman"/>
          <w:lang w:val="en-GB"/>
        </w:rPr>
        <w:t>odsłony</w:t>
      </w:r>
      <w:proofErr w:type="spellEnd"/>
      <w:r w:rsidRPr="00FC397D">
        <w:rPr>
          <w:rFonts w:cs="Times New Roman"/>
          <w:lang w:val="en-GB"/>
        </w:rPr>
        <w:t xml:space="preserve"> 27.04.2018 r.).</w:t>
      </w:r>
    </w:p>
  </w:footnote>
  <w:footnote w:id="34">
    <w:p w14:paraId="74353187" w14:textId="190FDA2A" w:rsidR="00D125AC" w:rsidRPr="00595D51" w:rsidRDefault="00D125AC">
      <w:pPr>
        <w:pStyle w:val="Tekstprzypisudolnego"/>
        <w:rPr>
          <w:rFonts w:cs="Times New Roman"/>
        </w:rPr>
      </w:pPr>
      <w:r w:rsidRPr="00595D51">
        <w:rPr>
          <w:rStyle w:val="Odwoanieprzypisudolnego"/>
          <w:rFonts w:cs="Times New Roman"/>
        </w:rPr>
        <w:footnoteRef/>
      </w:r>
      <w:r w:rsidRPr="00595D51">
        <w:rPr>
          <w:rFonts w:cs="Times New Roman"/>
        </w:rPr>
        <w:t xml:space="preserve"> Pieniądze wpłacone przez kredytobiorców na cele inwestycyjne nabywano jednostki uczestnictwa w funduszach inwestycyjnych powiązanych kapitałowo z bankami udzielającymi kredytu.</w:t>
      </w:r>
    </w:p>
  </w:footnote>
  <w:footnote w:id="35">
    <w:p w14:paraId="4E4A311F" w14:textId="680ADBD3" w:rsidR="00D125AC" w:rsidRPr="00595D51" w:rsidRDefault="00D125AC">
      <w:pPr>
        <w:pStyle w:val="Tekstprzypisudolnego"/>
        <w:rPr>
          <w:rFonts w:cs="Times New Roman"/>
          <w:lang w:val="en-GB"/>
        </w:rPr>
      </w:pPr>
      <w:r w:rsidRPr="00595D51">
        <w:rPr>
          <w:rStyle w:val="Odwoanieprzypisudolnego"/>
          <w:rFonts w:cs="Times New Roman"/>
        </w:rPr>
        <w:footnoteRef/>
      </w:r>
      <w:r w:rsidRPr="00595D51">
        <w:rPr>
          <w:rFonts w:cs="Times New Roman"/>
          <w:lang w:val="en-GB"/>
        </w:rPr>
        <w:t xml:space="preserve"> M. Brown, </w:t>
      </w:r>
      <w:r w:rsidRPr="00595D51">
        <w:rPr>
          <w:rFonts w:cs="Times New Roman"/>
          <w:i/>
          <w:lang w:val="en-GB"/>
        </w:rPr>
        <w:t xml:space="preserve">Swiss…, s. 8; </w:t>
      </w:r>
      <w:r w:rsidRPr="00595D51">
        <w:rPr>
          <w:rFonts w:cs="Times New Roman"/>
          <w:lang w:val="en-GB"/>
        </w:rPr>
        <w:t xml:space="preserve">www.reuters.com/article/austria-mortgages-swiss/swiss-franc-surge-hits-austrian-mortgage-holders-central-bank-idUSL5N0YJ36P20150528 (data </w:t>
      </w:r>
      <w:proofErr w:type="spellStart"/>
      <w:r w:rsidRPr="00595D51">
        <w:rPr>
          <w:rFonts w:cs="Times New Roman"/>
          <w:lang w:val="en-GB"/>
        </w:rPr>
        <w:t>odsłony</w:t>
      </w:r>
      <w:proofErr w:type="spellEnd"/>
      <w:r w:rsidRPr="00595D51">
        <w:rPr>
          <w:rFonts w:cs="Times New Roman"/>
          <w:lang w:val="en-GB"/>
        </w:rPr>
        <w:t xml:space="preserve"> 27.04.2018 r.)</w:t>
      </w:r>
      <w:r>
        <w:rPr>
          <w:rFonts w:cs="Times New Roman"/>
          <w:lang w:val="en-GB"/>
        </w:rPr>
        <w:t>.</w:t>
      </w:r>
    </w:p>
  </w:footnote>
  <w:footnote w:id="36">
    <w:p w14:paraId="19306987" w14:textId="45831EA9" w:rsidR="00D125AC" w:rsidRDefault="00D125AC">
      <w:pPr>
        <w:pStyle w:val="Tekstprzypisudolnego"/>
      </w:pPr>
      <w:r>
        <w:rPr>
          <w:rStyle w:val="Odwoanieprzypisudolnego"/>
        </w:rPr>
        <w:footnoteRef/>
      </w:r>
      <w:r>
        <w:t xml:space="preserve"> </w:t>
      </w:r>
      <w:r w:rsidRPr="005B42C2">
        <w:rPr>
          <w:rFonts w:cs="Times New Roman"/>
        </w:rPr>
        <w:t xml:space="preserve">Związek Banków Polskich, </w:t>
      </w:r>
      <w:r w:rsidRPr="005B42C2">
        <w:rPr>
          <w:rFonts w:cs="Times New Roman"/>
          <w:i/>
        </w:rPr>
        <w:t xml:space="preserve">Biała księga… </w:t>
      </w:r>
      <w:proofErr w:type="spellStart"/>
      <w:r w:rsidRPr="005B42C2">
        <w:rPr>
          <w:rFonts w:cs="Times New Roman"/>
        </w:rPr>
        <w:t>op.cit</w:t>
      </w:r>
      <w:proofErr w:type="spellEnd"/>
      <w:r>
        <w:rPr>
          <w:rFonts w:cs="Times New Roman"/>
        </w:rPr>
        <w:t>.</w:t>
      </w:r>
    </w:p>
  </w:footnote>
  <w:footnote w:id="37">
    <w:p w14:paraId="54AE4659" w14:textId="7D0064BF" w:rsidR="00D125AC" w:rsidRDefault="00D125AC">
      <w:pPr>
        <w:pStyle w:val="Tekstprzypisudolnego"/>
      </w:pPr>
      <w:r w:rsidRPr="00595D51">
        <w:rPr>
          <w:rStyle w:val="Odwoanieprzypisudolnego"/>
          <w:rFonts w:cs="Times New Roman"/>
        </w:rPr>
        <w:footnoteRef/>
      </w:r>
      <w:r w:rsidRPr="00595D51">
        <w:rPr>
          <w:rFonts w:cs="Times New Roman"/>
        </w:rPr>
        <w:t xml:space="preserve"> Według danych Austriackiego Banku Narodowego wynagrodzenie klientów spłacających kredyty hipoteczne w CHF jest przeciętnie o ok 66% wyższe w porównaniu do klientów spłacających takie kredyty w EUR.</w:t>
      </w:r>
      <w:r>
        <w:t xml:space="preserve"> </w:t>
      </w:r>
    </w:p>
  </w:footnote>
  <w:footnote w:id="38">
    <w:p w14:paraId="1AF6B253" w14:textId="6F5E25C1" w:rsidR="00D125AC" w:rsidRPr="00E85D19" w:rsidRDefault="00D125AC" w:rsidP="008053D5">
      <w:pPr>
        <w:pStyle w:val="Tekstprzypisudolnego"/>
        <w:rPr>
          <w:rFonts w:cs="Times New Roman"/>
        </w:rPr>
      </w:pPr>
      <w:r w:rsidRPr="00E85D19">
        <w:rPr>
          <w:rStyle w:val="Odwoanieprzypisudolnego"/>
          <w:rFonts w:cs="Times New Roman"/>
        </w:rPr>
        <w:footnoteRef/>
      </w:r>
      <w:r w:rsidRPr="00E85D19">
        <w:rPr>
          <w:rFonts w:cs="Times New Roman"/>
        </w:rPr>
        <w:t xml:space="preserve"> www.pb.pl/kraje-o-najwiekszej-liczbie-kredytow-frankowych-ranking-780752 (data odsłony 29.04.2018 r.)</w:t>
      </w:r>
      <w:r>
        <w:rPr>
          <w:rFonts w:cs="Times New Roman"/>
        </w:rPr>
        <w:t>.</w:t>
      </w:r>
    </w:p>
  </w:footnote>
  <w:footnote w:id="39">
    <w:p w14:paraId="4EEB9CE2" w14:textId="4EF385BB" w:rsidR="00D125AC" w:rsidRPr="00E85D19" w:rsidRDefault="00D125AC" w:rsidP="004236D3">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w:t>
      </w:r>
      <w:proofErr w:type="spellStart"/>
      <w:r w:rsidRPr="00E85D19">
        <w:rPr>
          <w:rFonts w:cs="Times New Roman"/>
          <w:lang w:val="en-GB"/>
        </w:rPr>
        <w:t>Michał</w:t>
      </w:r>
      <w:proofErr w:type="spellEnd"/>
      <w:r w:rsidRPr="00E85D19">
        <w:rPr>
          <w:rFonts w:cs="Times New Roman"/>
          <w:lang w:val="en-GB"/>
        </w:rPr>
        <w:t xml:space="preserve"> </w:t>
      </w:r>
      <w:proofErr w:type="spellStart"/>
      <w:r w:rsidRPr="00E85D19">
        <w:rPr>
          <w:rFonts w:cs="Times New Roman"/>
          <w:lang w:val="en-GB"/>
        </w:rPr>
        <w:t>Buszko</w:t>
      </w:r>
      <w:proofErr w:type="spellEnd"/>
      <w:r w:rsidRPr="00E85D19">
        <w:rPr>
          <w:rFonts w:cs="Times New Roman"/>
          <w:lang w:val="en-GB"/>
        </w:rPr>
        <w:t xml:space="preserve">, Dorota Krupa, </w:t>
      </w:r>
      <w:r w:rsidRPr="00E85D19">
        <w:rPr>
          <w:rFonts w:cs="Times New Roman"/>
          <w:i/>
          <w:lang w:val="en-GB"/>
        </w:rPr>
        <w:t>Foreign currency loans in Poland and Hungary – a comparative analysis</w:t>
      </w:r>
      <w:r w:rsidRPr="00E85D19">
        <w:rPr>
          <w:rFonts w:cs="Times New Roman"/>
          <w:lang w:val="en-GB"/>
        </w:rPr>
        <w:t>, 2015 r. s. 5</w:t>
      </w:r>
      <w:r>
        <w:rPr>
          <w:rFonts w:cs="Times New Roman"/>
          <w:lang w:val="en-GB"/>
        </w:rPr>
        <w:t>.</w:t>
      </w:r>
    </w:p>
  </w:footnote>
  <w:footnote w:id="40">
    <w:p w14:paraId="652B7995" w14:textId="75473C3F" w:rsidR="00D125AC" w:rsidRPr="00AC2DAC" w:rsidRDefault="00D125AC">
      <w:pPr>
        <w:pStyle w:val="Tekstprzypisudolnego"/>
        <w:rPr>
          <w:lang w:val="en-US"/>
        </w:rPr>
      </w:pPr>
      <w:r w:rsidRPr="00E85D19">
        <w:rPr>
          <w:rStyle w:val="Odwoanieprzypisudolnego"/>
          <w:rFonts w:cs="Times New Roman"/>
        </w:rPr>
        <w:footnoteRef/>
      </w:r>
      <w:r w:rsidRPr="00AC2DAC">
        <w:rPr>
          <w:rFonts w:cs="Times New Roman"/>
          <w:lang w:val="en-US"/>
        </w:rPr>
        <w:t xml:space="preserve"> </w:t>
      </w:r>
      <w:proofErr w:type="spellStart"/>
      <w:r w:rsidRPr="00AC2DAC">
        <w:rPr>
          <w:rFonts w:cs="Times New Roman"/>
          <w:lang w:val="en-US"/>
        </w:rPr>
        <w:t>Wykres</w:t>
      </w:r>
      <w:proofErr w:type="spellEnd"/>
      <w:r w:rsidRPr="00AC2DAC">
        <w:rPr>
          <w:rFonts w:cs="Times New Roman"/>
          <w:lang w:val="en-US"/>
        </w:rPr>
        <w:t xml:space="preserve"> 8.</w:t>
      </w:r>
    </w:p>
  </w:footnote>
  <w:footnote w:id="41">
    <w:p w14:paraId="30FD29C8" w14:textId="2338C2E0" w:rsidR="00D125AC" w:rsidRPr="00AC2DAC" w:rsidRDefault="00D125AC" w:rsidP="00861C16">
      <w:pPr>
        <w:pStyle w:val="Tekstprzypisudolnego"/>
        <w:rPr>
          <w:rFonts w:cs="Times New Roman"/>
          <w:lang w:val="en-US"/>
        </w:rPr>
      </w:pPr>
      <w:r w:rsidRPr="00E85D19">
        <w:rPr>
          <w:rStyle w:val="Odwoanieprzypisudolnego"/>
          <w:rFonts w:cs="Times New Roman"/>
        </w:rPr>
        <w:footnoteRef/>
      </w:r>
      <w:r w:rsidRPr="00AC2DAC">
        <w:rPr>
          <w:rFonts w:cs="Times New Roman"/>
          <w:lang w:val="en-US"/>
        </w:rPr>
        <w:t xml:space="preserve"> M. </w:t>
      </w:r>
      <w:proofErr w:type="spellStart"/>
      <w:r w:rsidRPr="00AC2DAC">
        <w:rPr>
          <w:rFonts w:cs="Times New Roman"/>
          <w:lang w:val="en-US"/>
        </w:rPr>
        <w:t>Buszko</w:t>
      </w:r>
      <w:proofErr w:type="spellEnd"/>
      <w:r w:rsidRPr="00AC2DAC">
        <w:rPr>
          <w:rFonts w:cs="Times New Roman"/>
          <w:lang w:val="en-US"/>
        </w:rPr>
        <w:t xml:space="preserve">, D. Krupa, </w:t>
      </w:r>
      <w:r w:rsidRPr="00AC2DAC">
        <w:rPr>
          <w:rFonts w:cs="Times New Roman"/>
          <w:i/>
          <w:lang w:val="en-US"/>
        </w:rPr>
        <w:t>Foreign…</w:t>
      </w:r>
      <w:r w:rsidRPr="00AC2DAC">
        <w:rPr>
          <w:rFonts w:cs="Times New Roman"/>
          <w:lang w:val="en-US"/>
        </w:rPr>
        <w:t>, s. 13.</w:t>
      </w:r>
    </w:p>
  </w:footnote>
  <w:footnote w:id="42">
    <w:p w14:paraId="00814709" w14:textId="45067163" w:rsidR="00D125AC" w:rsidRPr="00E85D19" w:rsidRDefault="00D125AC">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w:t>
      </w:r>
      <w:proofErr w:type="spellStart"/>
      <w:r w:rsidRPr="00E85D19">
        <w:rPr>
          <w:rFonts w:cs="Times New Roman"/>
          <w:lang w:val="en-GB"/>
        </w:rPr>
        <w:t>Pál</w:t>
      </w:r>
      <w:proofErr w:type="spellEnd"/>
      <w:r w:rsidRPr="00E85D19">
        <w:rPr>
          <w:rFonts w:cs="Times New Roman"/>
          <w:lang w:val="en-GB"/>
        </w:rPr>
        <w:t xml:space="preserve"> </w:t>
      </w:r>
      <w:proofErr w:type="spellStart"/>
      <w:r w:rsidRPr="00E85D19">
        <w:rPr>
          <w:rFonts w:cs="Times New Roman"/>
          <w:lang w:val="en-GB"/>
        </w:rPr>
        <w:t>Péter</w:t>
      </w:r>
      <w:proofErr w:type="spellEnd"/>
      <w:r w:rsidRPr="00E85D19">
        <w:rPr>
          <w:rFonts w:cs="Times New Roman"/>
          <w:lang w:val="en-GB"/>
        </w:rPr>
        <w:t xml:space="preserve"> </w:t>
      </w:r>
      <w:proofErr w:type="spellStart"/>
      <w:r w:rsidRPr="00E85D19">
        <w:rPr>
          <w:rFonts w:cs="Times New Roman"/>
          <w:lang w:val="en-GB"/>
        </w:rPr>
        <w:t>Kolozsi</w:t>
      </w:r>
      <w:proofErr w:type="spellEnd"/>
      <w:r w:rsidRPr="00E85D19">
        <w:rPr>
          <w:rFonts w:cs="Times New Roman"/>
          <w:lang w:val="en-GB"/>
        </w:rPr>
        <w:t xml:space="preserve">, </w:t>
      </w:r>
      <w:proofErr w:type="spellStart"/>
      <w:r w:rsidRPr="00E85D19">
        <w:rPr>
          <w:rFonts w:cs="Times New Roman"/>
          <w:lang w:val="en-GB"/>
        </w:rPr>
        <w:t>Ádám</w:t>
      </w:r>
      <w:proofErr w:type="spellEnd"/>
      <w:r w:rsidRPr="00E85D19">
        <w:rPr>
          <w:rFonts w:cs="Times New Roman"/>
          <w:lang w:val="en-GB"/>
        </w:rPr>
        <w:t xml:space="preserve"> </w:t>
      </w:r>
      <w:proofErr w:type="spellStart"/>
      <w:r w:rsidRPr="00E85D19">
        <w:rPr>
          <w:rFonts w:cs="Times New Roman"/>
          <w:lang w:val="en-GB"/>
        </w:rPr>
        <w:t>Banai</w:t>
      </w:r>
      <w:proofErr w:type="spellEnd"/>
      <w:r w:rsidRPr="00E85D19">
        <w:rPr>
          <w:rFonts w:cs="Times New Roman"/>
          <w:lang w:val="en-GB"/>
        </w:rPr>
        <w:t xml:space="preserve">, </w:t>
      </w:r>
      <w:proofErr w:type="spellStart"/>
      <w:r w:rsidRPr="00E85D19">
        <w:rPr>
          <w:rFonts w:cs="Times New Roman"/>
          <w:lang w:val="en-GB"/>
        </w:rPr>
        <w:t>Balázs</w:t>
      </w:r>
      <w:proofErr w:type="spellEnd"/>
      <w:r w:rsidRPr="00E85D19">
        <w:rPr>
          <w:rFonts w:cs="Times New Roman"/>
          <w:lang w:val="en-GB"/>
        </w:rPr>
        <w:t xml:space="preserve"> </w:t>
      </w:r>
      <w:proofErr w:type="spellStart"/>
      <w:r w:rsidRPr="00E85D19">
        <w:rPr>
          <w:rFonts w:cs="Times New Roman"/>
          <w:lang w:val="en-GB"/>
        </w:rPr>
        <w:t>Vonnák</w:t>
      </w:r>
      <w:proofErr w:type="spellEnd"/>
      <w:r w:rsidRPr="00E85D19">
        <w:rPr>
          <w:rFonts w:cs="Times New Roman"/>
          <w:lang w:val="en-GB"/>
        </w:rPr>
        <w:t xml:space="preserve">, </w:t>
      </w:r>
      <w:r w:rsidRPr="00E85D19">
        <w:rPr>
          <w:rFonts w:cs="Times New Roman"/>
          <w:i/>
          <w:lang w:val="en-GB"/>
        </w:rPr>
        <w:t>Phasing out household foreign currency loans: schedule and framework</w:t>
      </w:r>
      <w:r w:rsidRPr="00E85D19">
        <w:rPr>
          <w:rFonts w:cs="Times New Roman"/>
          <w:lang w:val="en-GB"/>
        </w:rPr>
        <w:t xml:space="preserve">, </w:t>
      </w:r>
      <w:r w:rsidRPr="00E85D19">
        <w:rPr>
          <w:rFonts w:cs="Times New Roman"/>
          <w:i/>
          <w:lang w:val="en-GB"/>
        </w:rPr>
        <w:t xml:space="preserve">2015 r. </w:t>
      </w:r>
      <w:r w:rsidRPr="00E85D19">
        <w:rPr>
          <w:rFonts w:cs="Times New Roman"/>
          <w:lang w:val="en-GB"/>
        </w:rPr>
        <w:t>s. 10.</w:t>
      </w:r>
    </w:p>
  </w:footnote>
  <w:footnote w:id="43">
    <w:p w14:paraId="2F34FA88" w14:textId="2554CA7A" w:rsidR="00D125AC" w:rsidRPr="008A485F" w:rsidRDefault="00D125AC">
      <w:pPr>
        <w:pStyle w:val="Tekstprzypisudolnego"/>
        <w:rPr>
          <w:lang w:val="en-GB"/>
        </w:rPr>
      </w:pPr>
      <w:r w:rsidRPr="00E85D19">
        <w:rPr>
          <w:rStyle w:val="Odwoanieprzypisudolnego"/>
          <w:rFonts w:cs="Times New Roman"/>
        </w:rPr>
        <w:footnoteRef/>
      </w:r>
      <w:r w:rsidRPr="00E85D19">
        <w:rPr>
          <w:rFonts w:cs="Times New Roman"/>
          <w:lang w:val="en-GB"/>
        </w:rPr>
        <w:t xml:space="preserve"> P.P. </w:t>
      </w:r>
      <w:proofErr w:type="spellStart"/>
      <w:r w:rsidRPr="00E85D19">
        <w:rPr>
          <w:rFonts w:cs="Times New Roman"/>
          <w:lang w:val="en-GB"/>
        </w:rPr>
        <w:t>Kolozsi</w:t>
      </w:r>
      <w:proofErr w:type="spellEnd"/>
      <w:r w:rsidRPr="00E85D19">
        <w:rPr>
          <w:rFonts w:cs="Times New Roman"/>
          <w:lang w:val="en-GB"/>
        </w:rPr>
        <w:t xml:space="preserve">, Á. </w:t>
      </w:r>
      <w:proofErr w:type="spellStart"/>
      <w:r w:rsidRPr="00E85D19">
        <w:rPr>
          <w:rFonts w:cs="Times New Roman"/>
          <w:lang w:val="en-GB"/>
        </w:rPr>
        <w:t>Banai</w:t>
      </w:r>
      <w:proofErr w:type="spellEnd"/>
      <w:r w:rsidRPr="00E85D19">
        <w:rPr>
          <w:rFonts w:cs="Times New Roman"/>
          <w:lang w:val="en-GB"/>
        </w:rPr>
        <w:t xml:space="preserve">, B. </w:t>
      </w:r>
      <w:proofErr w:type="spellStart"/>
      <w:r w:rsidRPr="00E85D19">
        <w:rPr>
          <w:rFonts w:cs="Times New Roman"/>
          <w:lang w:val="en-GB"/>
        </w:rPr>
        <w:t>Vonnák</w:t>
      </w:r>
      <w:proofErr w:type="spellEnd"/>
      <w:r w:rsidRPr="00E85D19">
        <w:rPr>
          <w:rFonts w:cs="Times New Roman"/>
          <w:lang w:val="en-GB"/>
        </w:rPr>
        <w:t xml:space="preserve">, </w:t>
      </w:r>
      <w:r w:rsidRPr="00E85D19">
        <w:rPr>
          <w:rFonts w:cs="Times New Roman"/>
          <w:i/>
          <w:lang w:val="en-GB"/>
        </w:rPr>
        <w:t xml:space="preserve">Phasing out.., </w:t>
      </w:r>
      <w:r w:rsidRPr="00E85D19">
        <w:rPr>
          <w:rFonts w:cs="Times New Roman"/>
          <w:lang w:val="en-GB"/>
        </w:rPr>
        <w:t>s. 16-17.</w:t>
      </w:r>
    </w:p>
  </w:footnote>
  <w:footnote w:id="44">
    <w:p w14:paraId="1B9FD41D" w14:textId="462FEE6B" w:rsidR="00D125AC" w:rsidRPr="00F66555" w:rsidRDefault="00D125AC">
      <w:pPr>
        <w:pStyle w:val="Tekstprzypisudolnego"/>
        <w:rPr>
          <w:rFonts w:cs="Times New Roman"/>
          <w:b/>
        </w:rPr>
      </w:pPr>
      <w:r w:rsidRPr="00F66555">
        <w:rPr>
          <w:rStyle w:val="Odwoanieprzypisudolnego"/>
          <w:rFonts w:cs="Times New Roman"/>
        </w:rPr>
        <w:footnoteRef/>
      </w:r>
      <w:r w:rsidRPr="00F66555">
        <w:rPr>
          <w:rFonts w:cs="Times New Roman"/>
        </w:rPr>
        <w:t xml:space="preserve"> Duża część węgierskich kredytów hipotecznych dewizowych jest spłacana na podstawie stałej stopy procentowej, która była podnoszona przez banki w nieuzasadniony sposób.</w:t>
      </w:r>
    </w:p>
  </w:footnote>
  <w:footnote w:id="45">
    <w:p w14:paraId="692DEDD3" w14:textId="134DD251" w:rsidR="00D125AC" w:rsidRPr="00F66555" w:rsidRDefault="00D125AC">
      <w:pPr>
        <w:pStyle w:val="Tekstprzypisudolnego"/>
        <w:rPr>
          <w:rFonts w:cs="Times New Roman"/>
          <w:lang w:val="en-GB"/>
        </w:rPr>
      </w:pPr>
      <w:r w:rsidRPr="00F66555">
        <w:rPr>
          <w:rStyle w:val="Odwoanieprzypisudolnego"/>
          <w:rFonts w:cs="Times New Roman"/>
        </w:rPr>
        <w:footnoteRef/>
      </w:r>
      <w:r w:rsidRPr="00F66555">
        <w:rPr>
          <w:rFonts w:cs="Times New Roman"/>
          <w:lang w:val="en-GB"/>
        </w:rPr>
        <w:t xml:space="preserve"> M. Brown, </w:t>
      </w:r>
      <w:r w:rsidRPr="00F66555">
        <w:rPr>
          <w:rFonts w:cs="Times New Roman"/>
          <w:i/>
          <w:lang w:val="en-GB"/>
        </w:rPr>
        <w:t>Swiss…</w:t>
      </w:r>
      <w:r w:rsidRPr="00F66555">
        <w:rPr>
          <w:rFonts w:cs="Times New Roman"/>
          <w:lang w:val="en-GB"/>
        </w:rPr>
        <w:t xml:space="preserve">, s.10-13. </w:t>
      </w:r>
    </w:p>
  </w:footnote>
  <w:footnote w:id="46">
    <w:p w14:paraId="1CAE1AD1" w14:textId="684E69A5" w:rsidR="00D125AC" w:rsidRPr="00031D96" w:rsidRDefault="00D125AC">
      <w:pPr>
        <w:pStyle w:val="Tekstprzypisudolnego"/>
        <w:rPr>
          <w:lang w:val="en-US"/>
        </w:rPr>
      </w:pPr>
      <w:r w:rsidRPr="00F66555">
        <w:rPr>
          <w:rStyle w:val="Odwoanieprzypisudolnego"/>
          <w:rFonts w:cs="Times New Roman"/>
        </w:rPr>
        <w:footnoteRef/>
      </w:r>
      <w:r w:rsidRPr="00031D96">
        <w:rPr>
          <w:rFonts w:cs="Times New Roman"/>
          <w:lang w:val="en-US"/>
        </w:rPr>
        <w:t xml:space="preserve"> www.bankier.pl/wiadomosc/Kredyty-walutowe-dotknely-niemal-kazdego-Wegra-7285928.html (data </w:t>
      </w:r>
      <w:proofErr w:type="spellStart"/>
      <w:r w:rsidRPr="00031D96">
        <w:rPr>
          <w:rFonts w:cs="Times New Roman"/>
          <w:lang w:val="en-US"/>
        </w:rPr>
        <w:t>odsłony</w:t>
      </w:r>
      <w:proofErr w:type="spellEnd"/>
      <w:r w:rsidRPr="00031D96">
        <w:rPr>
          <w:rFonts w:cs="Times New Roman"/>
          <w:lang w:val="en-US"/>
        </w:rPr>
        <w:t xml:space="preserve"> 29.04.2018 r.).</w:t>
      </w:r>
    </w:p>
  </w:footnote>
  <w:footnote w:id="47">
    <w:p w14:paraId="17C2BC57" w14:textId="45AD3AAA" w:rsidR="00D125AC" w:rsidRPr="00DC7B48" w:rsidRDefault="00D125AC" w:rsidP="0080658A">
      <w:pPr>
        <w:pStyle w:val="Tekstprzypisudolnego"/>
        <w:rPr>
          <w:rFonts w:cs="Times New Roman"/>
          <w:lang w:val="en-GB"/>
        </w:rPr>
      </w:pPr>
      <w:r w:rsidRPr="00DC7B48">
        <w:rPr>
          <w:rStyle w:val="Odwoanieprzypisudolnego"/>
          <w:rFonts w:cs="Times New Roman"/>
        </w:rPr>
        <w:footnoteRef/>
      </w:r>
      <w:r w:rsidRPr="00DC7B48">
        <w:rPr>
          <w:rFonts w:cs="Times New Roman"/>
          <w:lang w:val="en-GB"/>
        </w:rPr>
        <w:t xml:space="preserve"> International Monetary Fund, </w:t>
      </w:r>
      <w:r w:rsidRPr="00DC7B48">
        <w:rPr>
          <w:rFonts w:cs="Times New Roman"/>
          <w:i/>
          <w:lang w:val="en-GB"/>
        </w:rPr>
        <w:t>Hungary: Country Report No. 15/92</w:t>
      </w:r>
      <w:r w:rsidRPr="00DC7B48">
        <w:rPr>
          <w:rFonts w:cs="Times New Roman"/>
          <w:lang w:val="en-GB"/>
        </w:rPr>
        <w:t xml:space="preserve">, 2015 r. s. 4-7. </w:t>
      </w:r>
    </w:p>
  </w:footnote>
  <w:footnote w:id="48">
    <w:p w14:paraId="728DDB08" w14:textId="60207290" w:rsidR="00D125AC" w:rsidRPr="0032736D" w:rsidRDefault="00D125A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www.kredytywalutowe.com/ustawa-o-restrukturyzacji-kredytow-walutowych-uchwalona-przez-sejm (data odsłony 1.05.2018 r.)</w:t>
      </w:r>
      <w:r>
        <w:rPr>
          <w:rFonts w:cs="Times New Roman"/>
        </w:rPr>
        <w:t>.</w:t>
      </w:r>
    </w:p>
  </w:footnote>
  <w:footnote w:id="49">
    <w:p w14:paraId="4718BBF7" w14:textId="07D34136" w:rsidR="00D125AC" w:rsidRPr="0032736D" w:rsidRDefault="00D125A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sidRPr="0032736D">
        <w:rPr>
          <w:rFonts w:cs="Times New Roman"/>
          <w:i/>
        </w:rPr>
        <w:t xml:space="preserve">Ustawa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EB772F">
        <w:rPr>
          <w:rFonts w:cs="Times New Roman"/>
          <w:i/>
        </w:rPr>
        <w:t>.</w:t>
      </w:r>
      <w:r w:rsidRPr="00EB772F">
        <w:rPr>
          <w:rFonts w:cs="Times New Roman"/>
        </w:rPr>
        <w:t>,</w:t>
      </w:r>
      <w:r w:rsidRPr="0032736D">
        <w:rPr>
          <w:rFonts w:cs="Times New Roman"/>
        </w:rPr>
        <w:t xml:space="preserve"> art. 2-5. </w:t>
      </w:r>
      <w:r>
        <w:rPr>
          <w:rFonts w:cs="Times New Roman"/>
        </w:rPr>
        <w:t xml:space="preserve">z </w:t>
      </w:r>
      <w:proofErr w:type="spellStart"/>
      <w:r>
        <w:rPr>
          <w:rFonts w:cs="Times New Roman"/>
        </w:rPr>
        <w:t>późń</w:t>
      </w:r>
      <w:proofErr w:type="spellEnd"/>
      <w:r>
        <w:rPr>
          <w:rFonts w:cs="Times New Roman"/>
        </w:rPr>
        <w:t xml:space="preserve">. zm. dalej jako </w:t>
      </w:r>
      <w:proofErr w:type="spellStart"/>
      <w:r>
        <w:rPr>
          <w:rFonts w:cs="Times New Roman"/>
        </w:rPr>
        <w:t>u.o.s</w:t>
      </w:r>
      <w:proofErr w:type="spellEnd"/>
      <w:r>
        <w:rPr>
          <w:rFonts w:cs="Times New Roman"/>
        </w:rPr>
        <w:t>.</w:t>
      </w:r>
    </w:p>
  </w:footnote>
  <w:footnote w:id="50">
    <w:p w14:paraId="1AEFC887" w14:textId="26AE9CA8" w:rsidR="00D125AC" w:rsidRPr="00CC3BED" w:rsidRDefault="00D125AC" w:rsidP="00A24377">
      <w:pPr>
        <w:pStyle w:val="Tekstprzypisudolnego"/>
      </w:pPr>
      <w:r w:rsidRPr="0032736D">
        <w:rPr>
          <w:rStyle w:val="Odwoanieprzypisudolnego"/>
          <w:rFonts w:cs="Times New Roman"/>
        </w:rPr>
        <w:footnoteRef/>
      </w:r>
      <w:r w:rsidRPr="0032736D">
        <w:rPr>
          <w:rFonts w:cs="Times New Roman"/>
        </w:rPr>
        <w:t xml:space="preserve"> Komisja Nadzoru Finansowego, </w:t>
      </w:r>
      <w:r w:rsidRPr="0032736D">
        <w:rPr>
          <w:rFonts w:cs="Times New Roman"/>
          <w:i/>
        </w:rPr>
        <w:t xml:space="preserve">Analiza skutków wprowadzenia przewalutowania kredytów walutowych zgodnie z ustawą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EB772F">
        <w:rPr>
          <w:rFonts w:cs="Times New Roman"/>
          <w:i/>
        </w:rPr>
        <w:t>,</w:t>
      </w:r>
      <w:r w:rsidRPr="0032736D">
        <w:rPr>
          <w:rFonts w:cs="Times New Roman"/>
        </w:rPr>
        <w:t xml:space="preserve"> Warszawa 2015 r. s. 3-8.</w:t>
      </w:r>
      <w:r>
        <w:t xml:space="preserve"> </w:t>
      </w:r>
    </w:p>
  </w:footnote>
  <w:footnote w:id="51">
    <w:p w14:paraId="7BEC95B1" w14:textId="7CA2FF27" w:rsidR="00D125AC" w:rsidRPr="0032736D" w:rsidRDefault="00D125AC" w:rsidP="00A24377">
      <w:pPr>
        <w:pStyle w:val="Tekstprzypisudolnego"/>
        <w:rPr>
          <w:rFonts w:cs="Times New Roman"/>
          <w:i/>
        </w:rPr>
      </w:pPr>
      <w:r w:rsidRPr="0032736D">
        <w:rPr>
          <w:rStyle w:val="Odwoanieprzypisudolnego"/>
          <w:rFonts w:cs="Times New Roman"/>
        </w:rPr>
        <w:footnoteRef/>
      </w:r>
      <w:r w:rsidRPr="0032736D">
        <w:rPr>
          <w:rFonts w:cs="Times New Roman"/>
        </w:rPr>
        <w:t xml:space="preserve"> </w:t>
      </w:r>
      <w:r w:rsidRPr="00B055B9">
        <w:rPr>
          <w:rFonts w:cs="Times New Roman"/>
        </w:rPr>
        <w:t>https://www.bankier.pl/wiadomosc/NBP-straty-bankow-po-umorzeniu-kredytow-walutowych-wynioslyby-ok-21-mld-zl-3395552.html</w:t>
      </w:r>
      <w:r>
        <w:rPr>
          <w:rFonts w:cs="Times New Roman"/>
        </w:rPr>
        <w:t xml:space="preserve"> (data odsłony 2.05.2018 r.).</w:t>
      </w:r>
    </w:p>
  </w:footnote>
  <w:footnote w:id="52">
    <w:p w14:paraId="3E379F69" w14:textId="290D8525" w:rsidR="00D125AC" w:rsidRPr="0032736D" w:rsidRDefault="00D125A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www.bankier.pl/wiadomosc/KNF-Banki-zaplaca-22-mld-zl-za-frankowcow-7274517.html (data odsłony 2.05.2018 r.)</w:t>
      </w:r>
      <w:r>
        <w:rPr>
          <w:rFonts w:cs="Times New Roman"/>
        </w:rPr>
        <w:t>.</w:t>
      </w:r>
    </w:p>
  </w:footnote>
  <w:footnote w:id="53">
    <w:p w14:paraId="76EB5F93" w14:textId="06B9A919" w:rsidR="00D125AC" w:rsidRDefault="00D125AC" w:rsidP="00A24377">
      <w:pPr>
        <w:pStyle w:val="Tekstprzypisudolnego"/>
      </w:pPr>
      <w:r w:rsidRPr="0032736D">
        <w:rPr>
          <w:rStyle w:val="Odwoanieprzypisudolnego"/>
          <w:rFonts w:cs="Times New Roman"/>
        </w:rPr>
        <w:footnoteRef/>
      </w:r>
      <w:r w:rsidRPr="0032736D">
        <w:rPr>
          <w:rFonts w:cs="Times New Roman"/>
        </w:rPr>
        <w:t xml:space="preserve"> www.bankier.pl/wiadomosc/Przewalutowanie-po-kursie-z-dnia-umowy-jak-wplynie-na-raty-frankowca-7277984.html (data odsłony 2.05.2018 r.)</w:t>
      </w:r>
      <w:r>
        <w:rPr>
          <w:rFonts w:cs="Times New Roman"/>
        </w:rPr>
        <w:t>.</w:t>
      </w:r>
    </w:p>
  </w:footnote>
  <w:footnote w:id="54">
    <w:p w14:paraId="3EBE81D7" w14:textId="77777777" w:rsidR="00D125AC" w:rsidRPr="0032736D" w:rsidRDefault="00D125A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sidRPr="0032736D">
        <w:rPr>
          <w:rFonts w:cs="Times New Roman"/>
          <w:i/>
        </w:rPr>
        <w:t>Uchwała Senatu Rzeczpospolitej Polskiej z dnia 4 września 2015 r. w sprawie ustawy o szczególnych zasadach restrukturyzacji walutowych kredytów mieszkaniowych w związku ze zmianą kursu walut obcych do waluty polskiej</w:t>
      </w:r>
      <w:r w:rsidRPr="0032736D">
        <w:rPr>
          <w:rFonts w:cs="Times New Roman"/>
        </w:rPr>
        <w:t xml:space="preserve">, s. 2-6. </w:t>
      </w:r>
    </w:p>
  </w:footnote>
  <w:footnote w:id="55">
    <w:p w14:paraId="2D87DD1D" w14:textId="1079E59F" w:rsidR="00D125AC" w:rsidRPr="0032736D" w:rsidRDefault="00D125A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 xml:space="preserve">Stanowisko Związku Banków Polskich z dnia 14.08.2015 r. na temat Ustawy o szczególnych zasadach restrukturyzacji walutowych kredytów mieszkaniowych w związku ze zmianą kursu walut obcych do waluty polskiej, z </w:t>
      </w:r>
      <w:proofErr w:type="spellStart"/>
      <w:r w:rsidRPr="0032736D">
        <w:rPr>
          <w:rFonts w:cs="Times New Roman"/>
          <w:i/>
        </w:rPr>
        <w:t>dn</w:t>
      </w:r>
      <w:proofErr w:type="spellEnd"/>
      <w:r w:rsidRPr="0032736D">
        <w:rPr>
          <w:rFonts w:cs="Times New Roman"/>
          <w:i/>
        </w:rPr>
        <w:t xml:space="preserve"> 5.08.2015 r.</w:t>
      </w:r>
      <w:r w:rsidRPr="0032736D">
        <w:rPr>
          <w:rFonts w:cs="Times New Roman"/>
        </w:rPr>
        <w:t xml:space="preserve"> s.1-3. </w:t>
      </w:r>
    </w:p>
  </w:footnote>
  <w:footnote w:id="56">
    <w:p w14:paraId="503A6A5D" w14:textId="77777777" w:rsidR="00D125AC" w:rsidRPr="00E463A0" w:rsidRDefault="00D125AC" w:rsidP="00A24377">
      <w:pPr>
        <w:pStyle w:val="Tekstprzypisudolnego"/>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w:t>
      </w:r>
      <w:r w:rsidRPr="0032736D">
        <w:rPr>
          <w:rFonts w:cs="Times New Roman"/>
        </w:rPr>
        <w:t>, s. 2-3.</w:t>
      </w:r>
      <w:r>
        <w:t xml:space="preserve"> </w:t>
      </w:r>
    </w:p>
  </w:footnote>
  <w:footnote w:id="57">
    <w:p w14:paraId="6C0F60E7" w14:textId="6240BDE6" w:rsidR="00D125AC" w:rsidRPr="0032736D" w:rsidRDefault="00D125A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Pr>
          <w:rFonts w:cs="Times New Roman"/>
        </w:rPr>
        <w:t xml:space="preserve">Komisja Nadzoru Finansowego, </w:t>
      </w:r>
      <w:r w:rsidRPr="0032736D">
        <w:rPr>
          <w:rFonts w:cs="Times New Roman"/>
          <w:i/>
        </w:rPr>
        <w:t>Propozycja Przewodniczącego KNF dotycząca restrukturyzacji kredytów udzielonych w CHF, przedstawiona na posiedzeniu Komisji Finansów Publicznych w dniu 3 lutego 2015</w:t>
      </w:r>
      <w:r>
        <w:rPr>
          <w:rFonts w:cs="Times New Roman"/>
          <w:i/>
        </w:rPr>
        <w:t>r</w:t>
      </w:r>
      <w:r w:rsidRPr="00EB6F6C">
        <w:rPr>
          <w:rFonts w:cs="Times New Roman"/>
        </w:rPr>
        <w:t>., s. 1-2.</w:t>
      </w:r>
    </w:p>
  </w:footnote>
  <w:footnote w:id="58">
    <w:p w14:paraId="25056612" w14:textId="77C71C92" w:rsidR="00D125AC" w:rsidRDefault="00D125AC" w:rsidP="00A24377">
      <w:pPr>
        <w:pStyle w:val="Tekstprzypisudolnego"/>
      </w:pPr>
      <w:r w:rsidRPr="0032736D">
        <w:rPr>
          <w:rStyle w:val="Odwoanieprzypisudolnego"/>
          <w:rFonts w:cs="Times New Roman"/>
        </w:rPr>
        <w:footnoteRef/>
      </w:r>
      <w:r w:rsidRPr="0032736D">
        <w:rPr>
          <w:rFonts w:cs="Times New Roman"/>
        </w:rPr>
        <w:t xml:space="preserve"> www.tvn24bis.pl/wiadomosci-walutowe,77/propozycja-knf-dla-frankowiczow-przewalutowanie-kredytu,511902.html (data odsłony 2.05.2018 r.)</w:t>
      </w:r>
      <w:r>
        <w:rPr>
          <w:rFonts w:cs="Times New Roman"/>
        </w:rPr>
        <w:t>.</w:t>
      </w:r>
    </w:p>
  </w:footnote>
  <w:footnote w:id="59">
    <w:p w14:paraId="5B298672" w14:textId="4526A401" w:rsidR="00D125AC" w:rsidRPr="0032736D" w:rsidRDefault="00D125A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Zarządu Związku Banków Polskich w sprawie działań ograniczających skutki skokowego wzrostu kursu CHF.</w:t>
      </w:r>
      <w:r w:rsidRPr="0032736D">
        <w:rPr>
          <w:rFonts w:cs="Times New Roman"/>
        </w:rPr>
        <w:t xml:space="preserve"> </w:t>
      </w:r>
      <w:r w:rsidRPr="0032736D">
        <w:rPr>
          <w:rFonts w:cs="Times New Roman"/>
          <w:i/>
        </w:rPr>
        <w:t>z dn. 23.01.2015 r.</w:t>
      </w:r>
      <w:r w:rsidRPr="0032736D">
        <w:rPr>
          <w:rFonts w:cs="Times New Roman"/>
        </w:rPr>
        <w:t xml:space="preserve"> s.</w:t>
      </w:r>
      <w:r>
        <w:rPr>
          <w:rFonts w:cs="Times New Roman"/>
        </w:rPr>
        <w:t xml:space="preserve"> </w:t>
      </w:r>
      <w:r w:rsidRPr="0032736D">
        <w:rPr>
          <w:rFonts w:cs="Times New Roman"/>
        </w:rPr>
        <w:t>1</w:t>
      </w:r>
      <w:r>
        <w:rPr>
          <w:rFonts w:cs="Times New Roman"/>
        </w:rPr>
        <w:t>.</w:t>
      </w:r>
    </w:p>
  </w:footnote>
  <w:footnote w:id="60">
    <w:p w14:paraId="6317AF4F" w14:textId="4E94D3E0" w:rsidR="00D125AC" w:rsidRPr="00EC7F28" w:rsidRDefault="00D125AC" w:rsidP="00A24377">
      <w:pPr>
        <w:pStyle w:val="Tekstprzypisudolnego"/>
        <w:rPr>
          <w:rFonts w:cs="Times New Roman"/>
        </w:rPr>
      </w:pPr>
      <w:r w:rsidRPr="00EC7F28">
        <w:rPr>
          <w:rStyle w:val="Odwoanieprzypisudolnego"/>
          <w:rFonts w:cs="Times New Roman"/>
        </w:rPr>
        <w:footnoteRef/>
      </w:r>
      <w:r w:rsidRPr="00EC7F28">
        <w:rPr>
          <w:rFonts w:cs="Times New Roman"/>
        </w:rPr>
        <w:t xml:space="preserve"> www.zbp.pl/wydarzenia/archiwum/wydarzenia/2015/styczen/stanowisko-zarzadu-zbp-ws-chf (data odsłony 3.05.2018 r.)</w:t>
      </w:r>
      <w:r>
        <w:rPr>
          <w:rFonts w:cs="Times New Roman"/>
        </w:rPr>
        <w:t>.</w:t>
      </w:r>
    </w:p>
  </w:footnote>
  <w:footnote w:id="61">
    <w:p w14:paraId="1EAD591F" w14:textId="6176F6FE" w:rsidR="00D125AC" w:rsidRPr="00EC7F28" w:rsidRDefault="00D125AC" w:rsidP="00A24377">
      <w:pPr>
        <w:pStyle w:val="Tekstprzypisudolnego"/>
        <w:rPr>
          <w:rFonts w:cs="Times New Roman"/>
          <w:i/>
        </w:rPr>
      </w:pPr>
      <w:r w:rsidRPr="00EC7F28">
        <w:rPr>
          <w:rStyle w:val="Odwoanieprzypisudolnego"/>
          <w:rFonts w:cs="Times New Roman"/>
        </w:rPr>
        <w:footnoteRef/>
      </w:r>
      <w:r w:rsidRPr="00EC7F28">
        <w:rPr>
          <w:rFonts w:cs="Times New Roman"/>
        </w:rPr>
        <w:t xml:space="preserve"> Związek Banków Polskich, </w:t>
      </w:r>
      <w:r w:rsidRPr="00EC7F28">
        <w:rPr>
          <w:rFonts w:cs="Times New Roman"/>
          <w:i/>
        </w:rPr>
        <w:t>Kredyt w CHF na polskim rynku. Skutki propozycji ZBP po wzroście kursu CHF po 15.01.2015</w:t>
      </w:r>
      <w:r>
        <w:rPr>
          <w:rFonts w:cs="Times New Roman"/>
          <w:i/>
        </w:rPr>
        <w:t xml:space="preserve"> r.</w:t>
      </w:r>
    </w:p>
  </w:footnote>
  <w:footnote w:id="62">
    <w:p w14:paraId="7B40B18E" w14:textId="26DB43BA" w:rsidR="00D125AC" w:rsidRPr="00E0565E" w:rsidRDefault="00D125AC" w:rsidP="00A24377">
      <w:pPr>
        <w:pStyle w:val="Tekstprzypisudolnego"/>
      </w:pPr>
      <w:r w:rsidRPr="00EC7F28">
        <w:rPr>
          <w:rStyle w:val="Odwoanieprzypisudolnego"/>
          <w:rFonts w:cs="Times New Roman"/>
        </w:rPr>
        <w:footnoteRef/>
      </w:r>
      <w:r w:rsidRPr="00EC7F28">
        <w:rPr>
          <w:rFonts w:cs="Times New Roman"/>
        </w:rPr>
        <w:t xml:space="preserve"> Związek Banków Polskich, </w:t>
      </w:r>
      <w:r w:rsidRPr="00EC7F28">
        <w:rPr>
          <w:rFonts w:cs="Times New Roman"/>
          <w:i/>
        </w:rPr>
        <w:t>Propozycja rozwiązania kwestii kredytów w CHF dla rodzin najsłabszych ekonomicznie</w:t>
      </w:r>
      <w:r w:rsidRPr="00EC7F28">
        <w:rPr>
          <w:rFonts w:cs="Times New Roman"/>
        </w:rPr>
        <w:t>, Warszawa 2016 r. s. 1-2.</w:t>
      </w:r>
      <w:r>
        <w:t xml:space="preserve"> </w:t>
      </w:r>
    </w:p>
  </w:footnote>
  <w:footnote w:id="63">
    <w:p w14:paraId="7BE896BC" w14:textId="2BEE4FC2" w:rsidR="00D125AC" w:rsidRPr="00EC7F28" w:rsidRDefault="00D125AC" w:rsidP="00A24377">
      <w:pPr>
        <w:pStyle w:val="Tekstprzypisudolnego"/>
        <w:rPr>
          <w:rFonts w:cs="Times New Roman"/>
        </w:rPr>
      </w:pPr>
      <w:r w:rsidRPr="00EC7F28">
        <w:rPr>
          <w:rStyle w:val="Odwoanieprzypisudolnego"/>
          <w:rFonts w:cs="Times New Roman"/>
        </w:rPr>
        <w:footnoteRef/>
      </w:r>
      <w:r w:rsidRPr="00EC7F28">
        <w:rPr>
          <w:rFonts w:cs="Times New Roman"/>
        </w:rPr>
        <w:t xml:space="preserve"> www.zbp.pl/dla-prasy/informacje-prasowe/banki-zaakceptowaly-propozycje-zbp-konferencja-prasowa (data odsłony 3.05.2018 r.)</w:t>
      </w:r>
      <w:r>
        <w:rPr>
          <w:rFonts w:cs="Times New Roman"/>
        </w:rPr>
        <w:t>.</w:t>
      </w:r>
    </w:p>
  </w:footnote>
  <w:footnote w:id="64">
    <w:p w14:paraId="24EB97C5" w14:textId="28B4005A" w:rsidR="00D125AC" w:rsidRPr="00291B53" w:rsidRDefault="00D125AC" w:rsidP="00A24377">
      <w:pPr>
        <w:pStyle w:val="Tekstprzypisudolnego"/>
      </w:pPr>
      <w:r w:rsidRPr="00EC7F28">
        <w:rPr>
          <w:rStyle w:val="Odwoanieprzypisudolnego"/>
          <w:rFonts w:cs="Times New Roman"/>
        </w:rPr>
        <w:footnoteRef/>
      </w:r>
      <w:r w:rsidRPr="00EC7F28">
        <w:rPr>
          <w:rFonts w:cs="Times New Roman"/>
        </w:rPr>
        <w:t xml:space="preserve"> www.zbp.pl/wydarzenia/archiwum/wydarzenia/2015/maj/ponad-800-mln-zl-na-pomoc-kredytobiorcom-mieszkaniowym (data odsłony 3.05.2018 r.)</w:t>
      </w:r>
      <w:r>
        <w:rPr>
          <w:rFonts w:cs="Times New Roman"/>
        </w:rPr>
        <w:t>.</w:t>
      </w:r>
    </w:p>
  </w:footnote>
  <w:footnote w:id="65">
    <w:p w14:paraId="7D2A2293" w14:textId="77777777" w:rsidR="00D125AC" w:rsidRPr="007C5DA5" w:rsidRDefault="00D125AC" w:rsidP="00A24377">
      <w:pPr>
        <w:pStyle w:val="Tekstprzypisudolnego"/>
        <w:rPr>
          <w:rFonts w:cs="Times New Roman"/>
        </w:rPr>
      </w:pPr>
      <w:r w:rsidRPr="007C5DA5">
        <w:rPr>
          <w:rStyle w:val="Odwoanieprzypisudolnego"/>
          <w:rFonts w:cs="Times New Roman"/>
        </w:rPr>
        <w:footnoteRef/>
      </w:r>
      <w:r w:rsidRPr="007C5DA5">
        <w:rPr>
          <w:rFonts w:cs="Times New Roman"/>
        </w:rPr>
        <w:t xml:space="preserve"> Ministerstwo Gospodarki na mocy rozporządzenia Rady Ministrów z dnia 7.12.2015 r. zostało zniesione, a jego komórki organizacyjne zostały włączone do nowopowstałego Ministerstwa Rozwoju.</w:t>
      </w:r>
    </w:p>
  </w:footnote>
  <w:footnote w:id="66">
    <w:p w14:paraId="547D6294" w14:textId="2A6BC673" w:rsidR="00D125AC" w:rsidRPr="00974591" w:rsidRDefault="00D125AC" w:rsidP="00A24377">
      <w:pPr>
        <w:pStyle w:val="Tekstprzypisudolnego"/>
      </w:pPr>
      <w:r w:rsidRPr="007C5DA5">
        <w:rPr>
          <w:rStyle w:val="Odwoanieprzypisudolnego"/>
          <w:rFonts w:cs="Times New Roman"/>
        </w:rPr>
        <w:footnoteRef/>
      </w:r>
      <w:r w:rsidRPr="007C5DA5">
        <w:rPr>
          <w:rFonts w:cs="Times New Roman"/>
        </w:rPr>
        <w:t xml:space="preserve"> Ministerstwo Gospodarki, </w:t>
      </w:r>
      <w:r w:rsidRPr="007C5DA5">
        <w:rPr>
          <w:rFonts w:cs="Times New Roman"/>
          <w:i/>
        </w:rPr>
        <w:t>Propozycje rozwiązań Ministerstwa Gospodarki wobec problemów ze spłatą kredytów hipotecznych denominowanych we franku szwajcarskim CHF</w:t>
      </w:r>
      <w:r w:rsidRPr="007C5DA5">
        <w:rPr>
          <w:rFonts w:cs="Times New Roman"/>
        </w:rPr>
        <w:t xml:space="preserve">, Warszawa 2015 r. </w:t>
      </w:r>
      <w:r w:rsidRPr="00CC60BA">
        <w:rPr>
          <w:rFonts w:cs="Times New Roman"/>
        </w:rPr>
        <w:t>s. 2-4.</w:t>
      </w:r>
      <w:r>
        <w:t xml:space="preserve"> </w:t>
      </w:r>
    </w:p>
  </w:footnote>
  <w:footnote w:id="67">
    <w:p w14:paraId="693BA74C" w14:textId="77777777" w:rsidR="00D125AC" w:rsidRPr="00FE08D1" w:rsidRDefault="00D125AC" w:rsidP="00A24377">
      <w:pPr>
        <w:pStyle w:val="Tekstprzypisudolnego"/>
      </w:pPr>
      <w:r>
        <w:rPr>
          <w:rStyle w:val="Odwoanieprzypisudolnego"/>
        </w:rPr>
        <w:footnoteRef/>
      </w:r>
      <w:r>
        <w:t xml:space="preserve"> </w:t>
      </w:r>
      <w:r w:rsidRPr="0096126B">
        <w:rPr>
          <w:rFonts w:cs="Times New Roman"/>
        </w:rPr>
        <w:t xml:space="preserve">Ministerstwo Gospodarki, </w:t>
      </w:r>
      <w:r w:rsidRPr="0096126B">
        <w:rPr>
          <w:rFonts w:cs="Times New Roman"/>
          <w:i/>
        </w:rPr>
        <w:t>Propozycje…</w:t>
      </w:r>
      <w:r w:rsidRPr="0096126B">
        <w:rPr>
          <w:rFonts w:cs="Times New Roman"/>
        </w:rPr>
        <w:t>, s. 4-5.</w:t>
      </w:r>
      <w:r>
        <w:t xml:space="preserve"> </w:t>
      </w:r>
    </w:p>
  </w:footnote>
  <w:footnote w:id="68">
    <w:p w14:paraId="1E6F3591" w14:textId="3762FB85" w:rsidR="00D125AC" w:rsidRDefault="00D125AC">
      <w:pPr>
        <w:pStyle w:val="Tekstprzypisudolnego"/>
      </w:pPr>
      <w:r>
        <w:rPr>
          <w:rStyle w:val="Odwoanieprzypisudolnego"/>
        </w:rPr>
        <w:footnoteRef/>
      </w:r>
      <w:r>
        <w:t xml:space="preserve"> </w:t>
      </w:r>
      <w:r w:rsidRPr="00C71439">
        <w:rPr>
          <w:i/>
        </w:rPr>
        <w:t>Projekt ustawy o zasadach zwrotu niektórych należności wynikających z umów kredytu i pożyczki z dn. 1.08.2016 r.</w:t>
      </w:r>
      <w:r>
        <w:t xml:space="preserve"> s. 1-11. </w:t>
      </w:r>
    </w:p>
  </w:footnote>
  <w:footnote w:id="69">
    <w:p w14:paraId="288E2942" w14:textId="67C0EDB1" w:rsidR="00D125AC" w:rsidRDefault="00D125AC">
      <w:pPr>
        <w:pStyle w:val="Tekstprzypisudolnego"/>
      </w:pPr>
      <w:r>
        <w:rPr>
          <w:rStyle w:val="Odwoanieprzypisudolnego"/>
        </w:rPr>
        <w:footnoteRef/>
      </w:r>
      <w:r>
        <w:t xml:space="preserve"> </w:t>
      </w:r>
      <w:r w:rsidRPr="00277892">
        <w:rPr>
          <w:i/>
        </w:rPr>
        <w:t>Uzasadnienie Projektu ustawy o zasadach zwrotu niektórych należności wynikających z umów kredytu i pożyczki z dn. 1.08.2016 r.</w:t>
      </w:r>
    </w:p>
  </w:footnote>
  <w:footnote w:id="70">
    <w:p w14:paraId="2E0C6AF8" w14:textId="06982D72" w:rsidR="00D125AC" w:rsidRPr="00D527B5" w:rsidRDefault="00D125AC">
      <w:pPr>
        <w:pStyle w:val="Tekstprzypisudolnego"/>
      </w:pPr>
      <w:r>
        <w:rPr>
          <w:rStyle w:val="Odwoanieprzypisudolnego"/>
        </w:rPr>
        <w:footnoteRef/>
      </w:r>
      <w:r>
        <w:t xml:space="preserve"> Kancelaria </w:t>
      </w:r>
      <w:proofErr w:type="spellStart"/>
      <w:r>
        <w:t>Chmaj</w:t>
      </w:r>
      <w:proofErr w:type="spellEnd"/>
      <w:r>
        <w:t xml:space="preserve"> i Wspólnicy, </w:t>
      </w:r>
      <w:r w:rsidRPr="00512B3E">
        <w:rPr>
          <w:i/>
        </w:rPr>
        <w:t>Opinia prawna w przedmiocie oceny zgodności z konstytucją</w:t>
      </w:r>
      <w:r>
        <w:rPr>
          <w:i/>
        </w:rPr>
        <w:t xml:space="preserve"> </w:t>
      </w:r>
      <w:r w:rsidRPr="00512B3E">
        <w:rPr>
          <w:i/>
        </w:rPr>
        <w:t>prezydenckiego projektu ustawy o zasadach zwrotu niektórych należności wynikających z umów kredytu i pożyczki (w wersji przedstawionej dnia 2.08.2016 r.)</w:t>
      </w:r>
      <w:r>
        <w:t xml:space="preserve">, Warszawa 2016 r. </w:t>
      </w:r>
    </w:p>
  </w:footnote>
  <w:footnote w:id="71">
    <w:p w14:paraId="5FF7420F" w14:textId="14FA15F9" w:rsidR="00D125AC" w:rsidRPr="00F44F93" w:rsidRDefault="00D125AC">
      <w:pPr>
        <w:pStyle w:val="Tekstprzypisudolnego"/>
      </w:pPr>
      <w:r>
        <w:rPr>
          <w:rStyle w:val="Odwoanieprzypisudolnego"/>
        </w:rPr>
        <w:footnoteRef/>
      </w:r>
      <w:r>
        <w:t xml:space="preserve"> Kancelaria </w:t>
      </w:r>
      <w:proofErr w:type="spellStart"/>
      <w:r>
        <w:t>Chmaj</w:t>
      </w:r>
      <w:proofErr w:type="spellEnd"/>
      <w:r>
        <w:t xml:space="preserve"> i Wspólnicy,</w:t>
      </w:r>
      <w:r w:rsidRPr="00F44F93">
        <w:t xml:space="preserve"> </w:t>
      </w:r>
      <w:r w:rsidRPr="00F44F93">
        <w:rPr>
          <w:i/>
        </w:rPr>
        <w:t>Analiza skutków ekonomicznych wprowadzenia w życie prezydenckiego projektu ustawy o zasadach zwrotu niektórych należności wynikających z umów kredytu i pożyczki</w:t>
      </w:r>
      <w:r>
        <w:t>, Warszawa 2016 r.</w:t>
      </w:r>
    </w:p>
  </w:footnote>
  <w:footnote w:id="72">
    <w:p w14:paraId="09586D21" w14:textId="760E04D9" w:rsidR="00D125AC" w:rsidRPr="00CB21F3" w:rsidRDefault="00D125AC">
      <w:pPr>
        <w:pStyle w:val="Tekstprzypisudolnego"/>
        <w:rPr>
          <w:lang w:val="en-GB"/>
        </w:rPr>
      </w:pPr>
      <w:r>
        <w:rPr>
          <w:rStyle w:val="Odwoanieprzypisudolnego"/>
        </w:rPr>
        <w:footnoteRef/>
      </w:r>
      <w:r w:rsidRPr="00CB21F3">
        <w:rPr>
          <w:lang w:val="en-GB"/>
        </w:rPr>
        <w:t xml:space="preserve"> </w:t>
      </w:r>
      <w:r w:rsidRPr="00DC7B48">
        <w:rPr>
          <w:rFonts w:cs="Times New Roman"/>
          <w:lang w:val="en-GB"/>
        </w:rPr>
        <w:t xml:space="preserve">International Monetary Fund, </w:t>
      </w:r>
      <w:r w:rsidRPr="00DC7B48">
        <w:rPr>
          <w:rFonts w:cs="Times New Roman"/>
          <w:i/>
          <w:lang w:val="en-GB"/>
        </w:rPr>
        <w:t>Hungary</w:t>
      </w:r>
      <w:r>
        <w:rPr>
          <w:rFonts w:cs="Times New Roman"/>
          <w:i/>
          <w:lang w:val="en-GB"/>
        </w:rPr>
        <w:t>...</w:t>
      </w:r>
    </w:p>
  </w:footnote>
  <w:footnote w:id="73">
    <w:p w14:paraId="41D44181" w14:textId="77777777" w:rsidR="00D125AC" w:rsidRPr="008B576E" w:rsidRDefault="00D125AC" w:rsidP="00BB0930">
      <w:pPr>
        <w:pStyle w:val="Tekstprzypisudolnego"/>
        <w:rPr>
          <w:lang w:val="en-GB"/>
        </w:rPr>
      </w:pPr>
      <w:r>
        <w:rPr>
          <w:rStyle w:val="Odwoanieprzypisudolnego"/>
        </w:rPr>
        <w:footnoteRef/>
      </w:r>
      <w:r w:rsidRPr="008B576E">
        <w:rPr>
          <w:lang w:val="en-GB"/>
        </w:rPr>
        <w:t xml:space="preserve"> </w:t>
      </w:r>
      <w:proofErr w:type="spellStart"/>
      <w:r w:rsidRPr="008B576E">
        <w:rPr>
          <w:lang w:val="en-GB"/>
        </w:rPr>
        <w:t>Wykres</w:t>
      </w:r>
      <w:proofErr w:type="spellEnd"/>
      <w:r w:rsidRPr="008B576E">
        <w:rPr>
          <w:lang w:val="en-GB"/>
        </w:rPr>
        <w:t xml:space="preserve"> 5. </w:t>
      </w:r>
    </w:p>
  </w:footnote>
  <w:footnote w:id="74">
    <w:p w14:paraId="05C5DF99" w14:textId="6F9AAECD" w:rsidR="00D125AC" w:rsidRDefault="00D125AC">
      <w:pPr>
        <w:pStyle w:val="Tekstprzypisudolnego"/>
      </w:pPr>
      <w:r>
        <w:rPr>
          <w:rStyle w:val="Odwoanieprzypisudolnego"/>
        </w:rPr>
        <w:footnoteRef/>
      </w:r>
      <w:r>
        <w:t xml:space="preserve"> Wykres 7.</w:t>
      </w:r>
    </w:p>
  </w:footnote>
  <w:footnote w:id="75">
    <w:p w14:paraId="29A57708" w14:textId="713BF9A5" w:rsidR="00D125AC" w:rsidRDefault="00D125AC">
      <w:pPr>
        <w:pStyle w:val="Tekstprzypisudolnego"/>
      </w:pPr>
      <w:r>
        <w:rPr>
          <w:rStyle w:val="Odwoanieprzypisudolnego"/>
        </w:rPr>
        <w:footnoteRef/>
      </w:r>
      <w:r>
        <w:t xml:space="preserve"> Wykres 1; Wykres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12"/>
  </w:num>
  <w:num w:numId="5">
    <w:abstractNumId w:val="14"/>
  </w:num>
  <w:num w:numId="6">
    <w:abstractNumId w:val="7"/>
  </w:num>
  <w:num w:numId="7">
    <w:abstractNumId w:val="15"/>
  </w:num>
  <w:num w:numId="8">
    <w:abstractNumId w:val="13"/>
  </w:num>
  <w:num w:numId="9">
    <w:abstractNumId w:val="4"/>
  </w:num>
  <w:num w:numId="10">
    <w:abstractNumId w:val="2"/>
  </w:num>
  <w:num w:numId="11">
    <w:abstractNumId w:val="8"/>
  </w:num>
  <w:num w:numId="12">
    <w:abstractNumId w:val="3"/>
  </w:num>
  <w:num w:numId="13">
    <w:abstractNumId w:val="1"/>
  </w:num>
  <w:num w:numId="14">
    <w:abstractNumId w:val="10"/>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inmandziej96@gmail.com">
    <w15:presenceInfo w15:providerId="Windows Live" w15:userId="8d4ff0614ab85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53A5"/>
    <w:rsid w:val="00007E1C"/>
    <w:rsid w:val="0001030E"/>
    <w:rsid w:val="00010724"/>
    <w:rsid w:val="00010EA3"/>
    <w:rsid w:val="000123C5"/>
    <w:rsid w:val="00012525"/>
    <w:rsid w:val="00013900"/>
    <w:rsid w:val="00013F47"/>
    <w:rsid w:val="00014F40"/>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2670"/>
    <w:rsid w:val="0003273A"/>
    <w:rsid w:val="000331D0"/>
    <w:rsid w:val="00033955"/>
    <w:rsid w:val="00034AE3"/>
    <w:rsid w:val="00035B97"/>
    <w:rsid w:val="00036638"/>
    <w:rsid w:val="000366BA"/>
    <w:rsid w:val="000401E0"/>
    <w:rsid w:val="0004042F"/>
    <w:rsid w:val="000420A8"/>
    <w:rsid w:val="0004278E"/>
    <w:rsid w:val="00042CC6"/>
    <w:rsid w:val="00043E9D"/>
    <w:rsid w:val="00043F2A"/>
    <w:rsid w:val="0004554E"/>
    <w:rsid w:val="00046162"/>
    <w:rsid w:val="000464B5"/>
    <w:rsid w:val="00051714"/>
    <w:rsid w:val="00053924"/>
    <w:rsid w:val="00053DB7"/>
    <w:rsid w:val="000549BE"/>
    <w:rsid w:val="00055203"/>
    <w:rsid w:val="00055622"/>
    <w:rsid w:val="00056D4A"/>
    <w:rsid w:val="0006093D"/>
    <w:rsid w:val="00060DDA"/>
    <w:rsid w:val="000616D3"/>
    <w:rsid w:val="00062B08"/>
    <w:rsid w:val="000639E3"/>
    <w:rsid w:val="00063B7B"/>
    <w:rsid w:val="00064C69"/>
    <w:rsid w:val="000656B8"/>
    <w:rsid w:val="00066853"/>
    <w:rsid w:val="00066D1E"/>
    <w:rsid w:val="000670E4"/>
    <w:rsid w:val="0007008D"/>
    <w:rsid w:val="00070DC5"/>
    <w:rsid w:val="00071CD8"/>
    <w:rsid w:val="00072355"/>
    <w:rsid w:val="00074BDB"/>
    <w:rsid w:val="0007566B"/>
    <w:rsid w:val="0007632F"/>
    <w:rsid w:val="00076E54"/>
    <w:rsid w:val="0007708C"/>
    <w:rsid w:val="000771F4"/>
    <w:rsid w:val="000806D3"/>
    <w:rsid w:val="00080F89"/>
    <w:rsid w:val="000813F5"/>
    <w:rsid w:val="00081620"/>
    <w:rsid w:val="000816F3"/>
    <w:rsid w:val="00081B91"/>
    <w:rsid w:val="00081BC4"/>
    <w:rsid w:val="00082097"/>
    <w:rsid w:val="000828AE"/>
    <w:rsid w:val="00083083"/>
    <w:rsid w:val="00083EE3"/>
    <w:rsid w:val="00084464"/>
    <w:rsid w:val="00085105"/>
    <w:rsid w:val="00085643"/>
    <w:rsid w:val="000859F5"/>
    <w:rsid w:val="00085C65"/>
    <w:rsid w:val="00087D81"/>
    <w:rsid w:val="00090C0E"/>
    <w:rsid w:val="000913D3"/>
    <w:rsid w:val="0009162D"/>
    <w:rsid w:val="000927E8"/>
    <w:rsid w:val="0009280F"/>
    <w:rsid w:val="0009311F"/>
    <w:rsid w:val="00093FD7"/>
    <w:rsid w:val="000965CE"/>
    <w:rsid w:val="0009708B"/>
    <w:rsid w:val="00097231"/>
    <w:rsid w:val="000A0CDE"/>
    <w:rsid w:val="000A1187"/>
    <w:rsid w:val="000A21F1"/>
    <w:rsid w:val="000A2EDF"/>
    <w:rsid w:val="000A2FFD"/>
    <w:rsid w:val="000A44B6"/>
    <w:rsid w:val="000A4D00"/>
    <w:rsid w:val="000A5AB0"/>
    <w:rsid w:val="000A5C6B"/>
    <w:rsid w:val="000A62CE"/>
    <w:rsid w:val="000A7DC7"/>
    <w:rsid w:val="000B00F3"/>
    <w:rsid w:val="000B2D55"/>
    <w:rsid w:val="000B2E6F"/>
    <w:rsid w:val="000B3DE8"/>
    <w:rsid w:val="000B467C"/>
    <w:rsid w:val="000B6E05"/>
    <w:rsid w:val="000C17BB"/>
    <w:rsid w:val="000C2985"/>
    <w:rsid w:val="000C2FC7"/>
    <w:rsid w:val="000C3223"/>
    <w:rsid w:val="000C37FB"/>
    <w:rsid w:val="000C4D1A"/>
    <w:rsid w:val="000C57F4"/>
    <w:rsid w:val="000C584C"/>
    <w:rsid w:val="000C59CF"/>
    <w:rsid w:val="000C65BF"/>
    <w:rsid w:val="000D1C12"/>
    <w:rsid w:val="000D2A30"/>
    <w:rsid w:val="000D3049"/>
    <w:rsid w:val="000D3065"/>
    <w:rsid w:val="000D471B"/>
    <w:rsid w:val="000D53EB"/>
    <w:rsid w:val="000D71E1"/>
    <w:rsid w:val="000E0DFF"/>
    <w:rsid w:val="000E16ED"/>
    <w:rsid w:val="000E1AD4"/>
    <w:rsid w:val="000E258D"/>
    <w:rsid w:val="000E2679"/>
    <w:rsid w:val="000E372E"/>
    <w:rsid w:val="000E374D"/>
    <w:rsid w:val="000E3759"/>
    <w:rsid w:val="000E3EF4"/>
    <w:rsid w:val="000E44E5"/>
    <w:rsid w:val="000E47E7"/>
    <w:rsid w:val="000E4817"/>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60B3"/>
    <w:rsid w:val="000F7065"/>
    <w:rsid w:val="000F7388"/>
    <w:rsid w:val="0010003F"/>
    <w:rsid w:val="00100D1F"/>
    <w:rsid w:val="0010162D"/>
    <w:rsid w:val="00101955"/>
    <w:rsid w:val="00101B28"/>
    <w:rsid w:val="00101C18"/>
    <w:rsid w:val="00101F62"/>
    <w:rsid w:val="001033B6"/>
    <w:rsid w:val="00103E44"/>
    <w:rsid w:val="001049C9"/>
    <w:rsid w:val="0010531B"/>
    <w:rsid w:val="001056AC"/>
    <w:rsid w:val="00106557"/>
    <w:rsid w:val="0010704A"/>
    <w:rsid w:val="001101C8"/>
    <w:rsid w:val="001104FA"/>
    <w:rsid w:val="001108F4"/>
    <w:rsid w:val="00110E0C"/>
    <w:rsid w:val="00110F80"/>
    <w:rsid w:val="001112FF"/>
    <w:rsid w:val="00111D7B"/>
    <w:rsid w:val="00111DEF"/>
    <w:rsid w:val="00112269"/>
    <w:rsid w:val="0011238D"/>
    <w:rsid w:val="001131E9"/>
    <w:rsid w:val="001136E3"/>
    <w:rsid w:val="00113A6E"/>
    <w:rsid w:val="00113C41"/>
    <w:rsid w:val="00114817"/>
    <w:rsid w:val="00115DB5"/>
    <w:rsid w:val="0011611D"/>
    <w:rsid w:val="001170A4"/>
    <w:rsid w:val="0011793E"/>
    <w:rsid w:val="00123054"/>
    <w:rsid w:val="00123707"/>
    <w:rsid w:val="00124AB1"/>
    <w:rsid w:val="001250D1"/>
    <w:rsid w:val="00125B18"/>
    <w:rsid w:val="00125F62"/>
    <w:rsid w:val="0012744F"/>
    <w:rsid w:val="00127B23"/>
    <w:rsid w:val="00127F10"/>
    <w:rsid w:val="00131265"/>
    <w:rsid w:val="00131325"/>
    <w:rsid w:val="00132406"/>
    <w:rsid w:val="001327AA"/>
    <w:rsid w:val="00132E92"/>
    <w:rsid w:val="00135DEC"/>
    <w:rsid w:val="00135EC4"/>
    <w:rsid w:val="001367A3"/>
    <w:rsid w:val="00136A8B"/>
    <w:rsid w:val="00137DB8"/>
    <w:rsid w:val="00141C30"/>
    <w:rsid w:val="00142306"/>
    <w:rsid w:val="00143028"/>
    <w:rsid w:val="0014320B"/>
    <w:rsid w:val="00143629"/>
    <w:rsid w:val="00144CF8"/>
    <w:rsid w:val="00145634"/>
    <w:rsid w:val="00145CA1"/>
    <w:rsid w:val="001461A5"/>
    <w:rsid w:val="0014674E"/>
    <w:rsid w:val="0014722C"/>
    <w:rsid w:val="00147FFC"/>
    <w:rsid w:val="0015074A"/>
    <w:rsid w:val="001513B1"/>
    <w:rsid w:val="001519F5"/>
    <w:rsid w:val="00151C1E"/>
    <w:rsid w:val="0015264A"/>
    <w:rsid w:val="00152C7D"/>
    <w:rsid w:val="0015362C"/>
    <w:rsid w:val="00153F70"/>
    <w:rsid w:val="00154B93"/>
    <w:rsid w:val="00155263"/>
    <w:rsid w:val="001557EE"/>
    <w:rsid w:val="001564DE"/>
    <w:rsid w:val="001569E6"/>
    <w:rsid w:val="00157264"/>
    <w:rsid w:val="00157392"/>
    <w:rsid w:val="00157C7D"/>
    <w:rsid w:val="001618EB"/>
    <w:rsid w:val="00161F9D"/>
    <w:rsid w:val="001629ED"/>
    <w:rsid w:val="001641F1"/>
    <w:rsid w:val="001658FE"/>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603"/>
    <w:rsid w:val="00182836"/>
    <w:rsid w:val="00182DFC"/>
    <w:rsid w:val="00182F2A"/>
    <w:rsid w:val="00183AA3"/>
    <w:rsid w:val="001840B2"/>
    <w:rsid w:val="00184815"/>
    <w:rsid w:val="00184909"/>
    <w:rsid w:val="00184C4A"/>
    <w:rsid w:val="00185BCF"/>
    <w:rsid w:val="00187D59"/>
    <w:rsid w:val="0019072E"/>
    <w:rsid w:val="00192476"/>
    <w:rsid w:val="00192B9D"/>
    <w:rsid w:val="00192E3B"/>
    <w:rsid w:val="00193815"/>
    <w:rsid w:val="001938F1"/>
    <w:rsid w:val="00193FC9"/>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F07"/>
    <w:rsid w:val="001A7622"/>
    <w:rsid w:val="001A7B6D"/>
    <w:rsid w:val="001B01BB"/>
    <w:rsid w:val="001B19AF"/>
    <w:rsid w:val="001B21CC"/>
    <w:rsid w:val="001B520F"/>
    <w:rsid w:val="001B55B3"/>
    <w:rsid w:val="001B59F2"/>
    <w:rsid w:val="001B69BC"/>
    <w:rsid w:val="001B7187"/>
    <w:rsid w:val="001B7935"/>
    <w:rsid w:val="001C0155"/>
    <w:rsid w:val="001C06FB"/>
    <w:rsid w:val="001C0B05"/>
    <w:rsid w:val="001C2284"/>
    <w:rsid w:val="001C2BFF"/>
    <w:rsid w:val="001C3569"/>
    <w:rsid w:val="001C40F5"/>
    <w:rsid w:val="001C434D"/>
    <w:rsid w:val="001C4C5A"/>
    <w:rsid w:val="001C4D2D"/>
    <w:rsid w:val="001C540A"/>
    <w:rsid w:val="001C6DE4"/>
    <w:rsid w:val="001C6EA7"/>
    <w:rsid w:val="001C7672"/>
    <w:rsid w:val="001D0007"/>
    <w:rsid w:val="001D0316"/>
    <w:rsid w:val="001D1248"/>
    <w:rsid w:val="001D15E6"/>
    <w:rsid w:val="001D262A"/>
    <w:rsid w:val="001D2AEB"/>
    <w:rsid w:val="001D412D"/>
    <w:rsid w:val="001D5D81"/>
    <w:rsid w:val="001D70F2"/>
    <w:rsid w:val="001D75E8"/>
    <w:rsid w:val="001D7C64"/>
    <w:rsid w:val="001E03B3"/>
    <w:rsid w:val="001E05F0"/>
    <w:rsid w:val="001E175A"/>
    <w:rsid w:val="001E1D97"/>
    <w:rsid w:val="001E3D1F"/>
    <w:rsid w:val="001E42BB"/>
    <w:rsid w:val="001E5958"/>
    <w:rsid w:val="001E685B"/>
    <w:rsid w:val="001E6E06"/>
    <w:rsid w:val="001E76CC"/>
    <w:rsid w:val="001F0284"/>
    <w:rsid w:val="001F085D"/>
    <w:rsid w:val="001F25D8"/>
    <w:rsid w:val="001F2921"/>
    <w:rsid w:val="001F346A"/>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613F"/>
    <w:rsid w:val="002062EA"/>
    <w:rsid w:val="00206FE4"/>
    <w:rsid w:val="0020732B"/>
    <w:rsid w:val="00207FDD"/>
    <w:rsid w:val="002107CA"/>
    <w:rsid w:val="00210AF5"/>
    <w:rsid w:val="0021121F"/>
    <w:rsid w:val="00214D4C"/>
    <w:rsid w:val="00214E1C"/>
    <w:rsid w:val="0021567E"/>
    <w:rsid w:val="00216BA1"/>
    <w:rsid w:val="0022033F"/>
    <w:rsid w:val="00220DA2"/>
    <w:rsid w:val="00221639"/>
    <w:rsid w:val="00225645"/>
    <w:rsid w:val="00225ED2"/>
    <w:rsid w:val="00227E97"/>
    <w:rsid w:val="0023004B"/>
    <w:rsid w:val="002304C8"/>
    <w:rsid w:val="0023053E"/>
    <w:rsid w:val="00231651"/>
    <w:rsid w:val="00232251"/>
    <w:rsid w:val="00232765"/>
    <w:rsid w:val="0023291B"/>
    <w:rsid w:val="00233A0F"/>
    <w:rsid w:val="00234358"/>
    <w:rsid w:val="00235C64"/>
    <w:rsid w:val="002369C4"/>
    <w:rsid w:val="0023782A"/>
    <w:rsid w:val="00237BDE"/>
    <w:rsid w:val="002400DF"/>
    <w:rsid w:val="00240179"/>
    <w:rsid w:val="00242A51"/>
    <w:rsid w:val="0024428D"/>
    <w:rsid w:val="00244E4A"/>
    <w:rsid w:val="00245F6C"/>
    <w:rsid w:val="00246C0B"/>
    <w:rsid w:val="0024782C"/>
    <w:rsid w:val="002502AA"/>
    <w:rsid w:val="00250367"/>
    <w:rsid w:val="0025043D"/>
    <w:rsid w:val="002512B1"/>
    <w:rsid w:val="002514EA"/>
    <w:rsid w:val="00251FC4"/>
    <w:rsid w:val="00253076"/>
    <w:rsid w:val="00253655"/>
    <w:rsid w:val="00255EFB"/>
    <w:rsid w:val="00260FAD"/>
    <w:rsid w:val="00261249"/>
    <w:rsid w:val="0026213C"/>
    <w:rsid w:val="00262FC0"/>
    <w:rsid w:val="00263953"/>
    <w:rsid w:val="00264470"/>
    <w:rsid w:val="00264C52"/>
    <w:rsid w:val="00265093"/>
    <w:rsid w:val="0026533E"/>
    <w:rsid w:val="00267809"/>
    <w:rsid w:val="0027065C"/>
    <w:rsid w:val="00272B9E"/>
    <w:rsid w:val="0027328E"/>
    <w:rsid w:val="002739CC"/>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66BD"/>
    <w:rsid w:val="002902F8"/>
    <w:rsid w:val="00290E8C"/>
    <w:rsid w:val="0029147A"/>
    <w:rsid w:val="002928BD"/>
    <w:rsid w:val="00292C6C"/>
    <w:rsid w:val="00292EC7"/>
    <w:rsid w:val="002935F6"/>
    <w:rsid w:val="002937DF"/>
    <w:rsid w:val="00294AA7"/>
    <w:rsid w:val="0029518D"/>
    <w:rsid w:val="00295F6F"/>
    <w:rsid w:val="00295FCA"/>
    <w:rsid w:val="00296448"/>
    <w:rsid w:val="00296BDA"/>
    <w:rsid w:val="00296C32"/>
    <w:rsid w:val="00297B40"/>
    <w:rsid w:val="002A0C1E"/>
    <w:rsid w:val="002A1B27"/>
    <w:rsid w:val="002A1EC4"/>
    <w:rsid w:val="002A249D"/>
    <w:rsid w:val="002A3F88"/>
    <w:rsid w:val="002A5D6F"/>
    <w:rsid w:val="002A5DE3"/>
    <w:rsid w:val="002A6324"/>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C054C"/>
    <w:rsid w:val="002C0684"/>
    <w:rsid w:val="002C1000"/>
    <w:rsid w:val="002C171D"/>
    <w:rsid w:val="002C390D"/>
    <w:rsid w:val="002C4039"/>
    <w:rsid w:val="002C4211"/>
    <w:rsid w:val="002C42FD"/>
    <w:rsid w:val="002C4352"/>
    <w:rsid w:val="002C5F53"/>
    <w:rsid w:val="002C6935"/>
    <w:rsid w:val="002C7BB9"/>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797D"/>
    <w:rsid w:val="002E7DAF"/>
    <w:rsid w:val="002F000D"/>
    <w:rsid w:val="002F1866"/>
    <w:rsid w:val="002F2D8E"/>
    <w:rsid w:val="002F2DE8"/>
    <w:rsid w:val="002F459C"/>
    <w:rsid w:val="002F4B37"/>
    <w:rsid w:val="002F4BFA"/>
    <w:rsid w:val="002F596C"/>
    <w:rsid w:val="002F652E"/>
    <w:rsid w:val="002F6CDE"/>
    <w:rsid w:val="002F7299"/>
    <w:rsid w:val="002F7800"/>
    <w:rsid w:val="002F7932"/>
    <w:rsid w:val="00300937"/>
    <w:rsid w:val="00302223"/>
    <w:rsid w:val="00302292"/>
    <w:rsid w:val="00302F98"/>
    <w:rsid w:val="00303B7E"/>
    <w:rsid w:val="00305CB5"/>
    <w:rsid w:val="003062DD"/>
    <w:rsid w:val="003065EA"/>
    <w:rsid w:val="003069CA"/>
    <w:rsid w:val="00306FDD"/>
    <w:rsid w:val="003100EF"/>
    <w:rsid w:val="00311AF4"/>
    <w:rsid w:val="003132A5"/>
    <w:rsid w:val="00313DF5"/>
    <w:rsid w:val="00314DEC"/>
    <w:rsid w:val="00314EF6"/>
    <w:rsid w:val="00315537"/>
    <w:rsid w:val="00317D83"/>
    <w:rsid w:val="0032073F"/>
    <w:rsid w:val="003209C0"/>
    <w:rsid w:val="003211B7"/>
    <w:rsid w:val="003218A7"/>
    <w:rsid w:val="003221A9"/>
    <w:rsid w:val="003229DC"/>
    <w:rsid w:val="003230A0"/>
    <w:rsid w:val="00323C8A"/>
    <w:rsid w:val="00325125"/>
    <w:rsid w:val="0032736D"/>
    <w:rsid w:val="00330120"/>
    <w:rsid w:val="00332DFC"/>
    <w:rsid w:val="00333110"/>
    <w:rsid w:val="0033486F"/>
    <w:rsid w:val="003352CE"/>
    <w:rsid w:val="00335F73"/>
    <w:rsid w:val="003361B8"/>
    <w:rsid w:val="00336593"/>
    <w:rsid w:val="00337176"/>
    <w:rsid w:val="00340EE5"/>
    <w:rsid w:val="00341939"/>
    <w:rsid w:val="00342047"/>
    <w:rsid w:val="0034260B"/>
    <w:rsid w:val="00342EF0"/>
    <w:rsid w:val="00343F73"/>
    <w:rsid w:val="00344491"/>
    <w:rsid w:val="00344F8C"/>
    <w:rsid w:val="00345242"/>
    <w:rsid w:val="00345849"/>
    <w:rsid w:val="0034741B"/>
    <w:rsid w:val="003479A9"/>
    <w:rsid w:val="00347E76"/>
    <w:rsid w:val="00351BE5"/>
    <w:rsid w:val="00352199"/>
    <w:rsid w:val="0035241D"/>
    <w:rsid w:val="003524CC"/>
    <w:rsid w:val="00352C48"/>
    <w:rsid w:val="003533D5"/>
    <w:rsid w:val="0035428B"/>
    <w:rsid w:val="00356118"/>
    <w:rsid w:val="003564FA"/>
    <w:rsid w:val="00356F87"/>
    <w:rsid w:val="00357776"/>
    <w:rsid w:val="003578B6"/>
    <w:rsid w:val="00360A2C"/>
    <w:rsid w:val="00360F61"/>
    <w:rsid w:val="0036202A"/>
    <w:rsid w:val="003622EB"/>
    <w:rsid w:val="00363B56"/>
    <w:rsid w:val="0036453A"/>
    <w:rsid w:val="00364E45"/>
    <w:rsid w:val="003667AC"/>
    <w:rsid w:val="00366976"/>
    <w:rsid w:val="003669C7"/>
    <w:rsid w:val="00370CF3"/>
    <w:rsid w:val="00370D8C"/>
    <w:rsid w:val="00371474"/>
    <w:rsid w:val="003726A4"/>
    <w:rsid w:val="00374587"/>
    <w:rsid w:val="003747E6"/>
    <w:rsid w:val="003757F7"/>
    <w:rsid w:val="00375FB0"/>
    <w:rsid w:val="003765F8"/>
    <w:rsid w:val="003770D9"/>
    <w:rsid w:val="00377631"/>
    <w:rsid w:val="0038132F"/>
    <w:rsid w:val="003818F3"/>
    <w:rsid w:val="0038214C"/>
    <w:rsid w:val="0038262A"/>
    <w:rsid w:val="003841FD"/>
    <w:rsid w:val="003855DF"/>
    <w:rsid w:val="003856A2"/>
    <w:rsid w:val="00386DB3"/>
    <w:rsid w:val="0039088F"/>
    <w:rsid w:val="00392BDA"/>
    <w:rsid w:val="0039424E"/>
    <w:rsid w:val="00394A8E"/>
    <w:rsid w:val="0039600C"/>
    <w:rsid w:val="003968B7"/>
    <w:rsid w:val="00396FAC"/>
    <w:rsid w:val="003971D9"/>
    <w:rsid w:val="0039752B"/>
    <w:rsid w:val="00397E2F"/>
    <w:rsid w:val="00397F1F"/>
    <w:rsid w:val="003A077D"/>
    <w:rsid w:val="003A10A2"/>
    <w:rsid w:val="003A14C3"/>
    <w:rsid w:val="003A298C"/>
    <w:rsid w:val="003A2A5E"/>
    <w:rsid w:val="003A4A16"/>
    <w:rsid w:val="003A4EB6"/>
    <w:rsid w:val="003A58D5"/>
    <w:rsid w:val="003A69F3"/>
    <w:rsid w:val="003A6C17"/>
    <w:rsid w:val="003A6CD7"/>
    <w:rsid w:val="003B0007"/>
    <w:rsid w:val="003B0C3B"/>
    <w:rsid w:val="003B0FF3"/>
    <w:rsid w:val="003B1F7F"/>
    <w:rsid w:val="003B24BA"/>
    <w:rsid w:val="003B26EA"/>
    <w:rsid w:val="003B43A8"/>
    <w:rsid w:val="003B4B70"/>
    <w:rsid w:val="003B5536"/>
    <w:rsid w:val="003B6A0C"/>
    <w:rsid w:val="003C04E3"/>
    <w:rsid w:val="003C0631"/>
    <w:rsid w:val="003C06CE"/>
    <w:rsid w:val="003C2158"/>
    <w:rsid w:val="003C3470"/>
    <w:rsid w:val="003C3D7E"/>
    <w:rsid w:val="003C45B6"/>
    <w:rsid w:val="003C49D7"/>
    <w:rsid w:val="003C54A1"/>
    <w:rsid w:val="003C54E0"/>
    <w:rsid w:val="003C630C"/>
    <w:rsid w:val="003C6335"/>
    <w:rsid w:val="003C6BF8"/>
    <w:rsid w:val="003C6CE1"/>
    <w:rsid w:val="003C7403"/>
    <w:rsid w:val="003C7B2C"/>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720"/>
    <w:rsid w:val="003E5CE6"/>
    <w:rsid w:val="003E6690"/>
    <w:rsid w:val="003E70B9"/>
    <w:rsid w:val="003E736B"/>
    <w:rsid w:val="003F0917"/>
    <w:rsid w:val="003F099E"/>
    <w:rsid w:val="003F15DF"/>
    <w:rsid w:val="003F18CF"/>
    <w:rsid w:val="003F28E0"/>
    <w:rsid w:val="003F2A5F"/>
    <w:rsid w:val="003F30C2"/>
    <w:rsid w:val="003F3928"/>
    <w:rsid w:val="003F3E40"/>
    <w:rsid w:val="003F47AA"/>
    <w:rsid w:val="003F4873"/>
    <w:rsid w:val="003F6DA5"/>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DD"/>
    <w:rsid w:val="00413198"/>
    <w:rsid w:val="00413E52"/>
    <w:rsid w:val="0041430E"/>
    <w:rsid w:val="00414604"/>
    <w:rsid w:val="00416702"/>
    <w:rsid w:val="00416FBA"/>
    <w:rsid w:val="004179BE"/>
    <w:rsid w:val="00417F50"/>
    <w:rsid w:val="00417FA0"/>
    <w:rsid w:val="00420A38"/>
    <w:rsid w:val="00420A59"/>
    <w:rsid w:val="004221E8"/>
    <w:rsid w:val="004236D3"/>
    <w:rsid w:val="004239AF"/>
    <w:rsid w:val="00423B61"/>
    <w:rsid w:val="00423FE0"/>
    <w:rsid w:val="00424A36"/>
    <w:rsid w:val="00424C2A"/>
    <w:rsid w:val="00427888"/>
    <w:rsid w:val="00427CA9"/>
    <w:rsid w:val="0043250F"/>
    <w:rsid w:val="004333A4"/>
    <w:rsid w:val="004335C5"/>
    <w:rsid w:val="00434D83"/>
    <w:rsid w:val="00436153"/>
    <w:rsid w:val="00436339"/>
    <w:rsid w:val="0043640A"/>
    <w:rsid w:val="00436669"/>
    <w:rsid w:val="0043765E"/>
    <w:rsid w:val="00437CC2"/>
    <w:rsid w:val="00440483"/>
    <w:rsid w:val="00440C45"/>
    <w:rsid w:val="00440F0F"/>
    <w:rsid w:val="00441610"/>
    <w:rsid w:val="00441B29"/>
    <w:rsid w:val="00441CBD"/>
    <w:rsid w:val="0044294F"/>
    <w:rsid w:val="00442C37"/>
    <w:rsid w:val="00443312"/>
    <w:rsid w:val="004457E4"/>
    <w:rsid w:val="004501D8"/>
    <w:rsid w:val="00450A8C"/>
    <w:rsid w:val="00452CAB"/>
    <w:rsid w:val="00452F4E"/>
    <w:rsid w:val="00453409"/>
    <w:rsid w:val="00453600"/>
    <w:rsid w:val="00453C4A"/>
    <w:rsid w:val="00453FB4"/>
    <w:rsid w:val="00454200"/>
    <w:rsid w:val="0045590F"/>
    <w:rsid w:val="004562F9"/>
    <w:rsid w:val="0045786E"/>
    <w:rsid w:val="00462248"/>
    <w:rsid w:val="00462581"/>
    <w:rsid w:val="00462A3A"/>
    <w:rsid w:val="00464E66"/>
    <w:rsid w:val="0046546B"/>
    <w:rsid w:val="00465CAD"/>
    <w:rsid w:val="0046690B"/>
    <w:rsid w:val="00466C1E"/>
    <w:rsid w:val="0047138F"/>
    <w:rsid w:val="0047299C"/>
    <w:rsid w:val="00472AF7"/>
    <w:rsid w:val="00473579"/>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7F1"/>
    <w:rsid w:val="00490CC5"/>
    <w:rsid w:val="00490D7E"/>
    <w:rsid w:val="0049155A"/>
    <w:rsid w:val="004918F7"/>
    <w:rsid w:val="004919BD"/>
    <w:rsid w:val="00491EEA"/>
    <w:rsid w:val="004932DF"/>
    <w:rsid w:val="00493E50"/>
    <w:rsid w:val="004946FB"/>
    <w:rsid w:val="004949B7"/>
    <w:rsid w:val="00496057"/>
    <w:rsid w:val="00496CA4"/>
    <w:rsid w:val="00497B73"/>
    <w:rsid w:val="004A1120"/>
    <w:rsid w:val="004A1570"/>
    <w:rsid w:val="004A167C"/>
    <w:rsid w:val="004A1B64"/>
    <w:rsid w:val="004A466C"/>
    <w:rsid w:val="004A50E1"/>
    <w:rsid w:val="004A77A7"/>
    <w:rsid w:val="004B0CC4"/>
    <w:rsid w:val="004B19B2"/>
    <w:rsid w:val="004B1F6D"/>
    <w:rsid w:val="004B1F8D"/>
    <w:rsid w:val="004B3AC8"/>
    <w:rsid w:val="004B3DC4"/>
    <w:rsid w:val="004B3F11"/>
    <w:rsid w:val="004B408D"/>
    <w:rsid w:val="004B4788"/>
    <w:rsid w:val="004B495F"/>
    <w:rsid w:val="004B5558"/>
    <w:rsid w:val="004B5C6C"/>
    <w:rsid w:val="004B723D"/>
    <w:rsid w:val="004B7348"/>
    <w:rsid w:val="004C29B1"/>
    <w:rsid w:val="004C2F3C"/>
    <w:rsid w:val="004C5908"/>
    <w:rsid w:val="004C6135"/>
    <w:rsid w:val="004C7361"/>
    <w:rsid w:val="004C768E"/>
    <w:rsid w:val="004D0274"/>
    <w:rsid w:val="004D07E2"/>
    <w:rsid w:val="004D0D8C"/>
    <w:rsid w:val="004D1FC1"/>
    <w:rsid w:val="004D23BF"/>
    <w:rsid w:val="004D27D9"/>
    <w:rsid w:val="004D3D4D"/>
    <w:rsid w:val="004D4391"/>
    <w:rsid w:val="004D55F6"/>
    <w:rsid w:val="004D6D72"/>
    <w:rsid w:val="004E026F"/>
    <w:rsid w:val="004E0290"/>
    <w:rsid w:val="004E06B0"/>
    <w:rsid w:val="004E186D"/>
    <w:rsid w:val="004E2D8E"/>
    <w:rsid w:val="004E4268"/>
    <w:rsid w:val="004E46C2"/>
    <w:rsid w:val="004E5ED1"/>
    <w:rsid w:val="004E7014"/>
    <w:rsid w:val="004E72D4"/>
    <w:rsid w:val="004F037C"/>
    <w:rsid w:val="004F128D"/>
    <w:rsid w:val="004F1537"/>
    <w:rsid w:val="004F15FA"/>
    <w:rsid w:val="004F1DD6"/>
    <w:rsid w:val="004F3E29"/>
    <w:rsid w:val="004F4D84"/>
    <w:rsid w:val="004F68A6"/>
    <w:rsid w:val="00500EC5"/>
    <w:rsid w:val="0050197A"/>
    <w:rsid w:val="00503C85"/>
    <w:rsid w:val="005040FF"/>
    <w:rsid w:val="0050534B"/>
    <w:rsid w:val="00505471"/>
    <w:rsid w:val="0050676A"/>
    <w:rsid w:val="0050776F"/>
    <w:rsid w:val="00507B27"/>
    <w:rsid w:val="00507F4D"/>
    <w:rsid w:val="00510670"/>
    <w:rsid w:val="00510E7E"/>
    <w:rsid w:val="00511210"/>
    <w:rsid w:val="005112F4"/>
    <w:rsid w:val="0051162C"/>
    <w:rsid w:val="00511711"/>
    <w:rsid w:val="0051177F"/>
    <w:rsid w:val="0051195C"/>
    <w:rsid w:val="00512191"/>
    <w:rsid w:val="005128CD"/>
    <w:rsid w:val="005128E7"/>
    <w:rsid w:val="00512B3E"/>
    <w:rsid w:val="00513370"/>
    <w:rsid w:val="005138A6"/>
    <w:rsid w:val="00513CA9"/>
    <w:rsid w:val="00514D89"/>
    <w:rsid w:val="00514E29"/>
    <w:rsid w:val="0051513C"/>
    <w:rsid w:val="00516A9D"/>
    <w:rsid w:val="00516F08"/>
    <w:rsid w:val="00517723"/>
    <w:rsid w:val="00522BC8"/>
    <w:rsid w:val="005241DF"/>
    <w:rsid w:val="005245AC"/>
    <w:rsid w:val="00524904"/>
    <w:rsid w:val="00524C78"/>
    <w:rsid w:val="00524D7F"/>
    <w:rsid w:val="00524FE3"/>
    <w:rsid w:val="00525E7C"/>
    <w:rsid w:val="00525F5B"/>
    <w:rsid w:val="00526DCF"/>
    <w:rsid w:val="00526F5B"/>
    <w:rsid w:val="00527859"/>
    <w:rsid w:val="005311D6"/>
    <w:rsid w:val="005323E5"/>
    <w:rsid w:val="00533813"/>
    <w:rsid w:val="005350AF"/>
    <w:rsid w:val="00536E7D"/>
    <w:rsid w:val="00536E83"/>
    <w:rsid w:val="005370D1"/>
    <w:rsid w:val="0054065E"/>
    <w:rsid w:val="00541329"/>
    <w:rsid w:val="005414E2"/>
    <w:rsid w:val="00544E90"/>
    <w:rsid w:val="00545C87"/>
    <w:rsid w:val="00546074"/>
    <w:rsid w:val="005468A6"/>
    <w:rsid w:val="0054729A"/>
    <w:rsid w:val="00551EF6"/>
    <w:rsid w:val="0055225B"/>
    <w:rsid w:val="005523F6"/>
    <w:rsid w:val="005528A4"/>
    <w:rsid w:val="00552BD0"/>
    <w:rsid w:val="00554701"/>
    <w:rsid w:val="00554850"/>
    <w:rsid w:val="00555863"/>
    <w:rsid w:val="00556BFE"/>
    <w:rsid w:val="00557605"/>
    <w:rsid w:val="00561310"/>
    <w:rsid w:val="005613A6"/>
    <w:rsid w:val="00561AE6"/>
    <w:rsid w:val="005622B6"/>
    <w:rsid w:val="00562AA2"/>
    <w:rsid w:val="00562DC7"/>
    <w:rsid w:val="00563295"/>
    <w:rsid w:val="00563572"/>
    <w:rsid w:val="005637F7"/>
    <w:rsid w:val="00563AEA"/>
    <w:rsid w:val="00565164"/>
    <w:rsid w:val="00565996"/>
    <w:rsid w:val="00566133"/>
    <w:rsid w:val="0056632E"/>
    <w:rsid w:val="00566E99"/>
    <w:rsid w:val="00566FBB"/>
    <w:rsid w:val="00567E9E"/>
    <w:rsid w:val="00567FA6"/>
    <w:rsid w:val="0057101A"/>
    <w:rsid w:val="005726FE"/>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2493"/>
    <w:rsid w:val="005A2579"/>
    <w:rsid w:val="005A35CE"/>
    <w:rsid w:val="005A3F01"/>
    <w:rsid w:val="005A404D"/>
    <w:rsid w:val="005A585D"/>
    <w:rsid w:val="005A62E3"/>
    <w:rsid w:val="005A6D1A"/>
    <w:rsid w:val="005A736F"/>
    <w:rsid w:val="005A7661"/>
    <w:rsid w:val="005A76CF"/>
    <w:rsid w:val="005A7CE7"/>
    <w:rsid w:val="005B016F"/>
    <w:rsid w:val="005B0787"/>
    <w:rsid w:val="005B218F"/>
    <w:rsid w:val="005B3615"/>
    <w:rsid w:val="005B42C2"/>
    <w:rsid w:val="005B431F"/>
    <w:rsid w:val="005B4638"/>
    <w:rsid w:val="005B77E4"/>
    <w:rsid w:val="005C1787"/>
    <w:rsid w:val="005C1DC0"/>
    <w:rsid w:val="005C294F"/>
    <w:rsid w:val="005C468E"/>
    <w:rsid w:val="005C4D63"/>
    <w:rsid w:val="005C6569"/>
    <w:rsid w:val="005C6F6F"/>
    <w:rsid w:val="005C7015"/>
    <w:rsid w:val="005C7CE0"/>
    <w:rsid w:val="005C7E5D"/>
    <w:rsid w:val="005C7E96"/>
    <w:rsid w:val="005D0B31"/>
    <w:rsid w:val="005D10BA"/>
    <w:rsid w:val="005D2F67"/>
    <w:rsid w:val="005D3E4A"/>
    <w:rsid w:val="005D5906"/>
    <w:rsid w:val="005D6B6B"/>
    <w:rsid w:val="005D6BAE"/>
    <w:rsid w:val="005D6C67"/>
    <w:rsid w:val="005E061E"/>
    <w:rsid w:val="005E07DC"/>
    <w:rsid w:val="005E09AB"/>
    <w:rsid w:val="005E34EA"/>
    <w:rsid w:val="005E5161"/>
    <w:rsid w:val="005E5317"/>
    <w:rsid w:val="005E5C94"/>
    <w:rsid w:val="005E659D"/>
    <w:rsid w:val="005E7E72"/>
    <w:rsid w:val="005F045E"/>
    <w:rsid w:val="005F101B"/>
    <w:rsid w:val="005F1B36"/>
    <w:rsid w:val="005F52E1"/>
    <w:rsid w:val="005F5A63"/>
    <w:rsid w:val="005F79BD"/>
    <w:rsid w:val="005F7F03"/>
    <w:rsid w:val="00600340"/>
    <w:rsid w:val="00600AD3"/>
    <w:rsid w:val="00600B08"/>
    <w:rsid w:val="0060331A"/>
    <w:rsid w:val="00603C76"/>
    <w:rsid w:val="006048F7"/>
    <w:rsid w:val="0060574B"/>
    <w:rsid w:val="00606B6B"/>
    <w:rsid w:val="0061271B"/>
    <w:rsid w:val="00612AEA"/>
    <w:rsid w:val="00614BEC"/>
    <w:rsid w:val="00616813"/>
    <w:rsid w:val="00616878"/>
    <w:rsid w:val="006178F8"/>
    <w:rsid w:val="0062089F"/>
    <w:rsid w:val="00622571"/>
    <w:rsid w:val="0062486D"/>
    <w:rsid w:val="00624B55"/>
    <w:rsid w:val="00624F33"/>
    <w:rsid w:val="00625DE5"/>
    <w:rsid w:val="00626836"/>
    <w:rsid w:val="006302BA"/>
    <w:rsid w:val="00630510"/>
    <w:rsid w:val="00631C5D"/>
    <w:rsid w:val="00631EBE"/>
    <w:rsid w:val="006328A5"/>
    <w:rsid w:val="006331FD"/>
    <w:rsid w:val="00633ED3"/>
    <w:rsid w:val="00635737"/>
    <w:rsid w:val="006358E4"/>
    <w:rsid w:val="00636144"/>
    <w:rsid w:val="00636243"/>
    <w:rsid w:val="0063644C"/>
    <w:rsid w:val="006378D3"/>
    <w:rsid w:val="00637B44"/>
    <w:rsid w:val="00640B4D"/>
    <w:rsid w:val="00642663"/>
    <w:rsid w:val="00642777"/>
    <w:rsid w:val="00643242"/>
    <w:rsid w:val="006458C6"/>
    <w:rsid w:val="00646447"/>
    <w:rsid w:val="0064647C"/>
    <w:rsid w:val="00646AAA"/>
    <w:rsid w:val="00646FA0"/>
    <w:rsid w:val="006470FD"/>
    <w:rsid w:val="00650343"/>
    <w:rsid w:val="006510B8"/>
    <w:rsid w:val="00651469"/>
    <w:rsid w:val="00652E21"/>
    <w:rsid w:val="006551CC"/>
    <w:rsid w:val="006556B2"/>
    <w:rsid w:val="006557D5"/>
    <w:rsid w:val="00655F7E"/>
    <w:rsid w:val="006565A5"/>
    <w:rsid w:val="00656EF8"/>
    <w:rsid w:val="00657A5D"/>
    <w:rsid w:val="0066000D"/>
    <w:rsid w:val="00660A72"/>
    <w:rsid w:val="00660FFE"/>
    <w:rsid w:val="00662C57"/>
    <w:rsid w:val="00663D4F"/>
    <w:rsid w:val="0066461E"/>
    <w:rsid w:val="0066512A"/>
    <w:rsid w:val="0066731B"/>
    <w:rsid w:val="0067011A"/>
    <w:rsid w:val="0067019E"/>
    <w:rsid w:val="00671550"/>
    <w:rsid w:val="006725EE"/>
    <w:rsid w:val="00672906"/>
    <w:rsid w:val="00673243"/>
    <w:rsid w:val="00673886"/>
    <w:rsid w:val="00674258"/>
    <w:rsid w:val="006749A9"/>
    <w:rsid w:val="00676013"/>
    <w:rsid w:val="00677FA5"/>
    <w:rsid w:val="0068034A"/>
    <w:rsid w:val="006811D9"/>
    <w:rsid w:val="006822F3"/>
    <w:rsid w:val="0068398F"/>
    <w:rsid w:val="00683B35"/>
    <w:rsid w:val="00683D0D"/>
    <w:rsid w:val="0068469F"/>
    <w:rsid w:val="00685AF1"/>
    <w:rsid w:val="0068641E"/>
    <w:rsid w:val="00687347"/>
    <w:rsid w:val="006909B0"/>
    <w:rsid w:val="00691C34"/>
    <w:rsid w:val="0069214B"/>
    <w:rsid w:val="00692ADB"/>
    <w:rsid w:val="00693C29"/>
    <w:rsid w:val="0069455C"/>
    <w:rsid w:val="00695B8C"/>
    <w:rsid w:val="006960A5"/>
    <w:rsid w:val="006962EB"/>
    <w:rsid w:val="00696768"/>
    <w:rsid w:val="00696901"/>
    <w:rsid w:val="00696DD7"/>
    <w:rsid w:val="00697954"/>
    <w:rsid w:val="00697F16"/>
    <w:rsid w:val="006A0509"/>
    <w:rsid w:val="006A0CD5"/>
    <w:rsid w:val="006A130D"/>
    <w:rsid w:val="006A176A"/>
    <w:rsid w:val="006A355C"/>
    <w:rsid w:val="006A3FA8"/>
    <w:rsid w:val="006A438B"/>
    <w:rsid w:val="006A4442"/>
    <w:rsid w:val="006A45EA"/>
    <w:rsid w:val="006A5C10"/>
    <w:rsid w:val="006A5DE3"/>
    <w:rsid w:val="006B03C5"/>
    <w:rsid w:val="006B0CDA"/>
    <w:rsid w:val="006B0EEB"/>
    <w:rsid w:val="006B292D"/>
    <w:rsid w:val="006B3B9E"/>
    <w:rsid w:val="006B5298"/>
    <w:rsid w:val="006B5D9D"/>
    <w:rsid w:val="006B71DA"/>
    <w:rsid w:val="006B761E"/>
    <w:rsid w:val="006B7678"/>
    <w:rsid w:val="006C01C1"/>
    <w:rsid w:val="006C01FE"/>
    <w:rsid w:val="006C31AA"/>
    <w:rsid w:val="006C391E"/>
    <w:rsid w:val="006C3F8C"/>
    <w:rsid w:val="006C4485"/>
    <w:rsid w:val="006C4593"/>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6241"/>
    <w:rsid w:val="006D65A2"/>
    <w:rsid w:val="006D681B"/>
    <w:rsid w:val="006D6CA9"/>
    <w:rsid w:val="006E05E3"/>
    <w:rsid w:val="006E42CE"/>
    <w:rsid w:val="006E4B03"/>
    <w:rsid w:val="006E5150"/>
    <w:rsid w:val="006E6395"/>
    <w:rsid w:val="006E7EC8"/>
    <w:rsid w:val="006F16A7"/>
    <w:rsid w:val="006F1F88"/>
    <w:rsid w:val="006F227E"/>
    <w:rsid w:val="006F2589"/>
    <w:rsid w:val="006F2791"/>
    <w:rsid w:val="006F2AA0"/>
    <w:rsid w:val="006F3494"/>
    <w:rsid w:val="006F454B"/>
    <w:rsid w:val="006F5216"/>
    <w:rsid w:val="006F5E66"/>
    <w:rsid w:val="006F66C4"/>
    <w:rsid w:val="006F6CC7"/>
    <w:rsid w:val="0070040D"/>
    <w:rsid w:val="00700EDC"/>
    <w:rsid w:val="00701126"/>
    <w:rsid w:val="00702C88"/>
    <w:rsid w:val="00706E99"/>
    <w:rsid w:val="00710BF7"/>
    <w:rsid w:val="007127DC"/>
    <w:rsid w:val="00713910"/>
    <w:rsid w:val="00714814"/>
    <w:rsid w:val="00720D6E"/>
    <w:rsid w:val="00721139"/>
    <w:rsid w:val="007211E3"/>
    <w:rsid w:val="00721241"/>
    <w:rsid w:val="00721607"/>
    <w:rsid w:val="00722CA8"/>
    <w:rsid w:val="00725C43"/>
    <w:rsid w:val="0072681E"/>
    <w:rsid w:val="00727659"/>
    <w:rsid w:val="00727F32"/>
    <w:rsid w:val="00730288"/>
    <w:rsid w:val="007309F9"/>
    <w:rsid w:val="007319B5"/>
    <w:rsid w:val="007319D2"/>
    <w:rsid w:val="00731B7A"/>
    <w:rsid w:val="00731CDD"/>
    <w:rsid w:val="00731FE5"/>
    <w:rsid w:val="007327FC"/>
    <w:rsid w:val="00733E99"/>
    <w:rsid w:val="00734276"/>
    <w:rsid w:val="007342AE"/>
    <w:rsid w:val="007344C0"/>
    <w:rsid w:val="00734A0C"/>
    <w:rsid w:val="0073563D"/>
    <w:rsid w:val="00735C02"/>
    <w:rsid w:val="007373CB"/>
    <w:rsid w:val="00740919"/>
    <w:rsid w:val="00741060"/>
    <w:rsid w:val="0074122E"/>
    <w:rsid w:val="007414B2"/>
    <w:rsid w:val="007429E0"/>
    <w:rsid w:val="00744B0A"/>
    <w:rsid w:val="007464B7"/>
    <w:rsid w:val="00746B93"/>
    <w:rsid w:val="0074721A"/>
    <w:rsid w:val="00747A8B"/>
    <w:rsid w:val="00752B3F"/>
    <w:rsid w:val="00752F72"/>
    <w:rsid w:val="0075320D"/>
    <w:rsid w:val="00753C41"/>
    <w:rsid w:val="007542A9"/>
    <w:rsid w:val="00754602"/>
    <w:rsid w:val="00754E4E"/>
    <w:rsid w:val="00755D12"/>
    <w:rsid w:val="00756832"/>
    <w:rsid w:val="0075735D"/>
    <w:rsid w:val="00757E4F"/>
    <w:rsid w:val="007613A7"/>
    <w:rsid w:val="00762991"/>
    <w:rsid w:val="00764ACB"/>
    <w:rsid w:val="007650C9"/>
    <w:rsid w:val="00767A64"/>
    <w:rsid w:val="007727AA"/>
    <w:rsid w:val="00773254"/>
    <w:rsid w:val="0077427C"/>
    <w:rsid w:val="0077492C"/>
    <w:rsid w:val="00774FCB"/>
    <w:rsid w:val="0077523C"/>
    <w:rsid w:val="00775C14"/>
    <w:rsid w:val="00776ACD"/>
    <w:rsid w:val="00776CD3"/>
    <w:rsid w:val="00776D8B"/>
    <w:rsid w:val="00776E03"/>
    <w:rsid w:val="0077709B"/>
    <w:rsid w:val="007770DA"/>
    <w:rsid w:val="007815D4"/>
    <w:rsid w:val="0078287D"/>
    <w:rsid w:val="007829FB"/>
    <w:rsid w:val="00782C7A"/>
    <w:rsid w:val="007840BE"/>
    <w:rsid w:val="00784834"/>
    <w:rsid w:val="00785474"/>
    <w:rsid w:val="00785621"/>
    <w:rsid w:val="00785F5A"/>
    <w:rsid w:val="007867B6"/>
    <w:rsid w:val="00786A63"/>
    <w:rsid w:val="00790068"/>
    <w:rsid w:val="0079077E"/>
    <w:rsid w:val="007929BA"/>
    <w:rsid w:val="00792A72"/>
    <w:rsid w:val="00793BA7"/>
    <w:rsid w:val="007941B7"/>
    <w:rsid w:val="00794C9F"/>
    <w:rsid w:val="00795865"/>
    <w:rsid w:val="00795C28"/>
    <w:rsid w:val="00796BBB"/>
    <w:rsid w:val="007A12E5"/>
    <w:rsid w:val="007A2745"/>
    <w:rsid w:val="007A320A"/>
    <w:rsid w:val="007A46BE"/>
    <w:rsid w:val="007A49B3"/>
    <w:rsid w:val="007A63B2"/>
    <w:rsid w:val="007A7720"/>
    <w:rsid w:val="007A7DF0"/>
    <w:rsid w:val="007B1423"/>
    <w:rsid w:val="007B1537"/>
    <w:rsid w:val="007B1ED6"/>
    <w:rsid w:val="007B23C7"/>
    <w:rsid w:val="007B5233"/>
    <w:rsid w:val="007B60ED"/>
    <w:rsid w:val="007C04D7"/>
    <w:rsid w:val="007C1367"/>
    <w:rsid w:val="007C14AC"/>
    <w:rsid w:val="007C1537"/>
    <w:rsid w:val="007C175D"/>
    <w:rsid w:val="007C21A3"/>
    <w:rsid w:val="007C2824"/>
    <w:rsid w:val="007C378E"/>
    <w:rsid w:val="007C44C1"/>
    <w:rsid w:val="007C50B6"/>
    <w:rsid w:val="007C5526"/>
    <w:rsid w:val="007C5DA5"/>
    <w:rsid w:val="007C7B96"/>
    <w:rsid w:val="007D16D2"/>
    <w:rsid w:val="007D20F6"/>
    <w:rsid w:val="007D4C50"/>
    <w:rsid w:val="007D4DEC"/>
    <w:rsid w:val="007D4F27"/>
    <w:rsid w:val="007D5134"/>
    <w:rsid w:val="007D5EDB"/>
    <w:rsid w:val="007D68CC"/>
    <w:rsid w:val="007D7692"/>
    <w:rsid w:val="007E01F1"/>
    <w:rsid w:val="007E1377"/>
    <w:rsid w:val="007E16EF"/>
    <w:rsid w:val="007E3C3D"/>
    <w:rsid w:val="007E3E84"/>
    <w:rsid w:val="007E4AA5"/>
    <w:rsid w:val="007E4B91"/>
    <w:rsid w:val="007E5A43"/>
    <w:rsid w:val="007E7FC2"/>
    <w:rsid w:val="007F0700"/>
    <w:rsid w:val="007F122B"/>
    <w:rsid w:val="007F4011"/>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60F0"/>
    <w:rsid w:val="00806238"/>
    <w:rsid w:val="0080658A"/>
    <w:rsid w:val="0080684A"/>
    <w:rsid w:val="00810018"/>
    <w:rsid w:val="00810243"/>
    <w:rsid w:val="0081064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72A"/>
    <w:rsid w:val="00833128"/>
    <w:rsid w:val="008348E8"/>
    <w:rsid w:val="008349EF"/>
    <w:rsid w:val="00834F76"/>
    <w:rsid w:val="00835563"/>
    <w:rsid w:val="00835A22"/>
    <w:rsid w:val="00835E40"/>
    <w:rsid w:val="008361F3"/>
    <w:rsid w:val="00836921"/>
    <w:rsid w:val="0083763C"/>
    <w:rsid w:val="008408A9"/>
    <w:rsid w:val="008412A2"/>
    <w:rsid w:val="0084207B"/>
    <w:rsid w:val="00843302"/>
    <w:rsid w:val="008436DB"/>
    <w:rsid w:val="008446EA"/>
    <w:rsid w:val="0084679E"/>
    <w:rsid w:val="00846F44"/>
    <w:rsid w:val="00847823"/>
    <w:rsid w:val="00847AC4"/>
    <w:rsid w:val="00847E61"/>
    <w:rsid w:val="008508B0"/>
    <w:rsid w:val="008515C8"/>
    <w:rsid w:val="0085457E"/>
    <w:rsid w:val="00855F89"/>
    <w:rsid w:val="0085739D"/>
    <w:rsid w:val="008575AD"/>
    <w:rsid w:val="0086040A"/>
    <w:rsid w:val="00860792"/>
    <w:rsid w:val="00861022"/>
    <w:rsid w:val="008610FA"/>
    <w:rsid w:val="00861C16"/>
    <w:rsid w:val="00862153"/>
    <w:rsid w:val="00863719"/>
    <w:rsid w:val="00863B81"/>
    <w:rsid w:val="00863E25"/>
    <w:rsid w:val="00864806"/>
    <w:rsid w:val="008654DF"/>
    <w:rsid w:val="00866A94"/>
    <w:rsid w:val="00866AF8"/>
    <w:rsid w:val="00866DD6"/>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785"/>
    <w:rsid w:val="00883A89"/>
    <w:rsid w:val="00884604"/>
    <w:rsid w:val="00885159"/>
    <w:rsid w:val="00886F6A"/>
    <w:rsid w:val="00887790"/>
    <w:rsid w:val="00887795"/>
    <w:rsid w:val="00887C9F"/>
    <w:rsid w:val="00890312"/>
    <w:rsid w:val="008917CC"/>
    <w:rsid w:val="00891C06"/>
    <w:rsid w:val="0089299B"/>
    <w:rsid w:val="00892DE7"/>
    <w:rsid w:val="008931AD"/>
    <w:rsid w:val="0089493F"/>
    <w:rsid w:val="00894C26"/>
    <w:rsid w:val="008959D7"/>
    <w:rsid w:val="00895A64"/>
    <w:rsid w:val="008964C5"/>
    <w:rsid w:val="00896A16"/>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274"/>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576E"/>
    <w:rsid w:val="008B61CD"/>
    <w:rsid w:val="008B6F00"/>
    <w:rsid w:val="008B7D3A"/>
    <w:rsid w:val="008C03F7"/>
    <w:rsid w:val="008C089A"/>
    <w:rsid w:val="008C0F4E"/>
    <w:rsid w:val="008C2A77"/>
    <w:rsid w:val="008C348B"/>
    <w:rsid w:val="008C3A05"/>
    <w:rsid w:val="008C3C70"/>
    <w:rsid w:val="008C4684"/>
    <w:rsid w:val="008C4AD7"/>
    <w:rsid w:val="008C638D"/>
    <w:rsid w:val="008C68A2"/>
    <w:rsid w:val="008C6A6D"/>
    <w:rsid w:val="008D076B"/>
    <w:rsid w:val="008D2168"/>
    <w:rsid w:val="008D3673"/>
    <w:rsid w:val="008D3979"/>
    <w:rsid w:val="008D406F"/>
    <w:rsid w:val="008D75B1"/>
    <w:rsid w:val="008E18F6"/>
    <w:rsid w:val="008E1E93"/>
    <w:rsid w:val="008E256B"/>
    <w:rsid w:val="008E57C6"/>
    <w:rsid w:val="008E57CE"/>
    <w:rsid w:val="008E5940"/>
    <w:rsid w:val="008E5A34"/>
    <w:rsid w:val="008E5B7F"/>
    <w:rsid w:val="008E6269"/>
    <w:rsid w:val="008E641C"/>
    <w:rsid w:val="008E6513"/>
    <w:rsid w:val="008E6535"/>
    <w:rsid w:val="008E65ED"/>
    <w:rsid w:val="008E6BF1"/>
    <w:rsid w:val="008E6D35"/>
    <w:rsid w:val="008F0013"/>
    <w:rsid w:val="008F06FA"/>
    <w:rsid w:val="008F0A47"/>
    <w:rsid w:val="008F158F"/>
    <w:rsid w:val="008F4829"/>
    <w:rsid w:val="008F6177"/>
    <w:rsid w:val="008F61DA"/>
    <w:rsid w:val="008F6D89"/>
    <w:rsid w:val="00900C27"/>
    <w:rsid w:val="00900ECA"/>
    <w:rsid w:val="00901108"/>
    <w:rsid w:val="009049A5"/>
    <w:rsid w:val="00905447"/>
    <w:rsid w:val="009057C8"/>
    <w:rsid w:val="00905968"/>
    <w:rsid w:val="0090688F"/>
    <w:rsid w:val="00906FD8"/>
    <w:rsid w:val="00907D6E"/>
    <w:rsid w:val="009103DD"/>
    <w:rsid w:val="00911B9B"/>
    <w:rsid w:val="00911FEE"/>
    <w:rsid w:val="00913F38"/>
    <w:rsid w:val="0091433A"/>
    <w:rsid w:val="00915745"/>
    <w:rsid w:val="00915A94"/>
    <w:rsid w:val="009164C0"/>
    <w:rsid w:val="00916595"/>
    <w:rsid w:val="009165C3"/>
    <w:rsid w:val="0091698D"/>
    <w:rsid w:val="0091734F"/>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56EF"/>
    <w:rsid w:val="00935C4B"/>
    <w:rsid w:val="00935CBF"/>
    <w:rsid w:val="009363DB"/>
    <w:rsid w:val="009367C5"/>
    <w:rsid w:val="00937551"/>
    <w:rsid w:val="00937A86"/>
    <w:rsid w:val="0094071D"/>
    <w:rsid w:val="009428A2"/>
    <w:rsid w:val="00943333"/>
    <w:rsid w:val="00943A13"/>
    <w:rsid w:val="00944B0F"/>
    <w:rsid w:val="0094544F"/>
    <w:rsid w:val="009455F3"/>
    <w:rsid w:val="00946AA0"/>
    <w:rsid w:val="009501D0"/>
    <w:rsid w:val="009529C8"/>
    <w:rsid w:val="00954C22"/>
    <w:rsid w:val="00954CA1"/>
    <w:rsid w:val="009553D8"/>
    <w:rsid w:val="00955A58"/>
    <w:rsid w:val="0095614E"/>
    <w:rsid w:val="00957EC4"/>
    <w:rsid w:val="0096126B"/>
    <w:rsid w:val="00961372"/>
    <w:rsid w:val="0096222C"/>
    <w:rsid w:val="00963A81"/>
    <w:rsid w:val="009643D0"/>
    <w:rsid w:val="00964D17"/>
    <w:rsid w:val="009652BE"/>
    <w:rsid w:val="0096548D"/>
    <w:rsid w:val="009676B9"/>
    <w:rsid w:val="00967D3F"/>
    <w:rsid w:val="009712BD"/>
    <w:rsid w:val="00972B73"/>
    <w:rsid w:val="00972E07"/>
    <w:rsid w:val="00973479"/>
    <w:rsid w:val="00973BC2"/>
    <w:rsid w:val="009743A3"/>
    <w:rsid w:val="009746D8"/>
    <w:rsid w:val="009747B0"/>
    <w:rsid w:val="0097671D"/>
    <w:rsid w:val="00976FE4"/>
    <w:rsid w:val="00980052"/>
    <w:rsid w:val="009801EA"/>
    <w:rsid w:val="00981CF8"/>
    <w:rsid w:val="009826A7"/>
    <w:rsid w:val="00983228"/>
    <w:rsid w:val="00983F85"/>
    <w:rsid w:val="0098465F"/>
    <w:rsid w:val="0098515F"/>
    <w:rsid w:val="00992C6F"/>
    <w:rsid w:val="00992FA1"/>
    <w:rsid w:val="009937EC"/>
    <w:rsid w:val="00993F8C"/>
    <w:rsid w:val="00994E8F"/>
    <w:rsid w:val="00995000"/>
    <w:rsid w:val="009969B2"/>
    <w:rsid w:val="009976F3"/>
    <w:rsid w:val="009A0CAC"/>
    <w:rsid w:val="009A0F41"/>
    <w:rsid w:val="009A1A83"/>
    <w:rsid w:val="009A1C1C"/>
    <w:rsid w:val="009A3AB4"/>
    <w:rsid w:val="009A3B16"/>
    <w:rsid w:val="009A488F"/>
    <w:rsid w:val="009A53B8"/>
    <w:rsid w:val="009A656A"/>
    <w:rsid w:val="009A6AF6"/>
    <w:rsid w:val="009A7326"/>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13FB"/>
    <w:rsid w:val="009C2C85"/>
    <w:rsid w:val="009C3064"/>
    <w:rsid w:val="009C4BA3"/>
    <w:rsid w:val="009C5204"/>
    <w:rsid w:val="009C63CB"/>
    <w:rsid w:val="009C6765"/>
    <w:rsid w:val="009C725F"/>
    <w:rsid w:val="009D0321"/>
    <w:rsid w:val="009D17A8"/>
    <w:rsid w:val="009D1D83"/>
    <w:rsid w:val="009D50E7"/>
    <w:rsid w:val="009D696E"/>
    <w:rsid w:val="009D6B7F"/>
    <w:rsid w:val="009D7BCC"/>
    <w:rsid w:val="009E03D5"/>
    <w:rsid w:val="009E04A6"/>
    <w:rsid w:val="009E1BE1"/>
    <w:rsid w:val="009E29AE"/>
    <w:rsid w:val="009E353F"/>
    <w:rsid w:val="009E41A9"/>
    <w:rsid w:val="009E58F4"/>
    <w:rsid w:val="009E6E96"/>
    <w:rsid w:val="009E702C"/>
    <w:rsid w:val="009E7330"/>
    <w:rsid w:val="009F2119"/>
    <w:rsid w:val="009F2DF0"/>
    <w:rsid w:val="009F2E66"/>
    <w:rsid w:val="009F40CC"/>
    <w:rsid w:val="009F4564"/>
    <w:rsid w:val="009F4E58"/>
    <w:rsid w:val="009F5529"/>
    <w:rsid w:val="009F55B9"/>
    <w:rsid w:val="009F5A11"/>
    <w:rsid w:val="009F5ACC"/>
    <w:rsid w:val="009F746F"/>
    <w:rsid w:val="009F7744"/>
    <w:rsid w:val="009F78F1"/>
    <w:rsid w:val="00A004F4"/>
    <w:rsid w:val="00A012BE"/>
    <w:rsid w:val="00A0348F"/>
    <w:rsid w:val="00A041C1"/>
    <w:rsid w:val="00A04CC2"/>
    <w:rsid w:val="00A0741C"/>
    <w:rsid w:val="00A10637"/>
    <w:rsid w:val="00A106DA"/>
    <w:rsid w:val="00A107FF"/>
    <w:rsid w:val="00A11C7D"/>
    <w:rsid w:val="00A11E4D"/>
    <w:rsid w:val="00A1207C"/>
    <w:rsid w:val="00A12339"/>
    <w:rsid w:val="00A13908"/>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3023E"/>
    <w:rsid w:val="00A30E24"/>
    <w:rsid w:val="00A30E8B"/>
    <w:rsid w:val="00A32E07"/>
    <w:rsid w:val="00A33444"/>
    <w:rsid w:val="00A33661"/>
    <w:rsid w:val="00A34F1E"/>
    <w:rsid w:val="00A35FCF"/>
    <w:rsid w:val="00A3753B"/>
    <w:rsid w:val="00A403E3"/>
    <w:rsid w:val="00A406E2"/>
    <w:rsid w:val="00A40DBC"/>
    <w:rsid w:val="00A41C71"/>
    <w:rsid w:val="00A41D6C"/>
    <w:rsid w:val="00A42E70"/>
    <w:rsid w:val="00A438F9"/>
    <w:rsid w:val="00A44989"/>
    <w:rsid w:val="00A45801"/>
    <w:rsid w:val="00A4634C"/>
    <w:rsid w:val="00A46547"/>
    <w:rsid w:val="00A46F30"/>
    <w:rsid w:val="00A50364"/>
    <w:rsid w:val="00A5118B"/>
    <w:rsid w:val="00A51412"/>
    <w:rsid w:val="00A51415"/>
    <w:rsid w:val="00A51570"/>
    <w:rsid w:val="00A52064"/>
    <w:rsid w:val="00A52B0A"/>
    <w:rsid w:val="00A52CD4"/>
    <w:rsid w:val="00A5313E"/>
    <w:rsid w:val="00A5398A"/>
    <w:rsid w:val="00A56A91"/>
    <w:rsid w:val="00A574C7"/>
    <w:rsid w:val="00A602E6"/>
    <w:rsid w:val="00A62390"/>
    <w:rsid w:val="00A634B5"/>
    <w:rsid w:val="00A64263"/>
    <w:rsid w:val="00A65226"/>
    <w:rsid w:val="00A6551D"/>
    <w:rsid w:val="00A65A59"/>
    <w:rsid w:val="00A65E70"/>
    <w:rsid w:val="00A66069"/>
    <w:rsid w:val="00A67E90"/>
    <w:rsid w:val="00A72C41"/>
    <w:rsid w:val="00A74CB8"/>
    <w:rsid w:val="00A7559F"/>
    <w:rsid w:val="00A75CB8"/>
    <w:rsid w:val="00A7630E"/>
    <w:rsid w:val="00A77DF6"/>
    <w:rsid w:val="00A8112E"/>
    <w:rsid w:val="00A819E0"/>
    <w:rsid w:val="00A81BBA"/>
    <w:rsid w:val="00A8276E"/>
    <w:rsid w:val="00A835D9"/>
    <w:rsid w:val="00A84D70"/>
    <w:rsid w:val="00A85370"/>
    <w:rsid w:val="00A85B19"/>
    <w:rsid w:val="00A8758C"/>
    <w:rsid w:val="00A92CD9"/>
    <w:rsid w:val="00A950B5"/>
    <w:rsid w:val="00A952AB"/>
    <w:rsid w:val="00A95525"/>
    <w:rsid w:val="00A95643"/>
    <w:rsid w:val="00A9581B"/>
    <w:rsid w:val="00A963D1"/>
    <w:rsid w:val="00A96479"/>
    <w:rsid w:val="00A96598"/>
    <w:rsid w:val="00A96643"/>
    <w:rsid w:val="00A97066"/>
    <w:rsid w:val="00A97B24"/>
    <w:rsid w:val="00AA2AC5"/>
    <w:rsid w:val="00AA35B7"/>
    <w:rsid w:val="00AA4047"/>
    <w:rsid w:val="00AA49E4"/>
    <w:rsid w:val="00AA55A1"/>
    <w:rsid w:val="00AA59DF"/>
    <w:rsid w:val="00AB2254"/>
    <w:rsid w:val="00AB24C5"/>
    <w:rsid w:val="00AB5754"/>
    <w:rsid w:val="00AB636B"/>
    <w:rsid w:val="00AB6EA8"/>
    <w:rsid w:val="00AB6F05"/>
    <w:rsid w:val="00AC097F"/>
    <w:rsid w:val="00AC1421"/>
    <w:rsid w:val="00AC2A03"/>
    <w:rsid w:val="00AC2DAC"/>
    <w:rsid w:val="00AC492B"/>
    <w:rsid w:val="00AC5C09"/>
    <w:rsid w:val="00AC68A6"/>
    <w:rsid w:val="00AC6A60"/>
    <w:rsid w:val="00AC7161"/>
    <w:rsid w:val="00AC7FC2"/>
    <w:rsid w:val="00AD0AF9"/>
    <w:rsid w:val="00AD0FD6"/>
    <w:rsid w:val="00AD3CA0"/>
    <w:rsid w:val="00AD5E95"/>
    <w:rsid w:val="00AD6B9C"/>
    <w:rsid w:val="00AD7740"/>
    <w:rsid w:val="00AD7C8A"/>
    <w:rsid w:val="00AE0286"/>
    <w:rsid w:val="00AE0C1F"/>
    <w:rsid w:val="00AE0FEB"/>
    <w:rsid w:val="00AE1027"/>
    <w:rsid w:val="00AE2853"/>
    <w:rsid w:val="00AE2D23"/>
    <w:rsid w:val="00AE36B1"/>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3277"/>
    <w:rsid w:val="00B03F70"/>
    <w:rsid w:val="00B04AC6"/>
    <w:rsid w:val="00B055B9"/>
    <w:rsid w:val="00B10F63"/>
    <w:rsid w:val="00B11352"/>
    <w:rsid w:val="00B11DC2"/>
    <w:rsid w:val="00B12044"/>
    <w:rsid w:val="00B12983"/>
    <w:rsid w:val="00B12BD3"/>
    <w:rsid w:val="00B148B5"/>
    <w:rsid w:val="00B14B55"/>
    <w:rsid w:val="00B151A7"/>
    <w:rsid w:val="00B15BAE"/>
    <w:rsid w:val="00B15BD6"/>
    <w:rsid w:val="00B16B1B"/>
    <w:rsid w:val="00B16C74"/>
    <w:rsid w:val="00B16EC0"/>
    <w:rsid w:val="00B17E1A"/>
    <w:rsid w:val="00B2020F"/>
    <w:rsid w:val="00B2123E"/>
    <w:rsid w:val="00B219D3"/>
    <w:rsid w:val="00B231A2"/>
    <w:rsid w:val="00B23918"/>
    <w:rsid w:val="00B2480D"/>
    <w:rsid w:val="00B2530C"/>
    <w:rsid w:val="00B25D19"/>
    <w:rsid w:val="00B26064"/>
    <w:rsid w:val="00B2654D"/>
    <w:rsid w:val="00B30229"/>
    <w:rsid w:val="00B3110C"/>
    <w:rsid w:val="00B329D6"/>
    <w:rsid w:val="00B3372D"/>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5743"/>
    <w:rsid w:val="00B464AA"/>
    <w:rsid w:val="00B46A18"/>
    <w:rsid w:val="00B46EA6"/>
    <w:rsid w:val="00B478C1"/>
    <w:rsid w:val="00B4792F"/>
    <w:rsid w:val="00B50969"/>
    <w:rsid w:val="00B511BE"/>
    <w:rsid w:val="00B5622B"/>
    <w:rsid w:val="00B57761"/>
    <w:rsid w:val="00B605A3"/>
    <w:rsid w:val="00B6078A"/>
    <w:rsid w:val="00B60F55"/>
    <w:rsid w:val="00B64974"/>
    <w:rsid w:val="00B64F60"/>
    <w:rsid w:val="00B6607A"/>
    <w:rsid w:val="00B6635B"/>
    <w:rsid w:val="00B6785A"/>
    <w:rsid w:val="00B71A16"/>
    <w:rsid w:val="00B71D48"/>
    <w:rsid w:val="00B72CFB"/>
    <w:rsid w:val="00B73E7E"/>
    <w:rsid w:val="00B772AB"/>
    <w:rsid w:val="00B81DF6"/>
    <w:rsid w:val="00B82655"/>
    <w:rsid w:val="00B82F39"/>
    <w:rsid w:val="00B8300F"/>
    <w:rsid w:val="00B83791"/>
    <w:rsid w:val="00B83B73"/>
    <w:rsid w:val="00B84F64"/>
    <w:rsid w:val="00B85CDB"/>
    <w:rsid w:val="00B864D6"/>
    <w:rsid w:val="00B86C6D"/>
    <w:rsid w:val="00B86EF0"/>
    <w:rsid w:val="00B87270"/>
    <w:rsid w:val="00B87396"/>
    <w:rsid w:val="00B87787"/>
    <w:rsid w:val="00B9034E"/>
    <w:rsid w:val="00B9087E"/>
    <w:rsid w:val="00B91360"/>
    <w:rsid w:val="00B922C0"/>
    <w:rsid w:val="00B941F3"/>
    <w:rsid w:val="00B94B05"/>
    <w:rsid w:val="00B94E69"/>
    <w:rsid w:val="00B95111"/>
    <w:rsid w:val="00B95797"/>
    <w:rsid w:val="00B95A01"/>
    <w:rsid w:val="00B964F0"/>
    <w:rsid w:val="00B97C6B"/>
    <w:rsid w:val="00BA0C76"/>
    <w:rsid w:val="00BA150F"/>
    <w:rsid w:val="00BA1D72"/>
    <w:rsid w:val="00BA4FB2"/>
    <w:rsid w:val="00BA5548"/>
    <w:rsid w:val="00BA668A"/>
    <w:rsid w:val="00BA7D8E"/>
    <w:rsid w:val="00BB0362"/>
    <w:rsid w:val="00BB0525"/>
    <w:rsid w:val="00BB062D"/>
    <w:rsid w:val="00BB0930"/>
    <w:rsid w:val="00BB0D72"/>
    <w:rsid w:val="00BB1F76"/>
    <w:rsid w:val="00BB2BC5"/>
    <w:rsid w:val="00BB2D18"/>
    <w:rsid w:val="00BB7A4B"/>
    <w:rsid w:val="00BC0B2F"/>
    <w:rsid w:val="00BC1530"/>
    <w:rsid w:val="00BC1C2F"/>
    <w:rsid w:val="00BC25BC"/>
    <w:rsid w:val="00BC2676"/>
    <w:rsid w:val="00BC2A73"/>
    <w:rsid w:val="00BC3130"/>
    <w:rsid w:val="00BC3394"/>
    <w:rsid w:val="00BC4D31"/>
    <w:rsid w:val="00BC7ACE"/>
    <w:rsid w:val="00BC7C8D"/>
    <w:rsid w:val="00BC7FFC"/>
    <w:rsid w:val="00BD2A5A"/>
    <w:rsid w:val="00BD2D1F"/>
    <w:rsid w:val="00BD2D9A"/>
    <w:rsid w:val="00BD50C3"/>
    <w:rsid w:val="00BD52DD"/>
    <w:rsid w:val="00BD6240"/>
    <w:rsid w:val="00BD63B2"/>
    <w:rsid w:val="00BD6927"/>
    <w:rsid w:val="00BD6A6F"/>
    <w:rsid w:val="00BD74A7"/>
    <w:rsid w:val="00BE01FA"/>
    <w:rsid w:val="00BE0F38"/>
    <w:rsid w:val="00BE172B"/>
    <w:rsid w:val="00BE1F8A"/>
    <w:rsid w:val="00BE255F"/>
    <w:rsid w:val="00BE3AC7"/>
    <w:rsid w:val="00BE4B9F"/>
    <w:rsid w:val="00BE5B3E"/>
    <w:rsid w:val="00BE6456"/>
    <w:rsid w:val="00BE683A"/>
    <w:rsid w:val="00BE7734"/>
    <w:rsid w:val="00BF01C9"/>
    <w:rsid w:val="00BF03C2"/>
    <w:rsid w:val="00BF091D"/>
    <w:rsid w:val="00BF0B22"/>
    <w:rsid w:val="00BF0C01"/>
    <w:rsid w:val="00BF222F"/>
    <w:rsid w:val="00BF2493"/>
    <w:rsid w:val="00BF2631"/>
    <w:rsid w:val="00BF2956"/>
    <w:rsid w:val="00BF2BD9"/>
    <w:rsid w:val="00BF34A2"/>
    <w:rsid w:val="00BF4353"/>
    <w:rsid w:val="00BF4B9D"/>
    <w:rsid w:val="00BF7AA1"/>
    <w:rsid w:val="00BF7B0F"/>
    <w:rsid w:val="00BF7B20"/>
    <w:rsid w:val="00C00A43"/>
    <w:rsid w:val="00C011CD"/>
    <w:rsid w:val="00C01811"/>
    <w:rsid w:val="00C019C1"/>
    <w:rsid w:val="00C03D75"/>
    <w:rsid w:val="00C046DB"/>
    <w:rsid w:val="00C05367"/>
    <w:rsid w:val="00C05A72"/>
    <w:rsid w:val="00C06883"/>
    <w:rsid w:val="00C06B70"/>
    <w:rsid w:val="00C1231C"/>
    <w:rsid w:val="00C1331A"/>
    <w:rsid w:val="00C13399"/>
    <w:rsid w:val="00C149AB"/>
    <w:rsid w:val="00C14D26"/>
    <w:rsid w:val="00C1554E"/>
    <w:rsid w:val="00C156A0"/>
    <w:rsid w:val="00C15B92"/>
    <w:rsid w:val="00C15C5F"/>
    <w:rsid w:val="00C16214"/>
    <w:rsid w:val="00C20591"/>
    <w:rsid w:val="00C21B01"/>
    <w:rsid w:val="00C24F2C"/>
    <w:rsid w:val="00C27677"/>
    <w:rsid w:val="00C27B2F"/>
    <w:rsid w:val="00C27F2A"/>
    <w:rsid w:val="00C32F42"/>
    <w:rsid w:val="00C33A13"/>
    <w:rsid w:val="00C33E34"/>
    <w:rsid w:val="00C34DEA"/>
    <w:rsid w:val="00C375EE"/>
    <w:rsid w:val="00C40974"/>
    <w:rsid w:val="00C423A4"/>
    <w:rsid w:val="00C425C9"/>
    <w:rsid w:val="00C426D8"/>
    <w:rsid w:val="00C427EA"/>
    <w:rsid w:val="00C4338F"/>
    <w:rsid w:val="00C448B6"/>
    <w:rsid w:val="00C47388"/>
    <w:rsid w:val="00C5073E"/>
    <w:rsid w:val="00C5078A"/>
    <w:rsid w:val="00C52A29"/>
    <w:rsid w:val="00C54C19"/>
    <w:rsid w:val="00C55270"/>
    <w:rsid w:val="00C558DD"/>
    <w:rsid w:val="00C55E08"/>
    <w:rsid w:val="00C567DF"/>
    <w:rsid w:val="00C56AC7"/>
    <w:rsid w:val="00C56F83"/>
    <w:rsid w:val="00C5713B"/>
    <w:rsid w:val="00C5723B"/>
    <w:rsid w:val="00C57A51"/>
    <w:rsid w:val="00C61536"/>
    <w:rsid w:val="00C64836"/>
    <w:rsid w:val="00C6534C"/>
    <w:rsid w:val="00C65B66"/>
    <w:rsid w:val="00C65CB6"/>
    <w:rsid w:val="00C66A16"/>
    <w:rsid w:val="00C67096"/>
    <w:rsid w:val="00C6714C"/>
    <w:rsid w:val="00C702D6"/>
    <w:rsid w:val="00C711AF"/>
    <w:rsid w:val="00C71439"/>
    <w:rsid w:val="00C71BBB"/>
    <w:rsid w:val="00C7217C"/>
    <w:rsid w:val="00C7316A"/>
    <w:rsid w:val="00C74D33"/>
    <w:rsid w:val="00C74DD9"/>
    <w:rsid w:val="00C757EF"/>
    <w:rsid w:val="00C75D32"/>
    <w:rsid w:val="00C77BD2"/>
    <w:rsid w:val="00C801B3"/>
    <w:rsid w:val="00C80C5F"/>
    <w:rsid w:val="00C82A0D"/>
    <w:rsid w:val="00C82EC4"/>
    <w:rsid w:val="00C835DC"/>
    <w:rsid w:val="00C83D22"/>
    <w:rsid w:val="00C84321"/>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A0D45"/>
    <w:rsid w:val="00CA1154"/>
    <w:rsid w:val="00CA11DC"/>
    <w:rsid w:val="00CA2AF7"/>
    <w:rsid w:val="00CA3D21"/>
    <w:rsid w:val="00CA530A"/>
    <w:rsid w:val="00CA6649"/>
    <w:rsid w:val="00CA69FA"/>
    <w:rsid w:val="00CA6A5F"/>
    <w:rsid w:val="00CA757C"/>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60BA"/>
    <w:rsid w:val="00CC64A6"/>
    <w:rsid w:val="00CC7A9A"/>
    <w:rsid w:val="00CD1205"/>
    <w:rsid w:val="00CD187C"/>
    <w:rsid w:val="00CD20C8"/>
    <w:rsid w:val="00CD212A"/>
    <w:rsid w:val="00CD41F0"/>
    <w:rsid w:val="00CD4BE3"/>
    <w:rsid w:val="00CD5041"/>
    <w:rsid w:val="00CD5D69"/>
    <w:rsid w:val="00CD649A"/>
    <w:rsid w:val="00CD6C01"/>
    <w:rsid w:val="00CD6D2E"/>
    <w:rsid w:val="00CD6D69"/>
    <w:rsid w:val="00CD72B3"/>
    <w:rsid w:val="00CD7964"/>
    <w:rsid w:val="00CE0B11"/>
    <w:rsid w:val="00CE152C"/>
    <w:rsid w:val="00CE2099"/>
    <w:rsid w:val="00CE248D"/>
    <w:rsid w:val="00CE2B3D"/>
    <w:rsid w:val="00CE2EE2"/>
    <w:rsid w:val="00CE3424"/>
    <w:rsid w:val="00CE3B16"/>
    <w:rsid w:val="00CE4491"/>
    <w:rsid w:val="00CE4B3D"/>
    <w:rsid w:val="00CF1C87"/>
    <w:rsid w:val="00CF2184"/>
    <w:rsid w:val="00CF23E2"/>
    <w:rsid w:val="00CF2507"/>
    <w:rsid w:val="00CF5A27"/>
    <w:rsid w:val="00CF6ADE"/>
    <w:rsid w:val="00CF6B4A"/>
    <w:rsid w:val="00CF7A7B"/>
    <w:rsid w:val="00D006FD"/>
    <w:rsid w:val="00D00700"/>
    <w:rsid w:val="00D0079D"/>
    <w:rsid w:val="00D013E1"/>
    <w:rsid w:val="00D03342"/>
    <w:rsid w:val="00D048C5"/>
    <w:rsid w:val="00D05088"/>
    <w:rsid w:val="00D05A88"/>
    <w:rsid w:val="00D060EB"/>
    <w:rsid w:val="00D06895"/>
    <w:rsid w:val="00D106AA"/>
    <w:rsid w:val="00D10B05"/>
    <w:rsid w:val="00D125AC"/>
    <w:rsid w:val="00D127C2"/>
    <w:rsid w:val="00D12E6F"/>
    <w:rsid w:val="00D13822"/>
    <w:rsid w:val="00D13BB0"/>
    <w:rsid w:val="00D142E8"/>
    <w:rsid w:val="00D150F2"/>
    <w:rsid w:val="00D15C4B"/>
    <w:rsid w:val="00D161C7"/>
    <w:rsid w:val="00D17A33"/>
    <w:rsid w:val="00D2198F"/>
    <w:rsid w:val="00D21C27"/>
    <w:rsid w:val="00D21C37"/>
    <w:rsid w:val="00D2508E"/>
    <w:rsid w:val="00D250F2"/>
    <w:rsid w:val="00D25D3D"/>
    <w:rsid w:val="00D27B80"/>
    <w:rsid w:val="00D30273"/>
    <w:rsid w:val="00D308E1"/>
    <w:rsid w:val="00D309D0"/>
    <w:rsid w:val="00D30EA6"/>
    <w:rsid w:val="00D32AA0"/>
    <w:rsid w:val="00D32B00"/>
    <w:rsid w:val="00D32D97"/>
    <w:rsid w:val="00D3324A"/>
    <w:rsid w:val="00D33279"/>
    <w:rsid w:val="00D34380"/>
    <w:rsid w:val="00D348C6"/>
    <w:rsid w:val="00D35879"/>
    <w:rsid w:val="00D35A3A"/>
    <w:rsid w:val="00D35C15"/>
    <w:rsid w:val="00D363D6"/>
    <w:rsid w:val="00D36556"/>
    <w:rsid w:val="00D377D4"/>
    <w:rsid w:val="00D37D4C"/>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E1E"/>
    <w:rsid w:val="00D5514B"/>
    <w:rsid w:val="00D56276"/>
    <w:rsid w:val="00D57034"/>
    <w:rsid w:val="00D575F3"/>
    <w:rsid w:val="00D61D18"/>
    <w:rsid w:val="00D622EB"/>
    <w:rsid w:val="00D62893"/>
    <w:rsid w:val="00D628B9"/>
    <w:rsid w:val="00D64108"/>
    <w:rsid w:val="00D64841"/>
    <w:rsid w:val="00D64B0A"/>
    <w:rsid w:val="00D65C81"/>
    <w:rsid w:val="00D661FA"/>
    <w:rsid w:val="00D6623A"/>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F8B"/>
    <w:rsid w:val="00D8368A"/>
    <w:rsid w:val="00D84F2D"/>
    <w:rsid w:val="00D85471"/>
    <w:rsid w:val="00D8601D"/>
    <w:rsid w:val="00D861B0"/>
    <w:rsid w:val="00D867E3"/>
    <w:rsid w:val="00D873BB"/>
    <w:rsid w:val="00D90E9D"/>
    <w:rsid w:val="00D91B3B"/>
    <w:rsid w:val="00D91F5F"/>
    <w:rsid w:val="00D92758"/>
    <w:rsid w:val="00D94B58"/>
    <w:rsid w:val="00D94D7E"/>
    <w:rsid w:val="00D9725B"/>
    <w:rsid w:val="00D9771B"/>
    <w:rsid w:val="00DA1350"/>
    <w:rsid w:val="00DA136C"/>
    <w:rsid w:val="00DA1C24"/>
    <w:rsid w:val="00DA322D"/>
    <w:rsid w:val="00DA358C"/>
    <w:rsid w:val="00DA35AB"/>
    <w:rsid w:val="00DA3C5E"/>
    <w:rsid w:val="00DA53D7"/>
    <w:rsid w:val="00DA599C"/>
    <w:rsid w:val="00DA645D"/>
    <w:rsid w:val="00DA648C"/>
    <w:rsid w:val="00DA7176"/>
    <w:rsid w:val="00DB01E7"/>
    <w:rsid w:val="00DB14BD"/>
    <w:rsid w:val="00DB2B63"/>
    <w:rsid w:val="00DB353A"/>
    <w:rsid w:val="00DB500F"/>
    <w:rsid w:val="00DB705A"/>
    <w:rsid w:val="00DB73EF"/>
    <w:rsid w:val="00DC0675"/>
    <w:rsid w:val="00DC08E1"/>
    <w:rsid w:val="00DC1265"/>
    <w:rsid w:val="00DC55CD"/>
    <w:rsid w:val="00DC5E37"/>
    <w:rsid w:val="00DC6823"/>
    <w:rsid w:val="00DC7B48"/>
    <w:rsid w:val="00DC7FA5"/>
    <w:rsid w:val="00DD10E2"/>
    <w:rsid w:val="00DD1BF0"/>
    <w:rsid w:val="00DD32B8"/>
    <w:rsid w:val="00DD39BA"/>
    <w:rsid w:val="00DD4036"/>
    <w:rsid w:val="00DD446C"/>
    <w:rsid w:val="00DD6112"/>
    <w:rsid w:val="00DD7675"/>
    <w:rsid w:val="00DE0AE2"/>
    <w:rsid w:val="00DE30AD"/>
    <w:rsid w:val="00DE481C"/>
    <w:rsid w:val="00DE5783"/>
    <w:rsid w:val="00DE66AE"/>
    <w:rsid w:val="00DF0516"/>
    <w:rsid w:val="00DF0E1E"/>
    <w:rsid w:val="00DF3B1F"/>
    <w:rsid w:val="00DF3E18"/>
    <w:rsid w:val="00DF4F23"/>
    <w:rsid w:val="00E00539"/>
    <w:rsid w:val="00E0189F"/>
    <w:rsid w:val="00E01E0A"/>
    <w:rsid w:val="00E023AC"/>
    <w:rsid w:val="00E03FF8"/>
    <w:rsid w:val="00E04BA4"/>
    <w:rsid w:val="00E04EA0"/>
    <w:rsid w:val="00E06014"/>
    <w:rsid w:val="00E06355"/>
    <w:rsid w:val="00E06EE6"/>
    <w:rsid w:val="00E1064D"/>
    <w:rsid w:val="00E10B02"/>
    <w:rsid w:val="00E10CBF"/>
    <w:rsid w:val="00E10FAE"/>
    <w:rsid w:val="00E10FD8"/>
    <w:rsid w:val="00E11068"/>
    <w:rsid w:val="00E12BCA"/>
    <w:rsid w:val="00E12DD3"/>
    <w:rsid w:val="00E136F3"/>
    <w:rsid w:val="00E13DF5"/>
    <w:rsid w:val="00E15707"/>
    <w:rsid w:val="00E15C21"/>
    <w:rsid w:val="00E15CFC"/>
    <w:rsid w:val="00E1656E"/>
    <w:rsid w:val="00E16C19"/>
    <w:rsid w:val="00E179B1"/>
    <w:rsid w:val="00E2038C"/>
    <w:rsid w:val="00E209B0"/>
    <w:rsid w:val="00E21877"/>
    <w:rsid w:val="00E219CD"/>
    <w:rsid w:val="00E21CD2"/>
    <w:rsid w:val="00E22062"/>
    <w:rsid w:val="00E22F0F"/>
    <w:rsid w:val="00E24D7C"/>
    <w:rsid w:val="00E2513D"/>
    <w:rsid w:val="00E255A3"/>
    <w:rsid w:val="00E2627F"/>
    <w:rsid w:val="00E26E79"/>
    <w:rsid w:val="00E27536"/>
    <w:rsid w:val="00E30DE4"/>
    <w:rsid w:val="00E31C94"/>
    <w:rsid w:val="00E325DD"/>
    <w:rsid w:val="00E32D5A"/>
    <w:rsid w:val="00E332B2"/>
    <w:rsid w:val="00E3393A"/>
    <w:rsid w:val="00E34679"/>
    <w:rsid w:val="00E35A5A"/>
    <w:rsid w:val="00E35A61"/>
    <w:rsid w:val="00E3607F"/>
    <w:rsid w:val="00E361F2"/>
    <w:rsid w:val="00E36F72"/>
    <w:rsid w:val="00E41103"/>
    <w:rsid w:val="00E42660"/>
    <w:rsid w:val="00E431CA"/>
    <w:rsid w:val="00E442F1"/>
    <w:rsid w:val="00E44969"/>
    <w:rsid w:val="00E4555C"/>
    <w:rsid w:val="00E46833"/>
    <w:rsid w:val="00E46DA6"/>
    <w:rsid w:val="00E477F7"/>
    <w:rsid w:val="00E50DBD"/>
    <w:rsid w:val="00E5141A"/>
    <w:rsid w:val="00E51CB7"/>
    <w:rsid w:val="00E523D4"/>
    <w:rsid w:val="00E540B2"/>
    <w:rsid w:val="00E549EE"/>
    <w:rsid w:val="00E5546C"/>
    <w:rsid w:val="00E562F0"/>
    <w:rsid w:val="00E56AD4"/>
    <w:rsid w:val="00E56DFF"/>
    <w:rsid w:val="00E56F51"/>
    <w:rsid w:val="00E60474"/>
    <w:rsid w:val="00E61DFB"/>
    <w:rsid w:val="00E622EE"/>
    <w:rsid w:val="00E62C22"/>
    <w:rsid w:val="00E62EE3"/>
    <w:rsid w:val="00E631D0"/>
    <w:rsid w:val="00E63CFF"/>
    <w:rsid w:val="00E64000"/>
    <w:rsid w:val="00E648BD"/>
    <w:rsid w:val="00E679F2"/>
    <w:rsid w:val="00E67A09"/>
    <w:rsid w:val="00E67DAF"/>
    <w:rsid w:val="00E7138C"/>
    <w:rsid w:val="00E7323A"/>
    <w:rsid w:val="00E734F2"/>
    <w:rsid w:val="00E748D2"/>
    <w:rsid w:val="00E751F4"/>
    <w:rsid w:val="00E752E5"/>
    <w:rsid w:val="00E756BE"/>
    <w:rsid w:val="00E76923"/>
    <w:rsid w:val="00E76D0F"/>
    <w:rsid w:val="00E76D52"/>
    <w:rsid w:val="00E7780E"/>
    <w:rsid w:val="00E77F7D"/>
    <w:rsid w:val="00E808ED"/>
    <w:rsid w:val="00E82762"/>
    <w:rsid w:val="00E83CC4"/>
    <w:rsid w:val="00E84114"/>
    <w:rsid w:val="00E84EDB"/>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60E2"/>
    <w:rsid w:val="00E973F8"/>
    <w:rsid w:val="00EA0F04"/>
    <w:rsid w:val="00EA1020"/>
    <w:rsid w:val="00EA156A"/>
    <w:rsid w:val="00EA1BA1"/>
    <w:rsid w:val="00EA21E0"/>
    <w:rsid w:val="00EA23A0"/>
    <w:rsid w:val="00EA2C60"/>
    <w:rsid w:val="00EA4554"/>
    <w:rsid w:val="00EA48FB"/>
    <w:rsid w:val="00EA4CFB"/>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C1B23"/>
    <w:rsid w:val="00EC2659"/>
    <w:rsid w:val="00EC2834"/>
    <w:rsid w:val="00EC2C79"/>
    <w:rsid w:val="00EC2E70"/>
    <w:rsid w:val="00EC33E9"/>
    <w:rsid w:val="00EC387B"/>
    <w:rsid w:val="00EC3EFE"/>
    <w:rsid w:val="00EC4D84"/>
    <w:rsid w:val="00EC5456"/>
    <w:rsid w:val="00EC57BE"/>
    <w:rsid w:val="00EC653F"/>
    <w:rsid w:val="00EC666B"/>
    <w:rsid w:val="00EC6FB1"/>
    <w:rsid w:val="00EC7256"/>
    <w:rsid w:val="00EC7954"/>
    <w:rsid w:val="00EC7CCB"/>
    <w:rsid w:val="00EC7F28"/>
    <w:rsid w:val="00ED000F"/>
    <w:rsid w:val="00ED13C7"/>
    <w:rsid w:val="00ED1FE5"/>
    <w:rsid w:val="00ED2178"/>
    <w:rsid w:val="00ED2381"/>
    <w:rsid w:val="00ED4717"/>
    <w:rsid w:val="00ED4CA0"/>
    <w:rsid w:val="00ED5DC3"/>
    <w:rsid w:val="00ED7482"/>
    <w:rsid w:val="00EE0B89"/>
    <w:rsid w:val="00EE49EF"/>
    <w:rsid w:val="00EE4A4D"/>
    <w:rsid w:val="00EE639C"/>
    <w:rsid w:val="00EF0491"/>
    <w:rsid w:val="00EF04AF"/>
    <w:rsid w:val="00EF1726"/>
    <w:rsid w:val="00EF3ABD"/>
    <w:rsid w:val="00EF3F5E"/>
    <w:rsid w:val="00EF4FE4"/>
    <w:rsid w:val="00EF60CC"/>
    <w:rsid w:val="00EF61C8"/>
    <w:rsid w:val="00EF70C8"/>
    <w:rsid w:val="00EF7842"/>
    <w:rsid w:val="00F00271"/>
    <w:rsid w:val="00F011AF"/>
    <w:rsid w:val="00F01920"/>
    <w:rsid w:val="00F047B4"/>
    <w:rsid w:val="00F07299"/>
    <w:rsid w:val="00F100FD"/>
    <w:rsid w:val="00F1031D"/>
    <w:rsid w:val="00F10EE9"/>
    <w:rsid w:val="00F115E6"/>
    <w:rsid w:val="00F130AF"/>
    <w:rsid w:val="00F14300"/>
    <w:rsid w:val="00F14410"/>
    <w:rsid w:val="00F1447F"/>
    <w:rsid w:val="00F15A7F"/>
    <w:rsid w:val="00F16956"/>
    <w:rsid w:val="00F16E48"/>
    <w:rsid w:val="00F20231"/>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2BBF"/>
    <w:rsid w:val="00F33AFE"/>
    <w:rsid w:val="00F34B66"/>
    <w:rsid w:val="00F34D65"/>
    <w:rsid w:val="00F354DF"/>
    <w:rsid w:val="00F36F63"/>
    <w:rsid w:val="00F409DC"/>
    <w:rsid w:val="00F40ED3"/>
    <w:rsid w:val="00F418D1"/>
    <w:rsid w:val="00F41D58"/>
    <w:rsid w:val="00F41F0D"/>
    <w:rsid w:val="00F4251C"/>
    <w:rsid w:val="00F4358F"/>
    <w:rsid w:val="00F44B6F"/>
    <w:rsid w:val="00F44F93"/>
    <w:rsid w:val="00F4509E"/>
    <w:rsid w:val="00F45624"/>
    <w:rsid w:val="00F45EBD"/>
    <w:rsid w:val="00F46DB4"/>
    <w:rsid w:val="00F47811"/>
    <w:rsid w:val="00F4788C"/>
    <w:rsid w:val="00F500B1"/>
    <w:rsid w:val="00F508A5"/>
    <w:rsid w:val="00F509A9"/>
    <w:rsid w:val="00F50E85"/>
    <w:rsid w:val="00F511E9"/>
    <w:rsid w:val="00F52247"/>
    <w:rsid w:val="00F530CC"/>
    <w:rsid w:val="00F53878"/>
    <w:rsid w:val="00F53AFA"/>
    <w:rsid w:val="00F56174"/>
    <w:rsid w:val="00F60D21"/>
    <w:rsid w:val="00F642B3"/>
    <w:rsid w:val="00F64E42"/>
    <w:rsid w:val="00F64FE7"/>
    <w:rsid w:val="00F66555"/>
    <w:rsid w:val="00F668AE"/>
    <w:rsid w:val="00F67DF8"/>
    <w:rsid w:val="00F70361"/>
    <w:rsid w:val="00F70C28"/>
    <w:rsid w:val="00F724C4"/>
    <w:rsid w:val="00F72B58"/>
    <w:rsid w:val="00F72EC2"/>
    <w:rsid w:val="00F74716"/>
    <w:rsid w:val="00F75014"/>
    <w:rsid w:val="00F75145"/>
    <w:rsid w:val="00F75515"/>
    <w:rsid w:val="00F7566A"/>
    <w:rsid w:val="00F75C68"/>
    <w:rsid w:val="00F75C7C"/>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6712"/>
    <w:rsid w:val="00F97294"/>
    <w:rsid w:val="00FA1130"/>
    <w:rsid w:val="00FA1A74"/>
    <w:rsid w:val="00FA32F7"/>
    <w:rsid w:val="00FA376D"/>
    <w:rsid w:val="00FA478A"/>
    <w:rsid w:val="00FA5DC0"/>
    <w:rsid w:val="00FA6795"/>
    <w:rsid w:val="00FA6B83"/>
    <w:rsid w:val="00FA777D"/>
    <w:rsid w:val="00FA7FB9"/>
    <w:rsid w:val="00FB08F2"/>
    <w:rsid w:val="00FB0E4F"/>
    <w:rsid w:val="00FB14D0"/>
    <w:rsid w:val="00FB2991"/>
    <w:rsid w:val="00FB35A0"/>
    <w:rsid w:val="00FB3735"/>
    <w:rsid w:val="00FB6647"/>
    <w:rsid w:val="00FB7E7A"/>
    <w:rsid w:val="00FC01C5"/>
    <w:rsid w:val="00FC023E"/>
    <w:rsid w:val="00FC1B03"/>
    <w:rsid w:val="00FC1F4E"/>
    <w:rsid w:val="00FC3114"/>
    <w:rsid w:val="00FC397D"/>
    <w:rsid w:val="00FC4D49"/>
    <w:rsid w:val="00FC58A5"/>
    <w:rsid w:val="00FC5EC5"/>
    <w:rsid w:val="00FC62C5"/>
    <w:rsid w:val="00FC728B"/>
    <w:rsid w:val="00FC72B1"/>
    <w:rsid w:val="00FC75C2"/>
    <w:rsid w:val="00FC75DD"/>
    <w:rsid w:val="00FC7FDA"/>
    <w:rsid w:val="00FD0537"/>
    <w:rsid w:val="00FD297C"/>
    <w:rsid w:val="00FD3050"/>
    <w:rsid w:val="00FD31E6"/>
    <w:rsid w:val="00FD37E2"/>
    <w:rsid w:val="00FD3CFE"/>
    <w:rsid w:val="00FD4678"/>
    <w:rsid w:val="00FD5D53"/>
    <w:rsid w:val="00FD6E5B"/>
    <w:rsid w:val="00FE25C8"/>
    <w:rsid w:val="00FE2842"/>
    <w:rsid w:val="00FE31F1"/>
    <w:rsid w:val="00FE5784"/>
    <w:rsid w:val="00FE63E1"/>
    <w:rsid w:val="00FE78FA"/>
    <w:rsid w:val="00FF0077"/>
    <w:rsid w:val="00FF043B"/>
    <w:rsid w:val="00FF0743"/>
    <w:rsid w:val="00FF0964"/>
    <w:rsid w:val="00FF09E5"/>
    <w:rsid w:val="00FF0A95"/>
    <w:rsid w:val="00FF1DB4"/>
    <w:rsid w:val="00FF4A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74504"/>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hyperlink" Target="http://www.wyborcza.pl/1,75248,1515032.html?disableRedirects=true" TargetMode="External"/><Relationship Id="rId26" Type="http://schemas.openxmlformats.org/officeDocument/2006/relationships/hyperlink" Target="http://www.nbportal.pl/wiedza/artykuly/finanse/frankowe-kredyty-walutowe" TargetMode="External"/><Relationship Id="rId39" Type="http://schemas.openxmlformats.org/officeDocument/2006/relationships/hyperlink" Target="http://www.reuters.com/article/us-croatia-court-idUSKBN1491U5" TargetMode="External"/><Relationship Id="rId21" Type="http://schemas.openxmlformats.org/officeDocument/2006/relationships/hyperlink" Target="http://www.stooq.pl" TargetMode="External"/><Relationship Id="rId34" Type="http://schemas.openxmlformats.org/officeDocument/2006/relationships/hyperlink" Target="http://www.wyborcza.biz/biznes/7,147582,22658253,kredyty-walutowe-sad-najwyzszy-w-hiszpanii-wydal-wyrok-korzystny.html?disableRedirects=true" TargetMode="External"/><Relationship Id="rId42" Type="http://schemas.openxmlformats.org/officeDocument/2006/relationships/hyperlink" Target="http://www.forsal.pl/artykuly/1021734,austria-kredyty-we-frankach-chf-austria-najbardziej-ufrankowionym-krajem-w-europie.html" TargetMode="External"/><Relationship Id="rId47" Type="http://schemas.openxmlformats.org/officeDocument/2006/relationships/hyperlink" Target="http://www.kredytywalutowe.com/ustawa-o-restrukturyzacji-kredytow-walutowych-uchwalona-przez-sejm" TargetMode="External"/><Relationship Id="rId50" Type="http://schemas.openxmlformats.org/officeDocument/2006/relationships/hyperlink" Target="http://www.bankier.pl/wiadomosc/Przewalutowanie-po-kursie-z-dnia-umowy-jak-wplynie-na-raty-frankowca-7277984.html"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inansopedia.forsal.pl/encyklopedia/bankowosc/hasla/912936,kredyt-denominowany-w-walucie-obcej.html" TargetMode="External"/><Relationship Id="rId29" Type="http://schemas.openxmlformats.org/officeDocument/2006/relationships/hyperlink" Target="http://www.prezydent.pl/prawo/ustawy/zgloszone/art,15,prezydent-andrzej-duda-proponuje-kolejne-regulacje-korzystne-dla-kredytobiorcow.html" TargetMode="External"/><Relationship Id="rId11" Type="http://schemas.microsoft.com/office/2011/relationships/commentsExtended" Target="commentsExtended.xml"/><Relationship Id="rId24" Type="http://schemas.openxmlformats.org/officeDocument/2006/relationships/hyperlink" Target="http://www.ergokantor.pl/kredyty-walutowe---czy-wciaz--sa-dostepne.html" TargetMode="External"/><Relationship Id="rId32" Type="http://schemas.openxmlformats.org/officeDocument/2006/relationships/hyperlink" Target="http://www.bankier.pl/wiadomosc/Jak-w-innych-krajach-wyglada-problem-frankowy-7480757.html" TargetMode="External"/><Relationship Id="rId37" Type="http://schemas.openxmlformats.org/officeDocument/2006/relationships/hyperlink" Target="http://www.country.eiu.com/article.aspx?articleid=128440197&amp;Country=Croatia&amp;topic=Economy&amp;subtopic=Current+policy&amp;subsubtopic=Economic+policy:+State+offers+mortgage+support+to+Swiss+franc+borrowers" TargetMode="External"/><Relationship Id="rId40" Type="http://schemas.openxmlformats.org/officeDocument/2006/relationships/hyperlink" Target="http://www.uk.reuters.com/article/uk-croatia-court-law/croatia-top-court-says-swiss-franc-conversion-law-necessary-idUKKBN1791I9" TargetMode="External"/><Relationship Id="rId45" Type="http://schemas.openxmlformats.org/officeDocument/2006/relationships/hyperlink" Target="http://www.pb.pl/kraje-o-najwiekszej-liczbie-kredytow-frankowych-ranking-780752" TargetMode="External"/><Relationship Id="rId53" Type="http://schemas.openxmlformats.org/officeDocument/2006/relationships/hyperlink" Target="http://www.zbp.pl/dla-prasy/informacje-prasowe/banki-zaakceptowaly-propozycje-zbp-konferencja-prasowa"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nbp.pl/Konferencje/droga_do_euro/bratkowski_rostowski_pl.pdf"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 Id="rId22" Type="http://schemas.openxmlformats.org/officeDocument/2006/relationships/hyperlink" Target="http://www.global-rates.com/interest-rates/libor" TargetMode="External"/><Relationship Id="rId27" Type="http://schemas.openxmlformats.org/officeDocument/2006/relationships/hyperlink" Target="http://www.obserwatorfinansowy.pl/tematyka/bankowosc/kredyty-walutowe-pod-krajowym-nadzorem" TargetMode="External"/><Relationship Id="rId30" Type="http://schemas.openxmlformats.org/officeDocument/2006/relationships/hyperlink" Target="http://www.parkiet.com/Kredyty-i-pozyczki/308029917-Prezydencki-projekt-ustawy-ws-frankowiczow-juz-w-Sejmie.html" TargetMode="External"/><Relationship Id="rId35" Type="http://schemas.openxmlformats.org/officeDocument/2006/relationships/hyperlink" Target="http://www.statista.com/statistics/453410/unemployment-rate-in-spain/" TargetMode="External"/><Relationship Id="rId43" Type="http://schemas.openxmlformats.org/officeDocument/2006/relationships/hyperlink" Target="http://www.reuters.com/article/us-swiss-snb-austria/austrians-rue-starting-fashion-for-swiss-franc-mortgages-idUSKBN0L405V20150131" TargetMode="External"/><Relationship Id="rId48" Type="http://schemas.openxmlformats.org/officeDocument/2006/relationships/hyperlink" Target="https://www.bankier.pl/wiadomosc/NBP-straty-bankow-po-umorzeniu-kredytow-walutowych-wynioslyby-ok-21-mld-zl-3395552.html"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tvn24bis.pl/wiadomosci-walutowe,77/propozycja-knf-dla-frankowiczow-przewalutowanie-kredytu,511902.html"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www.nbportal.pl/slownik/pozycje-slownika/ryzyko-walutowe" TargetMode="External"/><Relationship Id="rId25" Type="http://schemas.openxmlformats.org/officeDocument/2006/relationships/hyperlink" Target="http://www.nbp.pl/home.aspx?f=/statystyka/pieniezna_i_bankowa/naleznosci.html" TargetMode="External"/><Relationship Id="rId33" Type="http://schemas.openxmlformats.org/officeDocument/2006/relationships/hyperlink" Target="http://www.wgospodarce.pl/informacje/30831-kredyty-walutowe-jak-to-wyglada-w-hiszpanii" TargetMode="External"/><Relationship Id="rId38" Type="http://schemas.openxmlformats.org/officeDocument/2006/relationships/hyperlink" Target="http://www.reuters.com/article/croatia-banks/croatia-hit-with-lawsuit-for-franc-loan-conversion-law-idUSL8N1BR3JD" TargetMode="External"/><Relationship Id="rId46" Type="http://schemas.openxmlformats.org/officeDocument/2006/relationships/hyperlink" Target="http://www.bankier.pl/wiadomosc/Kredyty-walutowe-dotknely-niemal-kazdego-Wegra-7285928.html" TargetMode="External"/><Relationship Id="rId20" Type="http://schemas.openxmlformats.org/officeDocument/2006/relationships/hyperlink" Target="http://www.nbp.pl/home.aspx?f=/dzienne/stopy_archiwum.htm" TargetMode="External"/><Relationship Id="rId41" Type="http://schemas.openxmlformats.org/officeDocument/2006/relationships/hyperlink" Target="http://www.forsal.pl/artykuly/971211,chorwacki-sposob-na-kredyty-frankowe-potezny-cios-w-banki.html" TargetMode="External"/><Relationship Id="rId54" Type="http://schemas.openxmlformats.org/officeDocument/2006/relationships/hyperlink" Target="http://www.zbp.pl/wydarzenia/archiwum/wydarzenia/2015/maj/ponad-800-mln-zl-na-pomoc-kredytobiorcom-mieszkaniowy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finansopedia.forsal.pl/encyklopedia/bankowosc/hasla/912753,kredyt-indeksowany-w-walucie-obcej.html" TargetMode="External"/><Relationship Id="rId23" Type="http://schemas.openxmlformats.org/officeDocument/2006/relationships/hyperlink" Target="http://www.nbp.pl/home.aspx?f=/kursy/arch_a.html" TargetMode="External"/><Relationship Id="rId28" Type="http://schemas.openxmlformats.org/officeDocument/2006/relationships/hyperlink" Target="http://www.nbp.pl/home.aspx?f=/systemfinansowy/esrb.html" TargetMode="External"/><Relationship Id="rId36" Type="http://schemas.openxmlformats.org/officeDocument/2006/relationships/hyperlink" Target="http://www.gbabogados.co.uk/multi-currency-mortgage-declared-illegal-spanish-supreme-court/" TargetMode="External"/><Relationship Id="rId49" Type="http://schemas.openxmlformats.org/officeDocument/2006/relationships/hyperlink" Target="http://www.bankier.pl/wiadomosc/KNF-Banki-zaplaca-22-mld-zl-za-frankowcow-7274517.html" TargetMode="External"/><Relationship Id="rId57" Type="http://schemas.microsoft.com/office/2011/relationships/people" Target="people.xml"/><Relationship Id="rId10" Type="http://schemas.openxmlformats.org/officeDocument/2006/relationships/comments" Target="comments.xml"/><Relationship Id="rId31" Type="http://schemas.openxmlformats.org/officeDocument/2006/relationships/hyperlink" Target="http://www.c.europa.eu/eurostat/statistics-explained/index.php/Housing_statistics/pl" TargetMode="External"/><Relationship Id="rId44" Type="http://schemas.openxmlformats.org/officeDocument/2006/relationships/hyperlink" Target="http://www.reuters.com/article/austria-mortgages-swiss/swiss-franc-surge-hits-austrian-mortgage-holders-central-bank-idUSL5N0YJ36P20150528" TargetMode="External"/><Relationship Id="rId52" Type="http://schemas.openxmlformats.org/officeDocument/2006/relationships/hyperlink" Target="http://www.zbp.pl/wydarzenia/archiwum/wydarzenia/2015/styczen/stanowisko-zarzadu-zbp-ws-ch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ndziej001\Desktop\Private\PM\wykres_upad&#322;o&#347;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60717410323E-2"/>
          <c:y val="5.0925925925925923E-2"/>
          <c:w val="0.87753018372703417"/>
          <c:h val="0.83762321376494608"/>
        </c:manualLayout>
      </c:layout>
      <c:barChart>
        <c:barDir val="col"/>
        <c:grouping val="clustered"/>
        <c:varyColors val="0"/>
        <c:ser>
          <c:idx val="1"/>
          <c:order val="1"/>
          <c:tx>
            <c:strRef>
              <c:f>Sheet1!$B$1</c:f>
              <c:strCache>
                <c:ptCount val="1"/>
                <c:pt idx="0">
                  <c:v>Liczba upadłości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Sheet1!$B$2:$B$11</c:f>
              <c:numCache>
                <c:formatCode>General</c:formatCode>
                <c:ptCount val="10"/>
                <c:pt idx="0">
                  <c:v>681</c:v>
                </c:pt>
                <c:pt idx="1">
                  <c:v>710</c:v>
                </c:pt>
                <c:pt idx="2">
                  <c:v>880</c:v>
                </c:pt>
                <c:pt idx="3">
                  <c:v>888</c:v>
                </c:pt>
                <c:pt idx="4">
                  <c:v>807</c:v>
                </c:pt>
                <c:pt idx="5">
                  <c:v>750</c:v>
                </c:pt>
                <c:pt idx="6">
                  <c:v>606</c:v>
                </c:pt>
                <c:pt idx="7">
                  <c:v>591</c:v>
                </c:pt>
                <c:pt idx="8">
                  <c:v>615</c:v>
                </c:pt>
                <c:pt idx="9">
                  <c:v>586</c:v>
                </c:pt>
              </c:numCache>
            </c:numRef>
          </c:val>
          <c:extLst>
            <c:ext xmlns:c16="http://schemas.microsoft.com/office/drawing/2014/chart" uri="{C3380CC4-5D6E-409C-BE32-E72D297353CC}">
              <c16:uniqueId val="{00000000-8607-4EF6-8811-7F8081F38CB9}"/>
            </c:ext>
          </c:extLst>
        </c:ser>
        <c:ser>
          <c:idx val="2"/>
          <c:order val="2"/>
          <c:tx>
            <c:strRef>
              <c:f>Sheet1!$C$1</c:f>
              <c:strCache>
                <c:ptCount val="1"/>
                <c:pt idx="0">
                  <c:v>Liczba likwidacji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Sheet1!$C$2:$C$11</c:f>
              <c:numCache>
                <c:formatCode>General</c:formatCode>
                <c:ptCount val="10"/>
                <c:pt idx="0">
                  <c:v>1948</c:v>
                </c:pt>
                <c:pt idx="1">
                  <c:v>2060</c:v>
                </c:pt>
                <c:pt idx="2">
                  <c:v>2350</c:v>
                </c:pt>
                <c:pt idx="3">
                  <c:v>2698</c:v>
                </c:pt>
                <c:pt idx="4">
                  <c:v>2967</c:v>
                </c:pt>
                <c:pt idx="5">
                  <c:v>3514</c:v>
                </c:pt>
                <c:pt idx="6">
                  <c:v>3933</c:v>
                </c:pt>
                <c:pt idx="7">
                  <c:v>4375</c:v>
                </c:pt>
                <c:pt idx="8">
                  <c:v>4545</c:v>
                </c:pt>
                <c:pt idx="9">
                  <c:v>5174</c:v>
                </c:pt>
              </c:numCache>
            </c:numRef>
          </c:val>
          <c:extLst>
            <c:ext xmlns:c16="http://schemas.microsoft.com/office/drawing/2014/chart" uri="{C3380CC4-5D6E-409C-BE32-E72D297353CC}">
              <c16:uniqueId val="{00000001-8607-4EF6-8811-7F8081F38CB9}"/>
            </c:ext>
          </c:extLst>
        </c:ser>
        <c:dLbls>
          <c:dLblPos val="outEnd"/>
          <c:showLegendKey val="0"/>
          <c:showVal val="1"/>
          <c:showCatName val="0"/>
          <c:showSerName val="0"/>
          <c:showPercent val="0"/>
          <c:showBubbleSize val="0"/>
        </c:dLbls>
        <c:gapWidth val="219"/>
        <c:overlap val="-27"/>
        <c:axId val="471229152"/>
        <c:axId val="43703800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Rok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val>
                <c:extLst>
                  <c:ext xmlns:c16="http://schemas.microsoft.com/office/drawing/2014/chart" uri="{C3380CC4-5D6E-409C-BE32-E72D297353CC}">
                    <c16:uniqueId val="{00000002-8607-4EF6-8811-7F8081F38CB9}"/>
                  </c:ext>
                </c:extLst>
              </c15:ser>
            </c15:filteredBarSeries>
          </c:ext>
        </c:extLst>
      </c:barChart>
      <c:catAx>
        <c:axId val="471229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038000"/>
        <c:crosses val="autoZero"/>
        <c:auto val="1"/>
        <c:lblAlgn val="ctr"/>
        <c:lblOffset val="100"/>
        <c:noMultiLvlLbl val="0"/>
      </c:catAx>
      <c:valAx>
        <c:axId val="437038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229152"/>
        <c:crosses val="autoZero"/>
        <c:crossBetween val="between"/>
      </c:valAx>
      <c:spPr>
        <a:noFill/>
        <a:ln>
          <a:noFill/>
        </a:ln>
        <a:effectLst/>
      </c:spPr>
    </c:plotArea>
    <c:legend>
      <c:legendPos val="b"/>
      <c:layout>
        <c:manualLayout>
          <c:xMode val="edge"/>
          <c:yMode val="edge"/>
          <c:x val="0.10217925537085643"/>
          <c:y val="4.6874453193350825E-2"/>
          <c:w val="0.49187304364732193"/>
          <c:h val="0.101273694954797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6"/>
            </a:solidFill>
          </c:spPr>
          <c:invertIfNegative val="0"/>
          <c:dPt>
            <c:idx val="2"/>
            <c:invertIfNegative val="0"/>
            <c:bubble3D val="0"/>
            <c:spPr>
              <a:solidFill>
                <a:srgbClr val="FFC000"/>
              </a:solidFill>
            </c:spPr>
            <c:extLst>
              <c:ext xmlns:c16="http://schemas.microsoft.com/office/drawing/2014/chart" uri="{C3380CC4-5D6E-409C-BE32-E72D297353CC}">
                <c16:uniqueId val="{00000001-CD86-4AC8-AB9A-F1BAF3662433}"/>
              </c:ext>
            </c:extLst>
          </c:dPt>
          <c:dPt>
            <c:idx val="14"/>
            <c:invertIfNegative val="0"/>
            <c:bubble3D val="0"/>
            <c:spPr>
              <a:solidFill>
                <a:schemeClr val="accent2"/>
              </a:solidFill>
            </c:spPr>
            <c:extLst>
              <c:ext xmlns:c16="http://schemas.microsoft.com/office/drawing/2014/chart" uri="{C3380CC4-5D6E-409C-BE32-E72D297353CC}">
                <c16:uniqueId val="{00000003-CD86-4AC8-AB9A-F1BAF3662433}"/>
              </c:ext>
            </c:extLst>
          </c:dPt>
          <c:cat>
            <c:strRef>
              <c:f>Arkusz2!$A$4:$A$32</c:f>
              <c:strCache>
                <c:ptCount val="29"/>
                <c:pt idx="0">
                  <c:v>Rumunia</c:v>
                </c:pt>
                <c:pt idx="1">
                  <c:v>Słowacja</c:v>
                </c:pt>
                <c:pt idx="2">
                  <c:v>Polska</c:v>
                </c:pt>
                <c:pt idx="3">
                  <c:v>Słowenia</c:v>
                </c:pt>
                <c:pt idx="4">
                  <c:v>Litwa</c:v>
                </c:pt>
                <c:pt idx="5">
                  <c:v>Łotwa</c:v>
                </c:pt>
                <c:pt idx="6">
                  <c:v>Bułgaria</c:v>
                </c:pt>
                <c:pt idx="7">
                  <c:v>Czechy</c:v>
                </c:pt>
                <c:pt idx="8">
                  <c:v>Estonia</c:v>
                </c:pt>
                <c:pt idx="9">
                  <c:v>Malta </c:v>
                </c:pt>
                <c:pt idx="10">
                  <c:v>Grecja</c:v>
                </c:pt>
                <c:pt idx="11">
                  <c:v>Węgry </c:v>
                </c:pt>
                <c:pt idx="12">
                  <c:v>Włochy</c:v>
                </c:pt>
                <c:pt idx="13">
                  <c:v>Cypr</c:v>
                </c:pt>
                <c:pt idx="14">
                  <c:v>Unia Europejska</c:v>
                </c:pt>
                <c:pt idx="15">
                  <c:v>Portugalia</c:v>
                </c:pt>
                <c:pt idx="16">
                  <c:v>Hiszpania</c:v>
                </c:pt>
                <c:pt idx="17">
                  <c:v>Francja</c:v>
                </c:pt>
                <c:pt idx="18">
                  <c:v>Irlandia</c:v>
                </c:pt>
                <c:pt idx="19">
                  <c:v>Austria</c:v>
                </c:pt>
                <c:pt idx="20">
                  <c:v>Belgia</c:v>
                </c:pt>
                <c:pt idx="21">
                  <c:v>Luksemburg</c:v>
                </c:pt>
                <c:pt idx="22">
                  <c:v>Finlandia</c:v>
                </c:pt>
                <c:pt idx="23">
                  <c:v>Wielka Brytania</c:v>
                </c:pt>
                <c:pt idx="24">
                  <c:v>Norwegia</c:v>
                </c:pt>
                <c:pt idx="25">
                  <c:v>Dania</c:v>
                </c:pt>
                <c:pt idx="26">
                  <c:v>Szwecja</c:v>
                </c:pt>
                <c:pt idx="27">
                  <c:v>Islandia</c:v>
                </c:pt>
                <c:pt idx="28">
                  <c:v>Holandia</c:v>
                </c:pt>
              </c:strCache>
            </c:strRef>
          </c:cat>
          <c:val>
            <c:numRef>
              <c:f>Arkusz2!$B$4:$B$32</c:f>
              <c:numCache>
                <c:formatCode>0.0%</c:formatCode>
                <c:ptCount val="29"/>
                <c:pt idx="0">
                  <c:v>1.2E-2</c:v>
                </c:pt>
                <c:pt idx="1">
                  <c:v>0.08</c:v>
                </c:pt>
                <c:pt idx="2">
                  <c:v>8.3000000000000004E-2</c:v>
                </c:pt>
                <c:pt idx="3">
                  <c:v>8.5000000000000006E-2</c:v>
                </c:pt>
                <c:pt idx="4">
                  <c:v>9.9000000000000005E-2</c:v>
                </c:pt>
                <c:pt idx="5">
                  <c:v>0.10300000000000001</c:v>
                </c:pt>
                <c:pt idx="6">
                  <c:v>0.107</c:v>
                </c:pt>
                <c:pt idx="7">
                  <c:v>0.17499999999999999</c:v>
                </c:pt>
                <c:pt idx="8">
                  <c:v>0.184</c:v>
                </c:pt>
                <c:pt idx="9">
                  <c:v>0.192</c:v>
                </c:pt>
                <c:pt idx="10">
                  <c:v>0.20199999999999999</c:v>
                </c:pt>
                <c:pt idx="11">
                  <c:v>0.20600000000000002</c:v>
                </c:pt>
                <c:pt idx="12">
                  <c:v>0.21199999999999999</c:v>
                </c:pt>
                <c:pt idx="13">
                  <c:v>0.22899999999999998</c:v>
                </c:pt>
                <c:pt idx="14">
                  <c:v>0.36899999999999999</c:v>
                </c:pt>
                <c:pt idx="15">
                  <c:v>0.40100000000000002</c:v>
                </c:pt>
                <c:pt idx="16">
                  <c:v>0.41499999999999998</c:v>
                </c:pt>
                <c:pt idx="17">
                  <c:v>0.435</c:v>
                </c:pt>
                <c:pt idx="18">
                  <c:v>0.44600000000000001</c:v>
                </c:pt>
                <c:pt idx="19">
                  <c:v>0.47</c:v>
                </c:pt>
                <c:pt idx="20">
                  <c:v>0.55299999999999994</c:v>
                </c:pt>
                <c:pt idx="21">
                  <c:v>0.57399999999999995</c:v>
                </c:pt>
                <c:pt idx="22">
                  <c:v>0.59</c:v>
                </c:pt>
                <c:pt idx="23">
                  <c:v>0.63700000000000001</c:v>
                </c:pt>
                <c:pt idx="24">
                  <c:v>0.71499999999999997</c:v>
                </c:pt>
                <c:pt idx="25">
                  <c:v>0.79599999999999993</c:v>
                </c:pt>
                <c:pt idx="26">
                  <c:v>0.81499999999999995</c:v>
                </c:pt>
                <c:pt idx="27">
                  <c:v>0.83799999999999997</c:v>
                </c:pt>
                <c:pt idx="28">
                  <c:v>0.86499999999999999</c:v>
                </c:pt>
              </c:numCache>
            </c:numRef>
          </c:val>
          <c:extLst>
            <c:ext xmlns:c16="http://schemas.microsoft.com/office/drawing/2014/chart" uri="{C3380CC4-5D6E-409C-BE32-E72D297353CC}">
              <c16:uniqueId val="{00000004-CD86-4AC8-AB9A-F1BAF3662433}"/>
            </c:ext>
          </c:extLst>
        </c:ser>
        <c:dLbls>
          <c:showLegendKey val="0"/>
          <c:showVal val="0"/>
          <c:showCatName val="0"/>
          <c:showSerName val="0"/>
          <c:showPercent val="0"/>
          <c:showBubbleSize val="0"/>
        </c:dLbls>
        <c:gapWidth val="120"/>
        <c:axId val="77486336"/>
        <c:axId val="77541376"/>
      </c:barChart>
      <c:catAx>
        <c:axId val="77486336"/>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41376"/>
        <c:crosses val="autoZero"/>
        <c:auto val="1"/>
        <c:lblAlgn val="ctr"/>
        <c:lblOffset val="100"/>
        <c:noMultiLvlLbl val="0"/>
      </c:catAx>
      <c:valAx>
        <c:axId val="77541376"/>
        <c:scaling>
          <c:orientation val="minMax"/>
          <c:max val="0.9"/>
        </c:scaling>
        <c:delete val="0"/>
        <c:axPos val="l"/>
        <c:majorGridlines>
          <c:spPr>
            <a:ln>
              <a:solidFill>
                <a:schemeClr val="bg1">
                  <a:lumMod val="85000"/>
                </a:schemeClr>
              </a:solidFill>
            </a:ln>
          </c:spPr>
        </c:majorGridlines>
        <c:numFmt formatCode="0.0%" sourceLinked="1"/>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486336"/>
        <c:crosses val="autoZero"/>
        <c:crossBetween val="between"/>
      </c:valAx>
    </c:plotArea>
    <c:plotVisOnly val="1"/>
    <c:dispBlanksAs val="gap"/>
    <c:showDLblsOverMax val="0"/>
  </c:chart>
  <c:spPr>
    <a:ln>
      <a:solidFill>
        <a:schemeClr val="bg1">
          <a:lumMod val="85000"/>
        </a:schemeClr>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517016984447188E-2"/>
          <c:y val="5.1400554097404488E-2"/>
          <c:w val="0.85243131385436322"/>
          <c:h val="0.78442250418179593"/>
        </c:manualLayout>
      </c:layout>
      <c:barChart>
        <c:barDir val="col"/>
        <c:grouping val="clustered"/>
        <c:varyColors val="0"/>
        <c:ser>
          <c:idx val="0"/>
          <c:order val="0"/>
          <c:tx>
            <c:strRef>
              <c:f>Arkusz1!$B$2:$B$3</c:f>
              <c:strCache>
                <c:ptCount val="1"/>
                <c:pt idx="0">
                  <c:v>Wartość kredytów w CHF dla gospodarstw domowych i przedsiębiorstw w mld EUR</c:v>
                </c:pt>
              </c:strCache>
            </c:strRef>
          </c:tx>
          <c:spPr>
            <a:solidFill>
              <a:schemeClr val="accent6"/>
            </a:solidFill>
          </c:spPr>
          <c:invertIfNegative val="0"/>
          <c:dPt>
            <c:idx val="3"/>
            <c:invertIfNegative val="0"/>
            <c:bubble3D val="0"/>
            <c:spPr>
              <a:solidFill>
                <a:schemeClr val="accent4"/>
              </a:solidFill>
            </c:spPr>
            <c:extLst>
              <c:ext xmlns:c16="http://schemas.microsoft.com/office/drawing/2014/chart" uri="{C3380CC4-5D6E-409C-BE32-E72D297353CC}">
                <c16:uniqueId val="{00000001-921D-407A-90E1-B2552FBF3380}"/>
              </c:ext>
            </c:extLst>
          </c:dPt>
          <c:dLbls>
            <c:delete val="1"/>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Arkusz1!$B$4:$B$17</c:f>
              <c:numCache>
                <c:formatCode>_-[$€-2]\ * #,##0.00_-;\-[$€-2]\ * #,##0.00_-;_-[$€-2]\ * "-"??_-;_-@_-</c:formatCode>
                <c:ptCount val="14"/>
                <c:pt idx="0">
                  <c:v>12600000000</c:v>
                </c:pt>
                <c:pt idx="1">
                  <c:v>38100000000</c:v>
                </c:pt>
                <c:pt idx="2">
                  <c:v>3800000000</c:v>
                </c:pt>
                <c:pt idx="3">
                  <c:v>34000000000</c:v>
                </c:pt>
                <c:pt idx="4">
                  <c:v>8700000000</c:v>
                </c:pt>
                <c:pt idx="5">
                  <c:v>1100000000</c:v>
                </c:pt>
                <c:pt idx="6">
                  <c:v>2300000000</c:v>
                </c:pt>
                <c:pt idx="7">
                  <c:v>21200000000</c:v>
                </c:pt>
                <c:pt idx="8">
                  <c:v>5200000000</c:v>
                </c:pt>
                <c:pt idx="9">
                  <c:v>23700000000</c:v>
                </c:pt>
                <c:pt idx="10">
                  <c:v>700000000</c:v>
                </c:pt>
                <c:pt idx="11">
                  <c:v>3100000000</c:v>
                </c:pt>
                <c:pt idx="12">
                  <c:v>1600000000</c:v>
                </c:pt>
                <c:pt idx="13">
                  <c:v>600000000</c:v>
                </c:pt>
              </c:numCache>
            </c:numRef>
          </c:val>
          <c:extLst>
            <c:ext xmlns:c16="http://schemas.microsoft.com/office/drawing/2014/chart" uri="{C3380CC4-5D6E-409C-BE32-E72D297353CC}">
              <c16:uniqueId val="{00000002-921D-407A-90E1-B2552FBF3380}"/>
            </c:ext>
          </c:extLst>
        </c:ser>
        <c:dLbls>
          <c:dLblPos val="ctr"/>
          <c:showLegendKey val="0"/>
          <c:showVal val="1"/>
          <c:showCatName val="0"/>
          <c:showSerName val="0"/>
          <c:showPercent val="0"/>
          <c:showBubbleSize val="0"/>
        </c:dLbls>
        <c:gapWidth val="125"/>
        <c:axId val="77551488"/>
        <c:axId val="77558528"/>
      </c:barChart>
      <c:lineChart>
        <c:grouping val="standard"/>
        <c:varyColors val="0"/>
        <c:ser>
          <c:idx val="1"/>
          <c:order val="1"/>
          <c:tx>
            <c:strRef>
              <c:f>Arkusz1!$C$2:$C$3</c:f>
              <c:strCache>
                <c:ptCount val="1"/>
                <c:pt idx="0">
                  <c:v>Wartość kredytów w CHF dla gospodarstw domowych i przedsiębiorstw jako procent PKB</c:v>
                </c:pt>
              </c:strCache>
            </c:strRef>
          </c:tx>
          <c:marker>
            <c:symbol val="diamond"/>
            <c:size val="5"/>
          </c:marker>
          <c:dLbls>
            <c:spPr>
              <a:noFill/>
              <a:ln>
                <a:noFill/>
              </a:ln>
              <a:effectLst/>
            </c:spPr>
            <c:txPr>
              <a:bodyPr wrap="square" lIns="38100" tIns="19050" rIns="38100" bIns="19050" anchor="ctr">
                <a:spAutoFit/>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Arkusz1!$C$4:$C$17</c:f>
              <c:numCache>
                <c:formatCode>0.0%</c:formatCode>
                <c:ptCount val="14"/>
                <c:pt idx="0">
                  <c:v>0.122</c:v>
                </c:pt>
                <c:pt idx="1">
                  <c:v>0.11600000000000001</c:v>
                </c:pt>
                <c:pt idx="2">
                  <c:v>8.7999999999999995E-2</c:v>
                </c:pt>
                <c:pt idx="3">
                  <c:v>8.2000000000000003E-2</c:v>
                </c:pt>
                <c:pt idx="4">
                  <c:v>4.9000000000000002E-2</c:v>
                </c:pt>
                <c:pt idx="5">
                  <c:v>2.8000000000000001E-2</c:v>
                </c:pt>
                <c:pt idx="6">
                  <c:v>1.6E-2</c:v>
                </c:pt>
                <c:pt idx="7">
                  <c:v>0.01</c:v>
                </c:pt>
                <c:pt idx="8">
                  <c:v>8.0000000000000002E-3</c:v>
                </c:pt>
                <c:pt idx="9">
                  <c:v>8.0000000000000002E-3</c:v>
                </c:pt>
                <c:pt idx="10">
                  <c:v>2E-3</c:v>
                </c:pt>
                <c:pt idx="11">
                  <c:v>2E-3</c:v>
                </c:pt>
                <c:pt idx="12">
                  <c:v>1E-3</c:v>
                </c:pt>
                <c:pt idx="13">
                  <c:v>1E-3</c:v>
                </c:pt>
              </c:numCache>
            </c:numRef>
          </c:val>
          <c:smooth val="0"/>
          <c:extLst>
            <c:ext xmlns:c16="http://schemas.microsoft.com/office/drawing/2014/chart" uri="{C3380CC4-5D6E-409C-BE32-E72D297353CC}">
              <c16:uniqueId val="{00000003-921D-407A-90E1-B2552FBF3380}"/>
            </c:ext>
          </c:extLst>
        </c:ser>
        <c:dLbls>
          <c:dLblPos val="ctr"/>
          <c:showLegendKey val="0"/>
          <c:showVal val="1"/>
          <c:showCatName val="0"/>
          <c:showSerName val="0"/>
          <c:showPercent val="0"/>
          <c:showBubbleSize val="0"/>
        </c:dLbls>
        <c:marker val="1"/>
        <c:smooth val="0"/>
        <c:axId val="77619584"/>
        <c:axId val="77560448"/>
      </c:lineChart>
      <c:catAx>
        <c:axId val="77551488"/>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8528"/>
        <c:crosses val="autoZero"/>
        <c:auto val="1"/>
        <c:lblAlgn val="ctr"/>
        <c:lblOffset val="100"/>
        <c:noMultiLvlLbl val="0"/>
      </c:catAx>
      <c:valAx>
        <c:axId val="77558528"/>
        <c:scaling>
          <c:orientation val="minMax"/>
          <c:max val="40000000000"/>
        </c:scaling>
        <c:delete val="0"/>
        <c:axPos val="l"/>
        <c:majorGridlines>
          <c:spPr>
            <a:ln>
              <a:solidFill>
                <a:schemeClr val="bg1">
                  <a:lumMod val="85000"/>
                </a:schemeClr>
              </a:solidFill>
            </a:ln>
          </c:spPr>
        </c:majorGridlines>
        <c:numFmt formatCode="0"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1488"/>
        <c:crosses val="autoZero"/>
        <c:crossBetween val="between"/>
        <c:dispUnits>
          <c:builtInUnit val="billions"/>
        </c:dispUnits>
      </c:valAx>
      <c:valAx>
        <c:axId val="77560448"/>
        <c:scaling>
          <c:orientation val="minMax"/>
        </c:scaling>
        <c:delete val="0"/>
        <c:axPos val="r"/>
        <c:numFmt formatCode="0.0%" sourceLinked="1"/>
        <c:majorTickMark val="out"/>
        <c:minorTickMark val="none"/>
        <c:tickLblPos val="high"/>
        <c:spPr>
          <a:ln>
            <a:solidFill>
              <a:schemeClr val="tx1">
                <a:lumMod val="65000"/>
                <a:lumOff val="35000"/>
              </a:schemeClr>
            </a:solidFill>
          </a:ln>
        </c:spPr>
        <c:txPr>
          <a:bodyPr anchor="ctr" anchorCtr="1"/>
          <a:lstStyle/>
          <a:p>
            <a:pPr>
              <a:defRPr>
                <a:solidFill>
                  <a:schemeClr val="tx1">
                    <a:lumMod val="65000"/>
                    <a:lumOff val="35000"/>
                  </a:schemeClr>
                </a:solidFill>
              </a:defRPr>
            </a:pPr>
            <a:endParaRPr lang="pl-PL"/>
          </a:p>
        </c:txPr>
        <c:crossAx val="77619584"/>
        <c:crosses val="max"/>
        <c:crossBetween val="between"/>
        <c:majorUnit val="1.8000000000000002E-2"/>
      </c:valAx>
      <c:catAx>
        <c:axId val="77619584"/>
        <c:scaling>
          <c:orientation val="minMax"/>
        </c:scaling>
        <c:delete val="1"/>
        <c:axPos val="b"/>
        <c:numFmt formatCode="General" sourceLinked="1"/>
        <c:majorTickMark val="out"/>
        <c:minorTickMark val="none"/>
        <c:tickLblPos val="nextTo"/>
        <c:crossAx val="77560448"/>
        <c:crossesAt val="4"/>
        <c:auto val="1"/>
        <c:lblAlgn val="ctr"/>
        <c:lblOffset val="100"/>
        <c:noMultiLvlLbl val="0"/>
      </c:catAx>
    </c:plotArea>
    <c:legend>
      <c:legendPos val="r"/>
      <c:layout>
        <c:manualLayout>
          <c:xMode val="edge"/>
          <c:yMode val="edge"/>
          <c:x val="0.3002211665690549"/>
          <c:y val="3.7311411203133284E-2"/>
          <c:w val="0.60736902705814622"/>
          <c:h val="0.21677804523139271"/>
        </c:manualLayout>
      </c:layout>
      <c:overlay val="0"/>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legend>
    <c:plotVisOnly val="1"/>
    <c:dispBlanksAs val="gap"/>
    <c:showDLblsOverMax val="0"/>
  </c:chart>
  <c:spPr>
    <a:ln>
      <a:solidFill>
        <a:schemeClr val="bg1">
          <a:lumMod val="85000"/>
        </a:schemeClr>
      </a:solid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89E98-805B-43DA-9B27-A8164AB17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8510</TotalTime>
  <Pages>68</Pages>
  <Words>20985</Words>
  <Characters>125911</Characters>
  <Application>Microsoft Office Word</Application>
  <DocSecurity>0</DocSecurity>
  <Lines>1049</Lines>
  <Paragraphs>293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2451</cp:revision>
  <cp:lastPrinted>2018-04-29T19:16:00Z</cp:lastPrinted>
  <dcterms:created xsi:type="dcterms:W3CDTF">2017-11-25T13:24:00Z</dcterms:created>
  <dcterms:modified xsi:type="dcterms:W3CDTF">2020-12-20T20:19:00Z</dcterms:modified>
</cp:coreProperties>
</file>