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7777777" w:rsidR="00741060" w:rsidRPr="00250367" w:rsidRDefault="00741060" w:rsidP="00983F85">
      <w:pPr>
        <w:spacing w:after="0" w:line="360" w:lineRule="auto"/>
        <w:jc w:val="both"/>
        <w:rPr>
          <w:rFonts w:eastAsia="Times New Roman" w:cs="Times New Roman"/>
          <w:szCs w:val="24"/>
          <w:lang w:eastAsia="pl-PL"/>
        </w:rPr>
      </w:pPr>
      <w:bookmarkStart w:id="0" w:name="_gjdgxs" w:colFirst="0" w:colLast="0"/>
      <w:bookmarkEnd w:id="0"/>
      <w:r w:rsidRPr="00741060">
        <w:rPr>
          <w:noProof/>
          <w:lang w:eastAsia="pl-PL"/>
        </w:rPr>
        <w:drawing>
          <wp:anchor distT="0" distB="0" distL="114300" distR="114300" simplePos="0" relativeHeight="251657728" behindDoc="0" locked="0" layoutInCell="1" hidden="0" allowOverlap="1" wp14:anchorId="004A643F" wp14:editId="1CC9297A">
            <wp:simplePos x="0" y="0"/>
            <wp:positionH relativeFrom="margin">
              <wp:posOffset>1040130</wp:posOffset>
            </wp:positionH>
            <wp:positionV relativeFrom="paragraph">
              <wp:posOffset>0</wp:posOffset>
            </wp:positionV>
            <wp:extent cx="3680460" cy="1859280"/>
            <wp:effectExtent l="0" t="0" r="0" b="0"/>
            <wp:wrapSquare wrapText="bothSides" distT="0" distB="0" distL="114300" distR="114300"/>
            <wp:docPr id="2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80460" cy="1859280"/>
                    </a:xfrm>
                    <a:prstGeom prst="rect">
                      <a:avLst/>
                    </a:prstGeom>
                    <a:ln/>
                  </pic:spPr>
                </pic:pic>
              </a:graphicData>
            </a:graphic>
          </wp:anchor>
        </w:drawing>
      </w:r>
    </w:p>
    <w:p w14:paraId="769AD4D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2CE3AC4C"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555AD0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2DB17EB"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1A316552" w14:textId="77777777" w:rsidR="00741060" w:rsidRPr="00741060" w:rsidRDefault="00741060" w:rsidP="00983F85">
      <w:pPr>
        <w:spacing w:after="96" w:line="360" w:lineRule="auto"/>
        <w:ind w:left="2292" w:right="2353" w:firstLine="284"/>
        <w:jc w:val="both"/>
        <w:rPr>
          <w:rFonts w:eastAsia="Times New Roman" w:cs="Times New Roman"/>
          <w:szCs w:val="24"/>
          <w:lang w:eastAsia="pl-PL"/>
        </w:rPr>
      </w:pPr>
    </w:p>
    <w:p w14:paraId="4DA3DDE9"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6C9B789F"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0C825356" w14:textId="461A0A5C" w:rsidR="00741060" w:rsidRPr="00741060" w:rsidRDefault="00741060" w:rsidP="00983F85">
      <w:pPr>
        <w:pStyle w:val="Nagwek1"/>
        <w:jc w:val="both"/>
        <w:rPr>
          <w:rFonts w:eastAsia="Times New Roman"/>
          <w:lang w:eastAsia="pl-PL"/>
        </w:rPr>
      </w:pPr>
      <w:bookmarkStart w:id="1" w:name="_Toc60697248"/>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7216"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097DA0" w:rsidRPr="00741060" w:rsidRDefault="00097DA0"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097DA0" w:rsidRPr="00741060" w:rsidRDefault="00097DA0"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097DA0" w:rsidRPr="00741060" w:rsidRDefault="00097DA0" w:rsidP="00741060">
                      <w:pPr>
                        <w:rPr>
                          <w:rFonts w:cs="Times New Roman"/>
                          <w:szCs w:val="24"/>
                        </w:rPr>
                      </w:pPr>
                      <w:r w:rsidRPr="00741060">
                        <w:rPr>
                          <w:rFonts w:cs="Times New Roman"/>
                          <w:szCs w:val="24"/>
                        </w:rPr>
                        <w:t xml:space="preserve">Marcin </w:t>
                      </w:r>
                      <w:proofErr w:type="spellStart"/>
                      <w:r w:rsidRPr="00741060">
                        <w:rPr>
                          <w:rFonts w:cs="Times New Roman"/>
                          <w:szCs w:val="24"/>
                        </w:rPr>
                        <w:t>Mandziej</w:t>
                      </w:r>
                      <w:proofErr w:type="spellEnd"/>
                    </w:p>
                    <w:p w14:paraId="17C0BD59" w14:textId="12D3B087" w:rsidR="00097DA0" w:rsidRPr="00741060" w:rsidRDefault="00097DA0"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134B9F59"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p>
    <w:p w14:paraId="572CC5C3" w14:textId="77777777" w:rsidR="00741060" w:rsidRPr="00741060" w:rsidRDefault="00741060" w:rsidP="00983F85">
      <w:pPr>
        <w:spacing w:after="59" w:line="360" w:lineRule="auto"/>
        <w:ind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2336"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097DA0" w:rsidRPr="00741060" w:rsidRDefault="00097DA0"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097DA0" w:rsidRPr="00741060" w:rsidRDefault="00097DA0"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097DA0" w:rsidRPr="00741060" w:rsidRDefault="00097DA0" w:rsidP="00741060">
                            <w:pPr>
                              <w:rPr>
                                <w:rFonts w:cs="Times New Roman"/>
                                <w:szCs w:val="24"/>
                              </w:rPr>
                            </w:pPr>
                            <w:r w:rsidRPr="00741060">
                              <w:rPr>
                                <w:rFonts w:cs="Times New Roman"/>
                                <w:szCs w:val="24"/>
                              </w:rPr>
                              <w:t xml:space="preserve">pod kierunkiem naukowym </w:t>
                            </w:r>
                          </w:p>
                          <w:p w14:paraId="081B391D" w14:textId="3214305D" w:rsidR="00097DA0" w:rsidRPr="00741060" w:rsidRDefault="00097DA0"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2336;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097DA0" w:rsidRPr="00741060" w:rsidRDefault="00097DA0"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097DA0" w:rsidRPr="00741060" w:rsidRDefault="00097DA0"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097DA0" w:rsidRPr="00741060" w:rsidRDefault="00097DA0" w:rsidP="00741060">
                      <w:pPr>
                        <w:rPr>
                          <w:rFonts w:cs="Times New Roman"/>
                          <w:szCs w:val="24"/>
                        </w:rPr>
                      </w:pPr>
                      <w:r w:rsidRPr="00741060">
                        <w:rPr>
                          <w:rFonts w:cs="Times New Roman"/>
                          <w:szCs w:val="24"/>
                        </w:rPr>
                        <w:t xml:space="preserve">pod kierunkiem naukowym </w:t>
                      </w:r>
                    </w:p>
                    <w:p w14:paraId="081B391D" w14:textId="3214305D" w:rsidR="00097DA0" w:rsidRPr="00741060" w:rsidRDefault="00097DA0"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5BA3A6C7" w14:textId="77777777" w:rsidR="00B2020F" w:rsidRDefault="00B2020F" w:rsidP="00983F85">
      <w:pPr>
        <w:spacing w:after="35" w:line="360" w:lineRule="auto"/>
        <w:ind w:left="2292" w:right="2356" w:firstLine="284"/>
        <w:jc w:val="both"/>
        <w:rPr>
          <w:rFonts w:eastAsia="Times New Roman" w:cs="Times New Roman"/>
          <w:szCs w:val="24"/>
          <w:lang w:eastAsia="pl-PL"/>
        </w:rPr>
      </w:pPr>
    </w:p>
    <w:p w14:paraId="1E88C716" w14:textId="4EFFFD1C" w:rsidR="00677FA5" w:rsidRDefault="00741060" w:rsidP="00983F85">
      <w:pPr>
        <w:pStyle w:val="Nagwek1"/>
        <w:jc w:val="both"/>
        <w:rPr>
          <w:rFonts w:eastAsia="Times New Roman"/>
          <w:lang w:eastAsia="pl-PL"/>
        </w:rPr>
      </w:pPr>
      <w:bookmarkStart w:id="2" w:name="_Toc60697249"/>
      <w:r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bookmarkStart w:id="3" w:name="_GoBack"/>
        <w:bookmarkEnd w:id="3"/>
        <w:p w14:paraId="468F4530" w14:textId="27E957FF" w:rsidR="005F3230"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0697248" w:history="1">
            <w:r w:rsidR="005F3230" w:rsidRPr="00D14BA7">
              <w:rPr>
                <w:rStyle w:val="Hipercze"/>
                <w:rFonts w:eastAsia="Times New Roman"/>
                <w:lang w:eastAsia="pl-PL"/>
              </w:rPr>
              <w:t>Studium Magisterskie</w:t>
            </w:r>
            <w:r w:rsidR="005F3230">
              <w:rPr>
                <w:webHidden/>
              </w:rPr>
              <w:tab/>
            </w:r>
            <w:r w:rsidR="005F3230">
              <w:rPr>
                <w:webHidden/>
              </w:rPr>
              <w:fldChar w:fldCharType="begin"/>
            </w:r>
            <w:r w:rsidR="005F3230">
              <w:rPr>
                <w:webHidden/>
              </w:rPr>
              <w:instrText xml:space="preserve"> PAGEREF _Toc60697248 \h </w:instrText>
            </w:r>
            <w:r w:rsidR="005F3230">
              <w:rPr>
                <w:webHidden/>
              </w:rPr>
            </w:r>
            <w:r w:rsidR="005F3230">
              <w:rPr>
                <w:webHidden/>
              </w:rPr>
              <w:fldChar w:fldCharType="separate"/>
            </w:r>
            <w:r w:rsidR="005F3230">
              <w:rPr>
                <w:webHidden/>
              </w:rPr>
              <w:t>- 1 -</w:t>
            </w:r>
            <w:r w:rsidR="005F3230">
              <w:rPr>
                <w:webHidden/>
              </w:rPr>
              <w:fldChar w:fldCharType="end"/>
            </w:r>
          </w:hyperlink>
        </w:p>
        <w:p w14:paraId="015E1ED4" w14:textId="199F20D7" w:rsidR="005F3230" w:rsidRDefault="005F3230">
          <w:pPr>
            <w:pStyle w:val="Spistreci1"/>
            <w:rPr>
              <w:rFonts w:asciiTheme="minorHAnsi" w:eastAsiaTheme="minorEastAsia" w:hAnsiTheme="minorHAnsi" w:cstheme="minorBidi"/>
              <w:b w:val="0"/>
              <w:sz w:val="22"/>
              <w:szCs w:val="22"/>
              <w:lang w:eastAsia="pl-PL"/>
            </w:rPr>
          </w:pPr>
          <w:hyperlink w:anchor="_Toc60697249" w:history="1">
            <w:r w:rsidRPr="00D14BA7">
              <w:rPr>
                <w:rStyle w:val="Hipercze"/>
                <w:rFonts w:eastAsia="Times New Roman"/>
                <w:lang w:eastAsia="pl-PL"/>
              </w:rPr>
              <w:t>Warszawa 2020</w:t>
            </w:r>
            <w:r>
              <w:rPr>
                <w:webHidden/>
              </w:rPr>
              <w:tab/>
            </w:r>
            <w:r>
              <w:rPr>
                <w:webHidden/>
              </w:rPr>
              <w:fldChar w:fldCharType="begin"/>
            </w:r>
            <w:r>
              <w:rPr>
                <w:webHidden/>
              </w:rPr>
              <w:instrText xml:space="preserve"> PAGEREF _Toc60697249 \h </w:instrText>
            </w:r>
            <w:r>
              <w:rPr>
                <w:webHidden/>
              </w:rPr>
            </w:r>
            <w:r>
              <w:rPr>
                <w:webHidden/>
              </w:rPr>
              <w:fldChar w:fldCharType="separate"/>
            </w:r>
            <w:r>
              <w:rPr>
                <w:webHidden/>
              </w:rPr>
              <w:t>- 1 -</w:t>
            </w:r>
            <w:r>
              <w:rPr>
                <w:webHidden/>
              </w:rPr>
              <w:fldChar w:fldCharType="end"/>
            </w:r>
          </w:hyperlink>
        </w:p>
        <w:p w14:paraId="12D15D12" w14:textId="37951232" w:rsidR="005F3230" w:rsidRDefault="005F3230">
          <w:pPr>
            <w:pStyle w:val="Spistreci1"/>
            <w:rPr>
              <w:rFonts w:asciiTheme="minorHAnsi" w:eastAsiaTheme="minorEastAsia" w:hAnsiTheme="minorHAnsi" w:cstheme="minorBidi"/>
              <w:b w:val="0"/>
              <w:sz w:val="22"/>
              <w:szCs w:val="22"/>
              <w:lang w:eastAsia="pl-PL"/>
            </w:rPr>
          </w:pPr>
          <w:hyperlink w:anchor="_Toc60697250" w:history="1">
            <w:r w:rsidRPr="00D14BA7">
              <w:rPr>
                <w:rStyle w:val="Hipercze"/>
                <w:shd w:val="clear" w:color="auto" w:fill="FFFFFF"/>
              </w:rPr>
              <w:t>Wstęp.</w:t>
            </w:r>
            <w:r>
              <w:rPr>
                <w:webHidden/>
              </w:rPr>
              <w:tab/>
            </w:r>
            <w:r>
              <w:rPr>
                <w:webHidden/>
              </w:rPr>
              <w:fldChar w:fldCharType="begin"/>
            </w:r>
            <w:r>
              <w:rPr>
                <w:webHidden/>
              </w:rPr>
              <w:instrText xml:space="preserve"> PAGEREF _Toc60697250 \h </w:instrText>
            </w:r>
            <w:r>
              <w:rPr>
                <w:webHidden/>
              </w:rPr>
            </w:r>
            <w:r>
              <w:rPr>
                <w:webHidden/>
              </w:rPr>
              <w:fldChar w:fldCharType="separate"/>
            </w:r>
            <w:r>
              <w:rPr>
                <w:webHidden/>
              </w:rPr>
              <w:t>- 4 -</w:t>
            </w:r>
            <w:r>
              <w:rPr>
                <w:webHidden/>
              </w:rPr>
              <w:fldChar w:fldCharType="end"/>
            </w:r>
          </w:hyperlink>
        </w:p>
        <w:p w14:paraId="04EC3BE8" w14:textId="2CA0E2ED" w:rsidR="005F3230" w:rsidRDefault="005F3230">
          <w:pPr>
            <w:pStyle w:val="Spistreci2"/>
            <w:tabs>
              <w:tab w:val="right" w:leader="dot" w:pos="9061"/>
            </w:tabs>
            <w:rPr>
              <w:rFonts w:asciiTheme="minorHAnsi" w:eastAsiaTheme="minorEastAsia" w:hAnsiTheme="minorHAnsi"/>
              <w:noProof/>
              <w:sz w:val="22"/>
              <w:lang w:eastAsia="pl-PL"/>
            </w:rPr>
          </w:pPr>
          <w:hyperlink w:anchor="_Toc60697251" w:history="1">
            <w:r w:rsidRPr="00D14BA7">
              <w:rPr>
                <w:rStyle w:val="Hipercze"/>
                <w:rFonts w:cs="Times New Roman"/>
                <w:noProof/>
              </w:rPr>
              <w:t>Uzasadnienie wyboru tematu</w:t>
            </w:r>
            <w:r>
              <w:rPr>
                <w:noProof/>
                <w:webHidden/>
              </w:rPr>
              <w:tab/>
            </w:r>
            <w:r>
              <w:rPr>
                <w:noProof/>
                <w:webHidden/>
              </w:rPr>
              <w:fldChar w:fldCharType="begin"/>
            </w:r>
            <w:r>
              <w:rPr>
                <w:noProof/>
                <w:webHidden/>
              </w:rPr>
              <w:instrText xml:space="preserve"> PAGEREF _Toc60697251 \h </w:instrText>
            </w:r>
            <w:r>
              <w:rPr>
                <w:noProof/>
                <w:webHidden/>
              </w:rPr>
            </w:r>
            <w:r>
              <w:rPr>
                <w:noProof/>
                <w:webHidden/>
              </w:rPr>
              <w:fldChar w:fldCharType="separate"/>
            </w:r>
            <w:r>
              <w:rPr>
                <w:noProof/>
                <w:webHidden/>
              </w:rPr>
              <w:t>- 4 -</w:t>
            </w:r>
            <w:r>
              <w:rPr>
                <w:noProof/>
                <w:webHidden/>
              </w:rPr>
              <w:fldChar w:fldCharType="end"/>
            </w:r>
          </w:hyperlink>
        </w:p>
        <w:p w14:paraId="75C2F361" w14:textId="3A0877B5" w:rsidR="005F3230" w:rsidRDefault="005F3230">
          <w:pPr>
            <w:pStyle w:val="Spistreci2"/>
            <w:tabs>
              <w:tab w:val="right" w:leader="dot" w:pos="9061"/>
            </w:tabs>
            <w:rPr>
              <w:rFonts w:asciiTheme="minorHAnsi" w:eastAsiaTheme="minorEastAsia" w:hAnsiTheme="minorHAnsi"/>
              <w:noProof/>
              <w:sz w:val="22"/>
              <w:lang w:eastAsia="pl-PL"/>
            </w:rPr>
          </w:pPr>
          <w:hyperlink w:anchor="_Toc60697252" w:history="1">
            <w:r w:rsidRPr="00D14BA7">
              <w:rPr>
                <w:rStyle w:val="Hipercze"/>
                <w:rFonts w:cs="Times New Roman"/>
                <w:noProof/>
              </w:rPr>
              <w:t>Struktura pracy:</w:t>
            </w:r>
            <w:r>
              <w:rPr>
                <w:noProof/>
                <w:webHidden/>
              </w:rPr>
              <w:tab/>
            </w:r>
            <w:r>
              <w:rPr>
                <w:noProof/>
                <w:webHidden/>
              </w:rPr>
              <w:fldChar w:fldCharType="begin"/>
            </w:r>
            <w:r>
              <w:rPr>
                <w:noProof/>
                <w:webHidden/>
              </w:rPr>
              <w:instrText xml:space="preserve"> PAGEREF _Toc60697252 \h </w:instrText>
            </w:r>
            <w:r>
              <w:rPr>
                <w:noProof/>
                <w:webHidden/>
              </w:rPr>
            </w:r>
            <w:r>
              <w:rPr>
                <w:noProof/>
                <w:webHidden/>
              </w:rPr>
              <w:fldChar w:fldCharType="separate"/>
            </w:r>
            <w:r>
              <w:rPr>
                <w:noProof/>
                <w:webHidden/>
              </w:rPr>
              <w:t>- 6 -</w:t>
            </w:r>
            <w:r>
              <w:rPr>
                <w:noProof/>
                <w:webHidden/>
              </w:rPr>
              <w:fldChar w:fldCharType="end"/>
            </w:r>
          </w:hyperlink>
        </w:p>
        <w:p w14:paraId="52FFCC5B" w14:textId="5373CBD6" w:rsidR="005F3230" w:rsidRDefault="005F3230">
          <w:pPr>
            <w:pStyle w:val="Spistreci1"/>
            <w:rPr>
              <w:rFonts w:asciiTheme="minorHAnsi" w:eastAsiaTheme="minorEastAsia" w:hAnsiTheme="minorHAnsi" w:cstheme="minorBidi"/>
              <w:b w:val="0"/>
              <w:sz w:val="22"/>
              <w:szCs w:val="22"/>
              <w:lang w:eastAsia="pl-PL"/>
            </w:rPr>
          </w:pPr>
          <w:hyperlink w:anchor="_Toc60697253" w:history="1">
            <w:r w:rsidRPr="00D14BA7">
              <w:rPr>
                <w:rStyle w:val="Hipercze"/>
              </w:rPr>
              <w:t>I. Pojęcie ryzyka bankructwa przedsiębiorstwa i korzyści z jego predykcji</w:t>
            </w:r>
            <w:r>
              <w:rPr>
                <w:webHidden/>
              </w:rPr>
              <w:tab/>
            </w:r>
            <w:r>
              <w:rPr>
                <w:webHidden/>
              </w:rPr>
              <w:fldChar w:fldCharType="begin"/>
            </w:r>
            <w:r>
              <w:rPr>
                <w:webHidden/>
              </w:rPr>
              <w:instrText xml:space="preserve"> PAGEREF _Toc60697253 \h </w:instrText>
            </w:r>
            <w:r>
              <w:rPr>
                <w:webHidden/>
              </w:rPr>
            </w:r>
            <w:r>
              <w:rPr>
                <w:webHidden/>
              </w:rPr>
              <w:fldChar w:fldCharType="separate"/>
            </w:r>
            <w:r>
              <w:rPr>
                <w:webHidden/>
              </w:rPr>
              <w:t>- 8 -</w:t>
            </w:r>
            <w:r>
              <w:rPr>
                <w:webHidden/>
              </w:rPr>
              <w:fldChar w:fldCharType="end"/>
            </w:r>
          </w:hyperlink>
        </w:p>
        <w:p w14:paraId="3A4FA7E2" w14:textId="7614AA3A" w:rsidR="005F3230" w:rsidRDefault="005F3230">
          <w:pPr>
            <w:pStyle w:val="Spistreci2"/>
            <w:tabs>
              <w:tab w:val="right" w:leader="dot" w:pos="9061"/>
            </w:tabs>
            <w:rPr>
              <w:rFonts w:asciiTheme="minorHAnsi" w:eastAsiaTheme="minorEastAsia" w:hAnsiTheme="minorHAnsi"/>
              <w:noProof/>
              <w:sz w:val="22"/>
              <w:lang w:eastAsia="pl-PL"/>
            </w:rPr>
          </w:pPr>
          <w:hyperlink w:anchor="_Toc60697254" w:history="1">
            <w:r w:rsidRPr="00D14BA7">
              <w:rPr>
                <w:rStyle w:val="Hipercze"/>
                <w:rFonts w:cs="Times New Roman"/>
                <w:noProof/>
              </w:rPr>
              <w:t>I.1 Pojęcie ryzyka w kontekście prowadzenia działalności gospodarczej.</w:t>
            </w:r>
            <w:r>
              <w:rPr>
                <w:noProof/>
                <w:webHidden/>
              </w:rPr>
              <w:tab/>
            </w:r>
            <w:r>
              <w:rPr>
                <w:noProof/>
                <w:webHidden/>
              </w:rPr>
              <w:fldChar w:fldCharType="begin"/>
            </w:r>
            <w:r>
              <w:rPr>
                <w:noProof/>
                <w:webHidden/>
              </w:rPr>
              <w:instrText xml:space="preserve"> PAGEREF _Toc60697254 \h </w:instrText>
            </w:r>
            <w:r>
              <w:rPr>
                <w:noProof/>
                <w:webHidden/>
              </w:rPr>
            </w:r>
            <w:r>
              <w:rPr>
                <w:noProof/>
                <w:webHidden/>
              </w:rPr>
              <w:fldChar w:fldCharType="separate"/>
            </w:r>
            <w:r>
              <w:rPr>
                <w:noProof/>
                <w:webHidden/>
              </w:rPr>
              <w:t>- 8 -</w:t>
            </w:r>
            <w:r>
              <w:rPr>
                <w:noProof/>
                <w:webHidden/>
              </w:rPr>
              <w:fldChar w:fldCharType="end"/>
            </w:r>
          </w:hyperlink>
        </w:p>
        <w:p w14:paraId="1CE8675D" w14:textId="2321D9E2" w:rsidR="005F3230" w:rsidRDefault="005F3230">
          <w:pPr>
            <w:pStyle w:val="Spistreci2"/>
            <w:tabs>
              <w:tab w:val="right" w:leader="dot" w:pos="9061"/>
            </w:tabs>
            <w:rPr>
              <w:rFonts w:asciiTheme="minorHAnsi" w:eastAsiaTheme="minorEastAsia" w:hAnsiTheme="minorHAnsi"/>
              <w:noProof/>
              <w:sz w:val="22"/>
              <w:lang w:eastAsia="pl-PL"/>
            </w:rPr>
          </w:pPr>
          <w:hyperlink w:anchor="_Toc60697255" w:history="1">
            <w:r w:rsidRPr="00D14BA7">
              <w:rPr>
                <w:rStyle w:val="Hipercze"/>
                <w:rFonts w:cs="Times New Roman"/>
                <w:noProof/>
              </w:rPr>
              <w:t>I.2 Pojęcie upadłości i likwidacji przedsiębiorstwa.</w:t>
            </w:r>
            <w:r>
              <w:rPr>
                <w:noProof/>
                <w:webHidden/>
              </w:rPr>
              <w:tab/>
            </w:r>
            <w:r>
              <w:rPr>
                <w:noProof/>
                <w:webHidden/>
              </w:rPr>
              <w:fldChar w:fldCharType="begin"/>
            </w:r>
            <w:r>
              <w:rPr>
                <w:noProof/>
                <w:webHidden/>
              </w:rPr>
              <w:instrText xml:space="preserve"> PAGEREF _Toc60697255 \h </w:instrText>
            </w:r>
            <w:r>
              <w:rPr>
                <w:noProof/>
                <w:webHidden/>
              </w:rPr>
            </w:r>
            <w:r>
              <w:rPr>
                <w:noProof/>
                <w:webHidden/>
              </w:rPr>
              <w:fldChar w:fldCharType="separate"/>
            </w:r>
            <w:r>
              <w:rPr>
                <w:noProof/>
                <w:webHidden/>
              </w:rPr>
              <w:t>- 10 -</w:t>
            </w:r>
            <w:r>
              <w:rPr>
                <w:noProof/>
                <w:webHidden/>
              </w:rPr>
              <w:fldChar w:fldCharType="end"/>
            </w:r>
          </w:hyperlink>
        </w:p>
        <w:p w14:paraId="1AD22198" w14:textId="0F7B9308" w:rsidR="005F3230" w:rsidRDefault="005F3230">
          <w:pPr>
            <w:pStyle w:val="Spistreci2"/>
            <w:tabs>
              <w:tab w:val="right" w:leader="dot" w:pos="9061"/>
            </w:tabs>
            <w:rPr>
              <w:rFonts w:asciiTheme="minorHAnsi" w:eastAsiaTheme="minorEastAsia" w:hAnsiTheme="minorHAnsi"/>
              <w:noProof/>
              <w:sz w:val="22"/>
              <w:lang w:eastAsia="pl-PL"/>
            </w:rPr>
          </w:pPr>
          <w:hyperlink w:anchor="_Toc60697256" w:history="1">
            <w:r w:rsidRPr="00D14BA7">
              <w:rPr>
                <w:rStyle w:val="Hipercze"/>
                <w:rFonts w:cs="Times New Roman"/>
                <w:noProof/>
              </w:rPr>
              <w:t>I.3 Wymogi regulacyjne odnośnie weryfikacji kontrahentów w Polsce.</w:t>
            </w:r>
            <w:r>
              <w:rPr>
                <w:noProof/>
                <w:webHidden/>
              </w:rPr>
              <w:tab/>
            </w:r>
            <w:r>
              <w:rPr>
                <w:noProof/>
                <w:webHidden/>
              </w:rPr>
              <w:fldChar w:fldCharType="begin"/>
            </w:r>
            <w:r>
              <w:rPr>
                <w:noProof/>
                <w:webHidden/>
              </w:rPr>
              <w:instrText xml:space="preserve"> PAGEREF _Toc60697256 \h </w:instrText>
            </w:r>
            <w:r>
              <w:rPr>
                <w:noProof/>
                <w:webHidden/>
              </w:rPr>
            </w:r>
            <w:r>
              <w:rPr>
                <w:noProof/>
                <w:webHidden/>
              </w:rPr>
              <w:fldChar w:fldCharType="separate"/>
            </w:r>
            <w:r>
              <w:rPr>
                <w:noProof/>
                <w:webHidden/>
              </w:rPr>
              <w:t>- 13 -</w:t>
            </w:r>
            <w:r>
              <w:rPr>
                <w:noProof/>
                <w:webHidden/>
              </w:rPr>
              <w:fldChar w:fldCharType="end"/>
            </w:r>
          </w:hyperlink>
        </w:p>
        <w:p w14:paraId="0A5F90A6" w14:textId="2C516815" w:rsidR="005F3230" w:rsidRDefault="005F3230">
          <w:pPr>
            <w:pStyle w:val="Spistreci2"/>
            <w:tabs>
              <w:tab w:val="right" w:leader="dot" w:pos="9061"/>
            </w:tabs>
            <w:rPr>
              <w:rFonts w:asciiTheme="minorHAnsi" w:eastAsiaTheme="minorEastAsia" w:hAnsiTheme="minorHAnsi"/>
              <w:noProof/>
              <w:sz w:val="22"/>
              <w:lang w:eastAsia="pl-PL"/>
            </w:rPr>
          </w:pPr>
          <w:hyperlink w:anchor="_Toc60697257" w:history="1">
            <w:r w:rsidRPr="00D14BA7">
              <w:rPr>
                <w:rStyle w:val="Hipercze"/>
                <w:rFonts w:cs="Times New Roman"/>
                <w:noProof/>
              </w:rPr>
              <w:t>I.4 Korzyści z możliwości automatycznej predykcji bankructwa przedsiębiorstw.</w:t>
            </w:r>
            <w:r>
              <w:rPr>
                <w:noProof/>
                <w:webHidden/>
              </w:rPr>
              <w:tab/>
            </w:r>
            <w:r>
              <w:rPr>
                <w:noProof/>
                <w:webHidden/>
              </w:rPr>
              <w:fldChar w:fldCharType="begin"/>
            </w:r>
            <w:r>
              <w:rPr>
                <w:noProof/>
                <w:webHidden/>
              </w:rPr>
              <w:instrText xml:space="preserve"> PAGEREF _Toc60697257 \h </w:instrText>
            </w:r>
            <w:r>
              <w:rPr>
                <w:noProof/>
                <w:webHidden/>
              </w:rPr>
            </w:r>
            <w:r>
              <w:rPr>
                <w:noProof/>
                <w:webHidden/>
              </w:rPr>
              <w:fldChar w:fldCharType="separate"/>
            </w:r>
            <w:r>
              <w:rPr>
                <w:noProof/>
                <w:webHidden/>
              </w:rPr>
              <w:t>- 16 -</w:t>
            </w:r>
            <w:r>
              <w:rPr>
                <w:noProof/>
                <w:webHidden/>
              </w:rPr>
              <w:fldChar w:fldCharType="end"/>
            </w:r>
          </w:hyperlink>
        </w:p>
        <w:p w14:paraId="0F3CEE46" w14:textId="25EB5EF9" w:rsidR="005F3230" w:rsidRDefault="005F3230">
          <w:pPr>
            <w:pStyle w:val="Spistreci1"/>
            <w:rPr>
              <w:rFonts w:asciiTheme="minorHAnsi" w:eastAsiaTheme="minorEastAsia" w:hAnsiTheme="minorHAnsi" w:cstheme="minorBidi"/>
              <w:b w:val="0"/>
              <w:sz w:val="22"/>
              <w:szCs w:val="22"/>
              <w:lang w:eastAsia="pl-PL"/>
            </w:rPr>
          </w:pPr>
          <w:hyperlink w:anchor="_Toc60697258" w:history="1">
            <w:r w:rsidRPr="00D14BA7">
              <w:rPr>
                <w:rStyle w:val="Hipercze"/>
              </w:rPr>
              <w:t>II. Omówienie danych wykorzystanych do przeprowadzenia analizy.</w:t>
            </w:r>
            <w:r>
              <w:rPr>
                <w:webHidden/>
              </w:rPr>
              <w:tab/>
            </w:r>
            <w:r>
              <w:rPr>
                <w:webHidden/>
              </w:rPr>
              <w:fldChar w:fldCharType="begin"/>
            </w:r>
            <w:r>
              <w:rPr>
                <w:webHidden/>
              </w:rPr>
              <w:instrText xml:space="preserve"> PAGEREF _Toc60697258 \h </w:instrText>
            </w:r>
            <w:r>
              <w:rPr>
                <w:webHidden/>
              </w:rPr>
            </w:r>
            <w:r>
              <w:rPr>
                <w:webHidden/>
              </w:rPr>
              <w:fldChar w:fldCharType="separate"/>
            </w:r>
            <w:r>
              <w:rPr>
                <w:webHidden/>
              </w:rPr>
              <w:t>- 21 -</w:t>
            </w:r>
            <w:r>
              <w:rPr>
                <w:webHidden/>
              </w:rPr>
              <w:fldChar w:fldCharType="end"/>
            </w:r>
          </w:hyperlink>
        </w:p>
        <w:p w14:paraId="2F8DAF39" w14:textId="0FDBB88D" w:rsidR="005F3230" w:rsidRDefault="005F3230">
          <w:pPr>
            <w:pStyle w:val="Spistreci2"/>
            <w:tabs>
              <w:tab w:val="right" w:leader="dot" w:pos="9061"/>
            </w:tabs>
            <w:rPr>
              <w:rFonts w:asciiTheme="minorHAnsi" w:eastAsiaTheme="minorEastAsia" w:hAnsiTheme="minorHAnsi"/>
              <w:noProof/>
              <w:sz w:val="22"/>
              <w:lang w:eastAsia="pl-PL"/>
            </w:rPr>
          </w:pPr>
          <w:hyperlink w:anchor="_Toc60697259" w:history="1">
            <w:r w:rsidRPr="00D14BA7">
              <w:rPr>
                <w:rStyle w:val="Hipercze"/>
                <w:rFonts w:cs="Times New Roman"/>
                <w:noProof/>
              </w:rPr>
              <w:t>II.1 Źródła danych wykorzystane do przeprowadzenia analizy.</w:t>
            </w:r>
            <w:r>
              <w:rPr>
                <w:noProof/>
                <w:webHidden/>
              </w:rPr>
              <w:tab/>
            </w:r>
            <w:r>
              <w:rPr>
                <w:noProof/>
                <w:webHidden/>
              </w:rPr>
              <w:fldChar w:fldCharType="begin"/>
            </w:r>
            <w:r>
              <w:rPr>
                <w:noProof/>
                <w:webHidden/>
              </w:rPr>
              <w:instrText xml:space="preserve"> PAGEREF _Toc60697259 \h </w:instrText>
            </w:r>
            <w:r>
              <w:rPr>
                <w:noProof/>
                <w:webHidden/>
              </w:rPr>
            </w:r>
            <w:r>
              <w:rPr>
                <w:noProof/>
                <w:webHidden/>
              </w:rPr>
              <w:fldChar w:fldCharType="separate"/>
            </w:r>
            <w:r>
              <w:rPr>
                <w:noProof/>
                <w:webHidden/>
              </w:rPr>
              <w:t>- 21 -</w:t>
            </w:r>
            <w:r>
              <w:rPr>
                <w:noProof/>
                <w:webHidden/>
              </w:rPr>
              <w:fldChar w:fldCharType="end"/>
            </w:r>
          </w:hyperlink>
        </w:p>
        <w:p w14:paraId="6987F599" w14:textId="1BC23670" w:rsidR="005F3230" w:rsidRDefault="005F3230">
          <w:pPr>
            <w:pStyle w:val="Spistreci2"/>
            <w:tabs>
              <w:tab w:val="right" w:leader="dot" w:pos="9061"/>
            </w:tabs>
            <w:rPr>
              <w:rFonts w:asciiTheme="minorHAnsi" w:eastAsiaTheme="minorEastAsia" w:hAnsiTheme="minorHAnsi"/>
              <w:noProof/>
              <w:sz w:val="22"/>
              <w:lang w:eastAsia="pl-PL"/>
            </w:rPr>
          </w:pPr>
          <w:hyperlink w:anchor="_Toc60697260" w:history="1">
            <w:r w:rsidRPr="00D14BA7">
              <w:rPr>
                <w:rStyle w:val="Hipercze"/>
                <w:rFonts w:cs="Times New Roman"/>
                <w:noProof/>
              </w:rPr>
              <w:t>II.2 Struktura wykorzystanych danych.</w:t>
            </w:r>
            <w:r>
              <w:rPr>
                <w:noProof/>
                <w:webHidden/>
              </w:rPr>
              <w:tab/>
            </w:r>
            <w:r>
              <w:rPr>
                <w:noProof/>
                <w:webHidden/>
              </w:rPr>
              <w:fldChar w:fldCharType="begin"/>
            </w:r>
            <w:r>
              <w:rPr>
                <w:noProof/>
                <w:webHidden/>
              </w:rPr>
              <w:instrText xml:space="preserve"> PAGEREF _Toc60697260 \h </w:instrText>
            </w:r>
            <w:r>
              <w:rPr>
                <w:noProof/>
                <w:webHidden/>
              </w:rPr>
            </w:r>
            <w:r>
              <w:rPr>
                <w:noProof/>
                <w:webHidden/>
              </w:rPr>
              <w:fldChar w:fldCharType="separate"/>
            </w:r>
            <w:r>
              <w:rPr>
                <w:noProof/>
                <w:webHidden/>
              </w:rPr>
              <w:t>- 24 -</w:t>
            </w:r>
            <w:r>
              <w:rPr>
                <w:noProof/>
                <w:webHidden/>
              </w:rPr>
              <w:fldChar w:fldCharType="end"/>
            </w:r>
          </w:hyperlink>
        </w:p>
        <w:p w14:paraId="1FE5CAE5" w14:textId="24AF790E" w:rsidR="005F3230" w:rsidRDefault="005F3230">
          <w:pPr>
            <w:pStyle w:val="Spistreci2"/>
            <w:tabs>
              <w:tab w:val="right" w:leader="dot" w:pos="9061"/>
            </w:tabs>
            <w:rPr>
              <w:rFonts w:asciiTheme="minorHAnsi" w:eastAsiaTheme="minorEastAsia" w:hAnsiTheme="minorHAnsi"/>
              <w:noProof/>
              <w:sz w:val="22"/>
              <w:lang w:eastAsia="pl-PL"/>
            </w:rPr>
          </w:pPr>
          <w:hyperlink w:anchor="_Toc60697261" w:history="1">
            <w:r w:rsidRPr="00D14BA7">
              <w:rPr>
                <w:rStyle w:val="Hipercze"/>
                <w:rFonts w:cs="Times New Roman"/>
                <w:noProof/>
              </w:rPr>
              <w:t>II.3 Analiza eksploracyjna zebranych danych.</w:t>
            </w:r>
            <w:r>
              <w:rPr>
                <w:noProof/>
                <w:webHidden/>
              </w:rPr>
              <w:tab/>
            </w:r>
            <w:r>
              <w:rPr>
                <w:noProof/>
                <w:webHidden/>
              </w:rPr>
              <w:fldChar w:fldCharType="begin"/>
            </w:r>
            <w:r>
              <w:rPr>
                <w:noProof/>
                <w:webHidden/>
              </w:rPr>
              <w:instrText xml:space="preserve"> PAGEREF _Toc60697261 \h </w:instrText>
            </w:r>
            <w:r>
              <w:rPr>
                <w:noProof/>
                <w:webHidden/>
              </w:rPr>
            </w:r>
            <w:r>
              <w:rPr>
                <w:noProof/>
                <w:webHidden/>
              </w:rPr>
              <w:fldChar w:fldCharType="separate"/>
            </w:r>
            <w:r>
              <w:rPr>
                <w:noProof/>
                <w:webHidden/>
              </w:rPr>
              <w:t>- 30 -</w:t>
            </w:r>
            <w:r>
              <w:rPr>
                <w:noProof/>
                <w:webHidden/>
              </w:rPr>
              <w:fldChar w:fldCharType="end"/>
            </w:r>
          </w:hyperlink>
        </w:p>
        <w:p w14:paraId="4DA584A3" w14:textId="6E9C8345" w:rsidR="005F3230" w:rsidRDefault="005F3230">
          <w:pPr>
            <w:pStyle w:val="Spistreci2"/>
            <w:tabs>
              <w:tab w:val="right" w:leader="dot" w:pos="9061"/>
            </w:tabs>
            <w:rPr>
              <w:rFonts w:asciiTheme="minorHAnsi" w:eastAsiaTheme="minorEastAsia" w:hAnsiTheme="minorHAnsi"/>
              <w:noProof/>
              <w:sz w:val="22"/>
              <w:lang w:eastAsia="pl-PL"/>
            </w:rPr>
          </w:pPr>
          <w:hyperlink w:anchor="_Toc60697262" w:history="1">
            <w:r w:rsidRPr="00D14BA7">
              <w:rPr>
                <w:rStyle w:val="Hipercze"/>
                <w:rFonts w:cs="Times New Roman"/>
                <w:noProof/>
              </w:rPr>
              <w:t>II.4 Wybór zmiennych najlepiej wyjaśniających zjawisko zakończenia działalności gospodarczej.</w:t>
            </w:r>
            <w:r>
              <w:rPr>
                <w:noProof/>
                <w:webHidden/>
              </w:rPr>
              <w:tab/>
            </w:r>
            <w:r>
              <w:rPr>
                <w:noProof/>
                <w:webHidden/>
              </w:rPr>
              <w:fldChar w:fldCharType="begin"/>
            </w:r>
            <w:r>
              <w:rPr>
                <w:noProof/>
                <w:webHidden/>
              </w:rPr>
              <w:instrText xml:space="preserve"> PAGEREF _Toc60697262 \h </w:instrText>
            </w:r>
            <w:r>
              <w:rPr>
                <w:noProof/>
                <w:webHidden/>
              </w:rPr>
            </w:r>
            <w:r>
              <w:rPr>
                <w:noProof/>
                <w:webHidden/>
              </w:rPr>
              <w:fldChar w:fldCharType="separate"/>
            </w:r>
            <w:r>
              <w:rPr>
                <w:noProof/>
                <w:webHidden/>
              </w:rPr>
              <w:t>- 30 -</w:t>
            </w:r>
            <w:r>
              <w:rPr>
                <w:noProof/>
                <w:webHidden/>
              </w:rPr>
              <w:fldChar w:fldCharType="end"/>
            </w:r>
          </w:hyperlink>
        </w:p>
        <w:p w14:paraId="61DE4C10" w14:textId="346A3F84" w:rsidR="005F3230" w:rsidRDefault="005F3230">
          <w:pPr>
            <w:pStyle w:val="Spistreci1"/>
            <w:rPr>
              <w:rFonts w:asciiTheme="minorHAnsi" w:eastAsiaTheme="minorEastAsia" w:hAnsiTheme="minorHAnsi" w:cstheme="minorBidi"/>
              <w:b w:val="0"/>
              <w:sz w:val="22"/>
              <w:szCs w:val="22"/>
              <w:lang w:eastAsia="pl-PL"/>
            </w:rPr>
          </w:pPr>
          <w:hyperlink w:anchor="_Toc60697263" w:history="1">
            <w:r w:rsidRPr="00D14BA7">
              <w:rPr>
                <w:rStyle w:val="Hipercze"/>
              </w:rPr>
              <w:t>III. Rozwiązania problemu zadłużenia gospodarstw domowych w walutach obcych zastosowane w innych krajach Unii Europejskiej.</w:t>
            </w:r>
            <w:r>
              <w:rPr>
                <w:webHidden/>
              </w:rPr>
              <w:tab/>
            </w:r>
            <w:r>
              <w:rPr>
                <w:webHidden/>
              </w:rPr>
              <w:fldChar w:fldCharType="begin"/>
            </w:r>
            <w:r>
              <w:rPr>
                <w:webHidden/>
              </w:rPr>
              <w:instrText xml:space="preserve"> PAGEREF _Toc60697263 \h </w:instrText>
            </w:r>
            <w:r>
              <w:rPr>
                <w:webHidden/>
              </w:rPr>
            </w:r>
            <w:r>
              <w:rPr>
                <w:webHidden/>
              </w:rPr>
              <w:fldChar w:fldCharType="separate"/>
            </w:r>
            <w:r>
              <w:rPr>
                <w:webHidden/>
              </w:rPr>
              <w:t>- 32 -</w:t>
            </w:r>
            <w:r>
              <w:rPr>
                <w:webHidden/>
              </w:rPr>
              <w:fldChar w:fldCharType="end"/>
            </w:r>
          </w:hyperlink>
        </w:p>
        <w:p w14:paraId="2818DC67" w14:textId="24979E52" w:rsidR="005F3230" w:rsidRDefault="005F3230">
          <w:pPr>
            <w:pStyle w:val="Spistreci2"/>
            <w:tabs>
              <w:tab w:val="right" w:leader="dot" w:pos="9061"/>
            </w:tabs>
            <w:rPr>
              <w:rFonts w:asciiTheme="minorHAnsi" w:eastAsiaTheme="minorEastAsia" w:hAnsiTheme="minorHAnsi"/>
              <w:noProof/>
              <w:sz w:val="22"/>
              <w:lang w:eastAsia="pl-PL"/>
            </w:rPr>
          </w:pPr>
          <w:hyperlink w:anchor="_Toc60697264" w:history="1">
            <w:r w:rsidRPr="00D14BA7">
              <w:rPr>
                <w:rStyle w:val="Hipercze"/>
                <w:rFonts w:cs="Times New Roman"/>
                <w:noProof/>
              </w:rPr>
              <w:t>III.1 Rynek kredytów walutowych na terenie Unii Europejskiej.</w:t>
            </w:r>
            <w:r>
              <w:rPr>
                <w:noProof/>
                <w:webHidden/>
              </w:rPr>
              <w:tab/>
            </w:r>
            <w:r>
              <w:rPr>
                <w:noProof/>
                <w:webHidden/>
              </w:rPr>
              <w:fldChar w:fldCharType="begin"/>
            </w:r>
            <w:r>
              <w:rPr>
                <w:noProof/>
                <w:webHidden/>
              </w:rPr>
              <w:instrText xml:space="preserve"> PAGEREF _Toc60697264 \h </w:instrText>
            </w:r>
            <w:r>
              <w:rPr>
                <w:noProof/>
                <w:webHidden/>
              </w:rPr>
            </w:r>
            <w:r>
              <w:rPr>
                <w:noProof/>
                <w:webHidden/>
              </w:rPr>
              <w:fldChar w:fldCharType="separate"/>
            </w:r>
            <w:r>
              <w:rPr>
                <w:noProof/>
                <w:webHidden/>
              </w:rPr>
              <w:t>- 32 -</w:t>
            </w:r>
            <w:r>
              <w:rPr>
                <w:noProof/>
                <w:webHidden/>
              </w:rPr>
              <w:fldChar w:fldCharType="end"/>
            </w:r>
          </w:hyperlink>
        </w:p>
        <w:p w14:paraId="5CCC260C" w14:textId="4B03C764" w:rsidR="005F3230" w:rsidRDefault="005F3230">
          <w:pPr>
            <w:pStyle w:val="Spistreci2"/>
            <w:tabs>
              <w:tab w:val="right" w:leader="dot" w:pos="9061"/>
            </w:tabs>
            <w:rPr>
              <w:rFonts w:asciiTheme="minorHAnsi" w:eastAsiaTheme="minorEastAsia" w:hAnsiTheme="minorHAnsi"/>
              <w:noProof/>
              <w:sz w:val="22"/>
              <w:lang w:eastAsia="pl-PL"/>
            </w:rPr>
          </w:pPr>
          <w:hyperlink w:anchor="_Toc60697265" w:history="1">
            <w:r w:rsidRPr="00D14BA7">
              <w:rPr>
                <w:rStyle w:val="Hipercze"/>
                <w:rFonts w:cs="Times New Roman"/>
                <w:noProof/>
              </w:rPr>
              <w:t>III.2 Rozwiązania zastosowane w Hiszpanii i ich wpływ na działanie sektora bankowego i sytuację kredytobiorców.</w:t>
            </w:r>
            <w:r>
              <w:rPr>
                <w:noProof/>
                <w:webHidden/>
              </w:rPr>
              <w:tab/>
            </w:r>
            <w:r>
              <w:rPr>
                <w:noProof/>
                <w:webHidden/>
              </w:rPr>
              <w:fldChar w:fldCharType="begin"/>
            </w:r>
            <w:r>
              <w:rPr>
                <w:noProof/>
                <w:webHidden/>
              </w:rPr>
              <w:instrText xml:space="preserve"> PAGEREF _Toc60697265 \h </w:instrText>
            </w:r>
            <w:r>
              <w:rPr>
                <w:noProof/>
                <w:webHidden/>
              </w:rPr>
            </w:r>
            <w:r>
              <w:rPr>
                <w:noProof/>
                <w:webHidden/>
              </w:rPr>
              <w:fldChar w:fldCharType="separate"/>
            </w:r>
            <w:r>
              <w:rPr>
                <w:noProof/>
                <w:webHidden/>
              </w:rPr>
              <w:t>- 34 -</w:t>
            </w:r>
            <w:r>
              <w:rPr>
                <w:noProof/>
                <w:webHidden/>
              </w:rPr>
              <w:fldChar w:fldCharType="end"/>
            </w:r>
          </w:hyperlink>
        </w:p>
        <w:p w14:paraId="1EDC70E7" w14:textId="3C595A4E" w:rsidR="005F3230" w:rsidRDefault="005F3230">
          <w:pPr>
            <w:pStyle w:val="Spistreci2"/>
            <w:tabs>
              <w:tab w:val="right" w:leader="dot" w:pos="9061"/>
            </w:tabs>
            <w:rPr>
              <w:rFonts w:asciiTheme="minorHAnsi" w:eastAsiaTheme="minorEastAsia" w:hAnsiTheme="minorHAnsi"/>
              <w:noProof/>
              <w:sz w:val="22"/>
              <w:lang w:eastAsia="pl-PL"/>
            </w:rPr>
          </w:pPr>
          <w:hyperlink w:anchor="_Toc60697266" w:history="1">
            <w:r w:rsidRPr="00D14BA7">
              <w:rPr>
                <w:rStyle w:val="Hipercze"/>
                <w:noProof/>
              </w:rPr>
              <w:t>III.3 Rozwiązania zastosowane w Chorwacji i ich wpływ na działanie sektora bankowego i sytuację kredytobiorców.</w:t>
            </w:r>
            <w:r>
              <w:rPr>
                <w:noProof/>
                <w:webHidden/>
              </w:rPr>
              <w:tab/>
            </w:r>
            <w:r>
              <w:rPr>
                <w:noProof/>
                <w:webHidden/>
              </w:rPr>
              <w:fldChar w:fldCharType="begin"/>
            </w:r>
            <w:r>
              <w:rPr>
                <w:noProof/>
                <w:webHidden/>
              </w:rPr>
              <w:instrText xml:space="preserve"> PAGEREF _Toc60697266 \h </w:instrText>
            </w:r>
            <w:r>
              <w:rPr>
                <w:noProof/>
                <w:webHidden/>
              </w:rPr>
            </w:r>
            <w:r>
              <w:rPr>
                <w:noProof/>
                <w:webHidden/>
              </w:rPr>
              <w:fldChar w:fldCharType="separate"/>
            </w:r>
            <w:r>
              <w:rPr>
                <w:noProof/>
                <w:webHidden/>
              </w:rPr>
              <w:t>- 36 -</w:t>
            </w:r>
            <w:r>
              <w:rPr>
                <w:noProof/>
                <w:webHidden/>
              </w:rPr>
              <w:fldChar w:fldCharType="end"/>
            </w:r>
          </w:hyperlink>
        </w:p>
        <w:p w14:paraId="09E41FE5" w14:textId="795A82B4" w:rsidR="005F3230" w:rsidRDefault="005F3230">
          <w:pPr>
            <w:pStyle w:val="Spistreci2"/>
            <w:tabs>
              <w:tab w:val="right" w:leader="dot" w:pos="9061"/>
            </w:tabs>
            <w:rPr>
              <w:rFonts w:asciiTheme="minorHAnsi" w:eastAsiaTheme="minorEastAsia" w:hAnsiTheme="minorHAnsi"/>
              <w:noProof/>
              <w:sz w:val="22"/>
              <w:lang w:eastAsia="pl-PL"/>
            </w:rPr>
          </w:pPr>
          <w:hyperlink w:anchor="_Toc60697267" w:history="1">
            <w:r w:rsidRPr="00D14BA7">
              <w:rPr>
                <w:rStyle w:val="Hipercze"/>
                <w:noProof/>
              </w:rPr>
              <w:t>III.4 Rozwiązania zastosowane w Austrii i ich wpływ na działanie sektora bankowego i sytuację kredytobiorców.</w:t>
            </w:r>
            <w:r>
              <w:rPr>
                <w:noProof/>
                <w:webHidden/>
              </w:rPr>
              <w:tab/>
            </w:r>
            <w:r>
              <w:rPr>
                <w:noProof/>
                <w:webHidden/>
              </w:rPr>
              <w:fldChar w:fldCharType="begin"/>
            </w:r>
            <w:r>
              <w:rPr>
                <w:noProof/>
                <w:webHidden/>
              </w:rPr>
              <w:instrText xml:space="preserve"> PAGEREF _Toc60697267 \h </w:instrText>
            </w:r>
            <w:r>
              <w:rPr>
                <w:noProof/>
                <w:webHidden/>
              </w:rPr>
            </w:r>
            <w:r>
              <w:rPr>
                <w:noProof/>
                <w:webHidden/>
              </w:rPr>
              <w:fldChar w:fldCharType="separate"/>
            </w:r>
            <w:r>
              <w:rPr>
                <w:noProof/>
                <w:webHidden/>
              </w:rPr>
              <w:t>- 38 -</w:t>
            </w:r>
            <w:r>
              <w:rPr>
                <w:noProof/>
                <w:webHidden/>
              </w:rPr>
              <w:fldChar w:fldCharType="end"/>
            </w:r>
          </w:hyperlink>
        </w:p>
        <w:p w14:paraId="0FA83CBB" w14:textId="3BF12A9C" w:rsidR="005F3230" w:rsidRDefault="005F3230">
          <w:pPr>
            <w:pStyle w:val="Spistreci2"/>
            <w:tabs>
              <w:tab w:val="right" w:leader="dot" w:pos="9061"/>
            </w:tabs>
            <w:rPr>
              <w:rFonts w:asciiTheme="minorHAnsi" w:eastAsiaTheme="minorEastAsia" w:hAnsiTheme="minorHAnsi"/>
              <w:noProof/>
              <w:sz w:val="22"/>
              <w:lang w:eastAsia="pl-PL"/>
            </w:rPr>
          </w:pPr>
          <w:hyperlink w:anchor="_Toc60697268" w:history="1">
            <w:r w:rsidRPr="00D14BA7">
              <w:rPr>
                <w:rStyle w:val="Hipercze"/>
                <w:noProof/>
              </w:rPr>
              <w:t>III.5 Rozwiązania zastosowane na Węgrzech i ich wpływ na działanie sektora bankowego i sytuację kredytobiorców.</w:t>
            </w:r>
            <w:r>
              <w:rPr>
                <w:noProof/>
                <w:webHidden/>
              </w:rPr>
              <w:tab/>
            </w:r>
            <w:r>
              <w:rPr>
                <w:noProof/>
                <w:webHidden/>
              </w:rPr>
              <w:fldChar w:fldCharType="begin"/>
            </w:r>
            <w:r>
              <w:rPr>
                <w:noProof/>
                <w:webHidden/>
              </w:rPr>
              <w:instrText xml:space="preserve"> PAGEREF _Toc60697268 \h </w:instrText>
            </w:r>
            <w:r>
              <w:rPr>
                <w:noProof/>
                <w:webHidden/>
              </w:rPr>
            </w:r>
            <w:r>
              <w:rPr>
                <w:noProof/>
                <w:webHidden/>
              </w:rPr>
              <w:fldChar w:fldCharType="separate"/>
            </w:r>
            <w:r>
              <w:rPr>
                <w:noProof/>
                <w:webHidden/>
              </w:rPr>
              <w:t>- 40 -</w:t>
            </w:r>
            <w:r>
              <w:rPr>
                <w:noProof/>
                <w:webHidden/>
              </w:rPr>
              <w:fldChar w:fldCharType="end"/>
            </w:r>
          </w:hyperlink>
        </w:p>
        <w:p w14:paraId="442E8FAD" w14:textId="2A87F7D3" w:rsidR="005F3230" w:rsidRDefault="005F3230">
          <w:pPr>
            <w:pStyle w:val="Spistreci1"/>
            <w:rPr>
              <w:rFonts w:asciiTheme="minorHAnsi" w:eastAsiaTheme="minorEastAsia" w:hAnsiTheme="minorHAnsi" w:cstheme="minorBidi"/>
              <w:b w:val="0"/>
              <w:sz w:val="22"/>
              <w:szCs w:val="22"/>
              <w:lang w:eastAsia="pl-PL"/>
            </w:rPr>
          </w:pPr>
          <w:hyperlink w:anchor="_Toc60697269" w:history="1">
            <w:r w:rsidRPr="00D14BA7">
              <w:rPr>
                <w:rStyle w:val="Hipercze"/>
              </w:rPr>
              <w:t>IV. Propozycje rozwiązania problemu zadłużenia gospodarstw domowych w walutach obcych w Polsce.</w:t>
            </w:r>
            <w:r>
              <w:rPr>
                <w:webHidden/>
              </w:rPr>
              <w:tab/>
            </w:r>
            <w:r>
              <w:rPr>
                <w:webHidden/>
              </w:rPr>
              <w:fldChar w:fldCharType="begin"/>
            </w:r>
            <w:r>
              <w:rPr>
                <w:webHidden/>
              </w:rPr>
              <w:instrText xml:space="preserve"> PAGEREF _Toc60697269 \h </w:instrText>
            </w:r>
            <w:r>
              <w:rPr>
                <w:webHidden/>
              </w:rPr>
            </w:r>
            <w:r>
              <w:rPr>
                <w:webHidden/>
              </w:rPr>
              <w:fldChar w:fldCharType="separate"/>
            </w:r>
            <w:r>
              <w:rPr>
                <w:webHidden/>
              </w:rPr>
              <w:t>- 44 -</w:t>
            </w:r>
            <w:r>
              <w:rPr>
                <w:webHidden/>
              </w:rPr>
              <w:fldChar w:fldCharType="end"/>
            </w:r>
          </w:hyperlink>
        </w:p>
        <w:p w14:paraId="494AAD19" w14:textId="1283B096" w:rsidR="005F3230" w:rsidRDefault="005F3230">
          <w:pPr>
            <w:pStyle w:val="Spistreci2"/>
            <w:tabs>
              <w:tab w:val="right" w:leader="dot" w:pos="9061"/>
            </w:tabs>
            <w:rPr>
              <w:rFonts w:asciiTheme="minorHAnsi" w:eastAsiaTheme="minorEastAsia" w:hAnsiTheme="minorHAnsi"/>
              <w:noProof/>
              <w:sz w:val="22"/>
              <w:lang w:eastAsia="pl-PL"/>
            </w:rPr>
          </w:pPr>
          <w:hyperlink w:anchor="_Toc60697270" w:history="1">
            <w:r w:rsidRPr="00D14BA7">
              <w:rPr>
                <w:rStyle w:val="Hipercze"/>
                <w:noProof/>
              </w:rPr>
              <w:t>IV.1 Przewalutowanie kredytów walutowych na PLN według kursu z dnia udzielenia kredytu.</w:t>
            </w:r>
            <w:r>
              <w:rPr>
                <w:noProof/>
                <w:webHidden/>
              </w:rPr>
              <w:tab/>
            </w:r>
            <w:r>
              <w:rPr>
                <w:noProof/>
                <w:webHidden/>
              </w:rPr>
              <w:fldChar w:fldCharType="begin"/>
            </w:r>
            <w:r>
              <w:rPr>
                <w:noProof/>
                <w:webHidden/>
              </w:rPr>
              <w:instrText xml:space="preserve"> PAGEREF _Toc60697270 \h </w:instrText>
            </w:r>
            <w:r>
              <w:rPr>
                <w:noProof/>
                <w:webHidden/>
              </w:rPr>
            </w:r>
            <w:r>
              <w:rPr>
                <w:noProof/>
                <w:webHidden/>
              </w:rPr>
              <w:fldChar w:fldCharType="separate"/>
            </w:r>
            <w:r>
              <w:rPr>
                <w:noProof/>
                <w:webHidden/>
              </w:rPr>
              <w:t>- 44 -</w:t>
            </w:r>
            <w:r>
              <w:rPr>
                <w:noProof/>
                <w:webHidden/>
              </w:rPr>
              <w:fldChar w:fldCharType="end"/>
            </w:r>
          </w:hyperlink>
        </w:p>
        <w:p w14:paraId="50DF7C56" w14:textId="3E95465D" w:rsidR="005F3230" w:rsidRDefault="005F3230">
          <w:pPr>
            <w:pStyle w:val="Spistreci2"/>
            <w:tabs>
              <w:tab w:val="right" w:leader="dot" w:pos="9061"/>
            </w:tabs>
            <w:rPr>
              <w:rFonts w:asciiTheme="minorHAnsi" w:eastAsiaTheme="minorEastAsia" w:hAnsiTheme="minorHAnsi"/>
              <w:noProof/>
              <w:sz w:val="22"/>
              <w:lang w:eastAsia="pl-PL"/>
            </w:rPr>
          </w:pPr>
          <w:hyperlink w:anchor="_Toc60697271" w:history="1">
            <w:r w:rsidRPr="00D14BA7">
              <w:rPr>
                <w:rStyle w:val="Hipercze"/>
                <w:noProof/>
              </w:rPr>
              <w:t>IV.2 Przewalutowanie kredytów walutowych na PLN według średniego kursu NBP z dnia przewalutowania.</w:t>
            </w:r>
            <w:r>
              <w:rPr>
                <w:noProof/>
                <w:webHidden/>
              </w:rPr>
              <w:tab/>
            </w:r>
            <w:r>
              <w:rPr>
                <w:noProof/>
                <w:webHidden/>
              </w:rPr>
              <w:fldChar w:fldCharType="begin"/>
            </w:r>
            <w:r>
              <w:rPr>
                <w:noProof/>
                <w:webHidden/>
              </w:rPr>
              <w:instrText xml:space="preserve"> PAGEREF _Toc60697271 \h </w:instrText>
            </w:r>
            <w:r>
              <w:rPr>
                <w:noProof/>
                <w:webHidden/>
              </w:rPr>
            </w:r>
            <w:r>
              <w:rPr>
                <w:noProof/>
                <w:webHidden/>
              </w:rPr>
              <w:fldChar w:fldCharType="separate"/>
            </w:r>
            <w:r>
              <w:rPr>
                <w:noProof/>
                <w:webHidden/>
              </w:rPr>
              <w:t>- 47 -</w:t>
            </w:r>
            <w:r>
              <w:rPr>
                <w:noProof/>
                <w:webHidden/>
              </w:rPr>
              <w:fldChar w:fldCharType="end"/>
            </w:r>
          </w:hyperlink>
        </w:p>
        <w:p w14:paraId="28B1CA6F" w14:textId="6B3EAB1E" w:rsidR="005F3230" w:rsidRDefault="005F3230">
          <w:pPr>
            <w:pStyle w:val="Spistreci2"/>
            <w:tabs>
              <w:tab w:val="right" w:leader="dot" w:pos="9061"/>
            </w:tabs>
            <w:rPr>
              <w:rFonts w:asciiTheme="minorHAnsi" w:eastAsiaTheme="minorEastAsia" w:hAnsiTheme="minorHAnsi"/>
              <w:noProof/>
              <w:sz w:val="22"/>
              <w:lang w:eastAsia="pl-PL"/>
            </w:rPr>
          </w:pPr>
          <w:hyperlink w:anchor="_Toc60697272" w:history="1">
            <w:r w:rsidRPr="00D14BA7">
              <w:rPr>
                <w:rStyle w:val="Hipercze"/>
                <w:noProof/>
              </w:rPr>
              <w:t>IV.3 Propozycja Związku Banków Polskich.</w:t>
            </w:r>
            <w:r>
              <w:rPr>
                <w:noProof/>
                <w:webHidden/>
              </w:rPr>
              <w:tab/>
            </w:r>
            <w:r>
              <w:rPr>
                <w:noProof/>
                <w:webHidden/>
              </w:rPr>
              <w:fldChar w:fldCharType="begin"/>
            </w:r>
            <w:r>
              <w:rPr>
                <w:noProof/>
                <w:webHidden/>
              </w:rPr>
              <w:instrText xml:space="preserve"> PAGEREF _Toc60697272 \h </w:instrText>
            </w:r>
            <w:r>
              <w:rPr>
                <w:noProof/>
                <w:webHidden/>
              </w:rPr>
            </w:r>
            <w:r>
              <w:rPr>
                <w:noProof/>
                <w:webHidden/>
              </w:rPr>
              <w:fldChar w:fldCharType="separate"/>
            </w:r>
            <w:r>
              <w:rPr>
                <w:noProof/>
                <w:webHidden/>
              </w:rPr>
              <w:t>- 49 -</w:t>
            </w:r>
            <w:r>
              <w:rPr>
                <w:noProof/>
                <w:webHidden/>
              </w:rPr>
              <w:fldChar w:fldCharType="end"/>
            </w:r>
          </w:hyperlink>
        </w:p>
        <w:p w14:paraId="47AFB9F9" w14:textId="41B7AA3F" w:rsidR="005F3230" w:rsidRDefault="005F3230">
          <w:pPr>
            <w:pStyle w:val="Spistreci2"/>
            <w:tabs>
              <w:tab w:val="right" w:leader="dot" w:pos="9061"/>
            </w:tabs>
            <w:rPr>
              <w:rFonts w:asciiTheme="minorHAnsi" w:eastAsiaTheme="minorEastAsia" w:hAnsiTheme="minorHAnsi"/>
              <w:noProof/>
              <w:sz w:val="22"/>
              <w:lang w:eastAsia="pl-PL"/>
            </w:rPr>
          </w:pPr>
          <w:hyperlink w:anchor="_Toc60697273" w:history="1">
            <w:r w:rsidRPr="00D14BA7">
              <w:rPr>
                <w:rStyle w:val="Hipercze"/>
                <w:noProof/>
              </w:rPr>
              <w:t>IV.4 Propozycja Ministerstwa Gospodarki.</w:t>
            </w:r>
            <w:r>
              <w:rPr>
                <w:noProof/>
                <w:webHidden/>
              </w:rPr>
              <w:tab/>
            </w:r>
            <w:r>
              <w:rPr>
                <w:noProof/>
                <w:webHidden/>
              </w:rPr>
              <w:fldChar w:fldCharType="begin"/>
            </w:r>
            <w:r>
              <w:rPr>
                <w:noProof/>
                <w:webHidden/>
              </w:rPr>
              <w:instrText xml:space="preserve"> PAGEREF _Toc60697273 \h </w:instrText>
            </w:r>
            <w:r>
              <w:rPr>
                <w:noProof/>
                <w:webHidden/>
              </w:rPr>
            </w:r>
            <w:r>
              <w:rPr>
                <w:noProof/>
                <w:webHidden/>
              </w:rPr>
              <w:fldChar w:fldCharType="separate"/>
            </w:r>
            <w:r>
              <w:rPr>
                <w:noProof/>
                <w:webHidden/>
              </w:rPr>
              <w:t>- 51 -</w:t>
            </w:r>
            <w:r>
              <w:rPr>
                <w:noProof/>
                <w:webHidden/>
              </w:rPr>
              <w:fldChar w:fldCharType="end"/>
            </w:r>
          </w:hyperlink>
        </w:p>
        <w:p w14:paraId="3B7E6165" w14:textId="0B046FA2" w:rsidR="005F3230" w:rsidRDefault="005F3230">
          <w:pPr>
            <w:pStyle w:val="Spistreci2"/>
            <w:tabs>
              <w:tab w:val="right" w:leader="dot" w:pos="9061"/>
            </w:tabs>
            <w:rPr>
              <w:rFonts w:asciiTheme="minorHAnsi" w:eastAsiaTheme="minorEastAsia" w:hAnsiTheme="minorHAnsi"/>
              <w:noProof/>
              <w:sz w:val="22"/>
              <w:lang w:eastAsia="pl-PL"/>
            </w:rPr>
          </w:pPr>
          <w:hyperlink w:anchor="_Toc60697274" w:history="1">
            <w:r w:rsidRPr="00D14BA7">
              <w:rPr>
                <w:rStyle w:val="Hipercze"/>
                <w:noProof/>
              </w:rPr>
              <w:t>IV.5 Projekt ustawy o zasadach zwrotu niektórych należności wynikających z umów kredytu i pożyczki.</w:t>
            </w:r>
            <w:r>
              <w:rPr>
                <w:noProof/>
                <w:webHidden/>
              </w:rPr>
              <w:tab/>
            </w:r>
            <w:r>
              <w:rPr>
                <w:noProof/>
                <w:webHidden/>
              </w:rPr>
              <w:fldChar w:fldCharType="begin"/>
            </w:r>
            <w:r>
              <w:rPr>
                <w:noProof/>
                <w:webHidden/>
              </w:rPr>
              <w:instrText xml:space="preserve"> PAGEREF _Toc60697274 \h </w:instrText>
            </w:r>
            <w:r>
              <w:rPr>
                <w:noProof/>
                <w:webHidden/>
              </w:rPr>
            </w:r>
            <w:r>
              <w:rPr>
                <w:noProof/>
                <w:webHidden/>
              </w:rPr>
              <w:fldChar w:fldCharType="separate"/>
            </w:r>
            <w:r>
              <w:rPr>
                <w:noProof/>
                <w:webHidden/>
              </w:rPr>
              <w:t>- 54 -</w:t>
            </w:r>
            <w:r>
              <w:rPr>
                <w:noProof/>
                <w:webHidden/>
              </w:rPr>
              <w:fldChar w:fldCharType="end"/>
            </w:r>
          </w:hyperlink>
        </w:p>
        <w:p w14:paraId="7A6B34A8" w14:textId="3613C1E4" w:rsidR="005F3230" w:rsidRDefault="005F3230">
          <w:pPr>
            <w:pStyle w:val="Spistreci2"/>
            <w:tabs>
              <w:tab w:val="right" w:leader="dot" w:pos="9061"/>
            </w:tabs>
            <w:rPr>
              <w:rFonts w:asciiTheme="minorHAnsi" w:eastAsiaTheme="minorEastAsia" w:hAnsiTheme="minorHAnsi"/>
              <w:noProof/>
              <w:sz w:val="22"/>
              <w:lang w:eastAsia="pl-PL"/>
            </w:rPr>
          </w:pPr>
          <w:hyperlink w:anchor="_Toc60697275" w:history="1">
            <w:r w:rsidRPr="00D14BA7">
              <w:rPr>
                <w:rStyle w:val="Hipercze"/>
                <w:noProof/>
              </w:rPr>
              <w:t>IV.6 Możliwość zastosowania rozwiązań wprowadzonych w innych krajach Unii Europejskiej w Polsce.</w:t>
            </w:r>
            <w:r>
              <w:rPr>
                <w:noProof/>
                <w:webHidden/>
              </w:rPr>
              <w:tab/>
            </w:r>
            <w:r>
              <w:rPr>
                <w:noProof/>
                <w:webHidden/>
              </w:rPr>
              <w:fldChar w:fldCharType="begin"/>
            </w:r>
            <w:r>
              <w:rPr>
                <w:noProof/>
                <w:webHidden/>
              </w:rPr>
              <w:instrText xml:space="preserve"> PAGEREF _Toc60697275 \h </w:instrText>
            </w:r>
            <w:r>
              <w:rPr>
                <w:noProof/>
                <w:webHidden/>
              </w:rPr>
            </w:r>
            <w:r>
              <w:rPr>
                <w:noProof/>
                <w:webHidden/>
              </w:rPr>
              <w:fldChar w:fldCharType="separate"/>
            </w:r>
            <w:r>
              <w:rPr>
                <w:noProof/>
                <w:webHidden/>
              </w:rPr>
              <w:t>- 56 -</w:t>
            </w:r>
            <w:r>
              <w:rPr>
                <w:noProof/>
                <w:webHidden/>
              </w:rPr>
              <w:fldChar w:fldCharType="end"/>
            </w:r>
          </w:hyperlink>
        </w:p>
        <w:p w14:paraId="7DD0107B" w14:textId="00009817" w:rsidR="005F3230" w:rsidRDefault="005F3230">
          <w:pPr>
            <w:pStyle w:val="Spistreci1"/>
            <w:rPr>
              <w:rFonts w:asciiTheme="minorHAnsi" w:eastAsiaTheme="minorEastAsia" w:hAnsiTheme="minorHAnsi" w:cstheme="minorBidi"/>
              <w:b w:val="0"/>
              <w:sz w:val="22"/>
              <w:szCs w:val="22"/>
              <w:lang w:eastAsia="pl-PL"/>
            </w:rPr>
          </w:pPr>
          <w:hyperlink w:anchor="_Toc60697276" w:history="1">
            <w:r w:rsidRPr="00D14BA7">
              <w:rPr>
                <w:rStyle w:val="Hipercze"/>
              </w:rPr>
              <w:t>Zakończenie.</w:t>
            </w:r>
            <w:r>
              <w:rPr>
                <w:webHidden/>
              </w:rPr>
              <w:tab/>
            </w:r>
            <w:r>
              <w:rPr>
                <w:webHidden/>
              </w:rPr>
              <w:fldChar w:fldCharType="begin"/>
            </w:r>
            <w:r>
              <w:rPr>
                <w:webHidden/>
              </w:rPr>
              <w:instrText xml:space="preserve"> PAGEREF _Toc60697276 \h </w:instrText>
            </w:r>
            <w:r>
              <w:rPr>
                <w:webHidden/>
              </w:rPr>
            </w:r>
            <w:r>
              <w:rPr>
                <w:webHidden/>
              </w:rPr>
              <w:fldChar w:fldCharType="separate"/>
            </w:r>
            <w:r>
              <w:rPr>
                <w:webHidden/>
              </w:rPr>
              <w:t>- 59 -</w:t>
            </w:r>
            <w:r>
              <w:rPr>
                <w:webHidden/>
              </w:rPr>
              <w:fldChar w:fldCharType="end"/>
            </w:r>
          </w:hyperlink>
        </w:p>
        <w:p w14:paraId="32153DD7" w14:textId="1EEEC0F3" w:rsidR="005F3230" w:rsidRDefault="005F3230">
          <w:pPr>
            <w:pStyle w:val="Spistreci1"/>
            <w:rPr>
              <w:rFonts w:asciiTheme="minorHAnsi" w:eastAsiaTheme="minorEastAsia" w:hAnsiTheme="minorHAnsi" w:cstheme="minorBidi"/>
              <w:b w:val="0"/>
              <w:sz w:val="22"/>
              <w:szCs w:val="22"/>
              <w:lang w:eastAsia="pl-PL"/>
            </w:rPr>
          </w:pPr>
          <w:hyperlink w:anchor="_Toc60697277" w:history="1">
            <w:r w:rsidRPr="00D14BA7">
              <w:rPr>
                <w:rStyle w:val="Hipercze"/>
              </w:rPr>
              <w:t>Bibliografia.</w:t>
            </w:r>
            <w:r>
              <w:rPr>
                <w:webHidden/>
              </w:rPr>
              <w:tab/>
            </w:r>
            <w:r>
              <w:rPr>
                <w:webHidden/>
              </w:rPr>
              <w:fldChar w:fldCharType="begin"/>
            </w:r>
            <w:r>
              <w:rPr>
                <w:webHidden/>
              </w:rPr>
              <w:instrText xml:space="preserve"> PAGEREF _Toc60697277 \h </w:instrText>
            </w:r>
            <w:r>
              <w:rPr>
                <w:webHidden/>
              </w:rPr>
            </w:r>
            <w:r>
              <w:rPr>
                <w:webHidden/>
              </w:rPr>
              <w:fldChar w:fldCharType="separate"/>
            </w:r>
            <w:r>
              <w:rPr>
                <w:webHidden/>
              </w:rPr>
              <w:t>- 61 -</w:t>
            </w:r>
            <w:r>
              <w:rPr>
                <w:webHidden/>
              </w:rPr>
              <w:fldChar w:fldCharType="end"/>
            </w:r>
          </w:hyperlink>
        </w:p>
        <w:p w14:paraId="73F21E05" w14:textId="7FB7315D" w:rsidR="005F3230" w:rsidRDefault="005F3230">
          <w:pPr>
            <w:pStyle w:val="Spistreci2"/>
            <w:tabs>
              <w:tab w:val="right" w:leader="dot" w:pos="9061"/>
            </w:tabs>
            <w:rPr>
              <w:rFonts w:asciiTheme="minorHAnsi" w:eastAsiaTheme="minorEastAsia" w:hAnsiTheme="minorHAnsi"/>
              <w:noProof/>
              <w:sz w:val="22"/>
              <w:lang w:eastAsia="pl-PL"/>
            </w:rPr>
          </w:pPr>
          <w:hyperlink w:anchor="_Toc60697278" w:history="1">
            <w:r w:rsidRPr="00D14BA7">
              <w:rPr>
                <w:rStyle w:val="Hipercze"/>
                <w:noProof/>
              </w:rPr>
              <w:t>I. Wydawnictwa zwarte.</w:t>
            </w:r>
            <w:r>
              <w:rPr>
                <w:noProof/>
                <w:webHidden/>
              </w:rPr>
              <w:tab/>
            </w:r>
            <w:r>
              <w:rPr>
                <w:noProof/>
                <w:webHidden/>
              </w:rPr>
              <w:fldChar w:fldCharType="begin"/>
            </w:r>
            <w:r>
              <w:rPr>
                <w:noProof/>
                <w:webHidden/>
              </w:rPr>
              <w:instrText xml:space="preserve"> PAGEREF _Toc60697278 \h </w:instrText>
            </w:r>
            <w:r>
              <w:rPr>
                <w:noProof/>
                <w:webHidden/>
              </w:rPr>
            </w:r>
            <w:r>
              <w:rPr>
                <w:noProof/>
                <w:webHidden/>
              </w:rPr>
              <w:fldChar w:fldCharType="separate"/>
            </w:r>
            <w:r>
              <w:rPr>
                <w:noProof/>
                <w:webHidden/>
              </w:rPr>
              <w:t>- 61 -</w:t>
            </w:r>
            <w:r>
              <w:rPr>
                <w:noProof/>
                <w:webHidden/>
              </w:rPr>
              <w:fldChar w:fldCharType="end"/>
            </w:r>
          </w:hyperlink>
        </w:p>
        <w:p w14:paraId="2A769982" w14:textId="32FB017B" w:rsidR="005F3230" w:rsidRDefault="005F3230">
          <w:pPr>
            <w:pStyle w:val="Spistreci2"/>
            <w:tabs>
              <w:tab w:val="right" w:leader="dot" w:pos="9061"/>
            </w:tabs>
            <w:rPr>
              <w:rFonts w:asciiTheme="minorHAnsi" w:eastAsiaTheme="minorEastAsia" w:hAnsiTheme="minorHAnsi"/>
              <w:noProof/>
              <w:sz w:val="22"/>
              <w:lang w:eastAsia="pl-PL"/>
            </w:rPr>
          </w:pPr>
          <w:hyperlink w:anchor="_Toc60697279" w:history="1">
            <w:r w:rsidRPr="00D14BA7">
              <w:rPr>
                <w:rStyle w:val="Hipercze"/>
                <w:noProof/>
              </w:rPr>
              <w:t>II. Artykuły.</w:t>
            </w:r>
            <w:r>
              <w:rPr>
                <w:noProof/>
                <w:webHidden/>
              </w:rPr>
              <w:tab/>
            </w:r>
            <w:r>
              <w:rPr>
                <w:noProof/>
                <w:webHidden/>
              </w:rPr>
              <w:fldChar w:fldCharType="begin"/>
            </w:r>
            <w:r>
              <w:rPr>
                <w:noProof/>
                <w:webHidden/>
              </w:rPr>
              <w:instrText xml:space="preserve"> PAGEREF _Toc60697279 \h </w:instrText>
            </w:r>
            <w:r>
              <w:rPr>
                <w:noProof/>
                <w:webHidden/>
              </w:rPr>
            </w:r>
            <w:r>
              <w:rPr>
                <w:noProof/>
                <w:webHidden/>
              </w:rPr>
              <w:fldChar w:fldCharType="separate"/>
            </w:r>
            <w:r>
              <w:rPr>
                <w:noProof/>
                <w:webHidden/>
              </w:rPr>
              <w:t>- 61 -</w:t>
            </w:r>
            <w:r>
              <w:rPr>
                <w:noProof/>
                <w:webHidden/>
              </w:rPr>
              <w:fldChar w:fldCharType="end"/>
            </w:r>
          </w:hyperlink>
        </w:p>
        <w:p w14:paraId="22EBD516" w14:textId="046B2A65" w:rsidR="005F3230" w:rsidRDefault="005F3230">
          <w:pPr>
            <w:pStyle w:val="Spistreci2"/>
            <w:tabs>
              <w:tab w:val="right" w:leader="dot" w:pos="9061"/>
            </w:tabs>
            <w:rPr>
              <w:rFonts w:asciiTheme="minorHAnsi" w:eastAsiaTheme="minorEastAsia" w:hAnsiTheme="minorHAnsi"/>
              <w:noProof/>
              <w:sz w:val="22"/>
              <w:lang w:eastAsia="pl-PL"/>
            </w:rPr>
          </w:pPr>
          <w:hyperlink w:anchor="_Toc60697280" w:history="1">
            <w:r w:rsidRPr="00D14BA7">
              <w:rPr>
                <w:rStyle w:val="Hipercze"/>
                <w:noProof/>
              </w:rPr>
              <w:t>III. Akty prawne.</w:t>
            </w:r>
            <w:r>
              <w:rPr>
                <w:noProof/>
                <w:webHidden/>
              </w:rPr>
              <w:tab/>
            </w:r>
            <w:r>
              <w:rPr>
                <w:noProof/>
                <w:webHidden/>
              </w:rPr>
              <w:fldChar w:fldCharType="begin"/>
            </w:r>
            <w:r>
              <w:rPr>
                <w:noProof/>
                <w:webHidden/>
              </w:rPr>
              <w:instrText xml:space="preserve"> PAGEREF _Toc60697280 \h </w:instrText>
            </w:r>
            <w:r>
              <w:rPr>
                <w:noProof/>
                <w:webHidden/>
              </w:rPr>
            </w:r>
            <w:r>
              <w:rPr>
                <w:noProof/>
                <w:webHidden/>
              </w:rPr>
              <w:fldChar w:fldCharType="separate"/>
            </w:r>
            <w:r>
              <w:rPr>
                <w:noProof/>
                <w:webHidden/>
              </w:rPr>
              <w:t>- 61 -</w:t>
            </w:r>
            <w:r>
              <w:rPr>
                <w:noProof/>
                <w:webHidden/>
              </w:rPr>
              <w:fldChar w:fldCharType="end"/>
            </w:r>
          </w:hyperlink>
        </w:p>
        <w:p w14:paraId="4C5A840F" w14:textId="500C0D4D" w:rsidR="005F3230" w:rsidRDefault="005F3230">
          <w:pPr>
            <w:pStyle w:val="Spistreci2"/>
            <w:tabs>
              <w:tab w:val="right" w:leader="dot" w:pos="9061"/>
            </w:tabs>
            <w:rPr>
              <w:rFonts w:asciiTheme="minorHAnsi" w:eastAsiaTheme="minorEastAsia" w:hAnsiTheme="minorHAnsi"/>
              <w:noProof/>
              <w:sz w:val="22"/>
              <w:lang w:eastAsia="pl-PL"/>
            </w:rPr>
          </w:pPr>
          <w:hyperlink w:anchor="_Toc60697281" w:history="1">
            <w:r w:rsidRPr="00D14BA7">
              <w:rPr>
                <w:rStyle w:val="Hipercze"/>
                <w:noProof/>
              </w:rPr>
              <w:t>IV. Strony internetowe.</w:t>
            </w:r>
            <w:r>
              <w:rPr>
                <w:noProof/>
                <w:webHidden/>
              </w:rPr>
              <w:tab/>
            </w:r>
            <w:r>
              <w:rPr>
                <w:noProof/>
                <w:webHidden/>
              </w:rPr>
              <w:fldChar w:fldCharType="begin"/>
            </w:r>
            <w:r>
              <w:rPr>
                <w:noProof/>
                <w:webHidden/>
              </w:rPr>
              <w:instrText xml:space="preserve"> PAGEREF _Toc60697281 \h </w:instrText>
            </w:r>
            <w:r>
              <w:rPr>
                <w:noProof/>
                <w:webHidden/>
              </w:rPr>
            </w:r>
            <w:r>
              <w:rPr>
                <w:noProof/>
                <w:webHidden/>
              </w:rPr>
              <w:fldChar w:fldCharType="separate"/>
            </w:r>
            <w:r>
              <w:rPr>
                <w:noProof/>
                <w:webHidden/>
              </w:rPr>
              <w:t>- 62 -</w:t>
            </w:r>
            <w:r>
              <w:rPr>
                <w:noProof/>
                <w:webHidden/>
              </w:rPr>
              <w:fldChar w:fldCharType="end"/>
            </w:r>
          </w:hyperlink>
        </w:p>
        <w:p w14:paraId="47890FD6" w14:textId="5402143B" w:rsidR="005F3230" w:rsidRDefault="005F3230">
          <w:pPr>
            <w:pStyle w:val="Spistreci2"/>
            <w:tabs>
              <w:tab w:val="right" w:leader="dot" w:pos="9061"/>
            </w:tabs>
            <w:rPr>
              <w:rFonts w:asciiTheme="minorHAnsi" w:eastAsiaTheme="minorEastAsia" w:hAnsiTheme="minorHAnsi"/>
              <w:noProof/>
              <w:sz w:val="22"/>
              <w:lang w:eastAsia="pl-PL"/>
            </w:rPr>
          </w:pPr>
          <w:hyperlink w:anchor="_Toc60697282" w:history="1">
            <w:r w:rsidRPr="00D14BA7">
              <w:rPr>
                <w:rStyle w:val="Hipercze"/>
                <w:noProof/>
              </w:rPr>
              <w:t>V. Inne źródła.</w:t>
            </w:r>
            <w:r>
              <w:rPr>
                <w:noProof/>
                <w:webHidden/>
              </w:rPr>
              <w:tab/>
            </w:r>
            <w:r>
              <w:rPr>
                <w:noProof/>
                <w:webHidden/>
              </w:rPr>
              <w:fldChar w:fldCharType="begin"/>
            </w:r>
            <w:r>
              <w:rPr>
                <w:noProof/>
                <w:webHidden/>
              </w:rPr>
              <w:instrText xml:space="preserve"> PAGEREF _Toc60697282 \h </w:instrText>
            </w:r>
            <w:r>
              <w:rPr>
                <w:noProof/>
                <w:webHidden/>
              </w:rPr>
            </w:r>
            <w:r>
              <w:rPr>
                <w:noProof/>
                <w:webHidden/>
              </w:rPr>
              <w:fldChar w:fldCharType="separate"/>
            </w:r>
            <w:r>
              <w:rPr>
                <w:noProof/>
                <w:webHidden/>
              </w:rPr>
              <w:t>- 65 -</w:t>
            </w:r>
            <w:r>
              <w:rPr>
                <w:noProof/>
                <w:webHidden/>
              </w:rPr>
              <w:fldChar w:fldCharType="end"/>
            </w:r>
          </w:hyperlink>
        </w:p>
        <w:p w14:paraId="70315D28" w14:textId="47245595" w:rsidR="005F3230" w:rsidRDefault="005F3230">
          <w:pPr>
            <w:pStyle w:val="Spistreci1"/>
            <w:rPr>
              <w:rFonts w:asciiTheme="minorHAnsi" w:eastAsiaTheme="minorEastAsia" w:hAnsiTheme="minorHAnsi" w:cstheme="minorBidi"/>
              <w:b w:val="0"/>
              <w:sz w:val="22"/>
              <w:szCs w:val="22"/>
              <w:lang w:eastAsia="pl-PL"/>
            </w:rPr>
          </w:pPr>
          <w:hyperlink w:anchor="_Toc60697283" w:history="1">
            <w:r w:rsidRPr="00D14BA7">
              <w:rPr>
                <w:rStyle w:val="Hipercze"/>
              </w:rPr>
              <w:t>Spis wykresów.</w:t>
            </w:r>
            <w:r>
              <w:rPr>
                <w:webHidden/>
              </w:rPr>
              <w:tab/>
            </w:r>
            <w:r>
              <w:rPr>
                <w:webHidden/>
              </w:rPr>
              <w:fldChar w:fldCharType="begin"/>
            </w:r>
            <w:r>
              <w:rPr>
                <w:webHidden/>
              </w:rPr>
              <w:instrText xml:space="preserve"> PAGEREF _Toc60697283 \h </w:instrText>
            </w:r>
            <w:r>
              <w:rPr>
                <w:webHidden/>
              </w:rPr>
            </w:r>
            <w:r>
              <w:rPr>
                <w:webHidden/>
              </w:rPr>
              <w:fldChar w:fldCharType="separate"/>
            </w:r>
            <w:r>
              <w:rPr>
                <w:webHidden/>
              </w:rPr>
              <w:t>- 67 -</w:t>
            </w:r>
            <w:r>
              <w:rPr>
                <w:webHidden/>
              </w:rPr>
              <w:fldChar w:fldCharType="end"/>
            </w:r>
          </w:hyperlink>
        </w:p>
        <w:p w14:paraId="30CFAE42" w14:textId="3DAA5328" w:rsidR="005F3230" w:rsidRDefault="005F3230">
          <w:pPr>
            <w:pStyle w:val="Spistreci1"/>
            <w:rPr>
              <w:rFonts w:asciiTheme="minorHAnsi" w:eastAsiaTheme="minorEastAsia" w:hAnsiTheme="minorHAnsi" w:cstheme="minorBidi"/>
              <w:b w:val="0"/>
              <w:sz w:val="22"/>
              <w:szCs w:val="22"/>
              <w:lang w:eastAsia="pl-PL"/>
            </w:rPr>
          </w:pPr>
          <w:hyperlink w:anchor="_Toc60697284" w:history="1">
            <w:r w:rsidRPr="00D14BA7">
              <w:rPr>
                <w:rStyle w:val="Hipercze"/>
              </w:rPr>
              <w:t>Streszczenie.</w:t>
            </w:r>
            <w:r>
              <w:rPr>
                <w:webHidden/>
              </w:rPr>
              <w:tab/>
            </w:r>
            <w:r>
              <w:rPr>
                <w:webHidden/>
              </w:rPr>
              <w:fldChar w:fldCharType="begin"/>
            </w:r>
            <w:r>
              <w:rPr>
                <w:webHidden/>
              </w:rPr>
              <w:instrText xml:space="preserve"> PAGEREF _Toc60697284 \h </w:instrText>
            </w:r>
            <w:r>
              <w:rPr>
                <w:webHidden/>
              </w:rPr>
            </w:r>
            <w:r>
              <w:rPr>
                <w:webHidden/>
              </w:rPr>
              <w:fldChar w:fldCharType="separate"/>
            </w:r>
            <w:r>
              <w:rPr>
                <w:webHidden/>
              </w:rPr>
              <w:t>- 68 -</w:t>
            </w:r>
            <w:r>
              <w:rPr>
                <w:webHidden/>
              </w:rPr>
              <w:fldChar w:fldCharType="end"/>
            </w:r>
          </w:hyperlink>
        </w:p>
        <w:p w14:paraId="648F79F3" w14:textId="2A5CF504"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566FBB">
      <w:pPr>
        <w:pStyle w:val="Nagwek1"/>
        <w:spacing w:line="360" w:lineRule="auto"/>
        <w:jc w:val="both"/>
        <w:rPr>
          <w:rFonts w:cs="Times New Roman"/>
          <w:b w:val="0"/>
          <w:color w:val="000000"/>
          <w:szCs w:val="24"/>
          <w:shd w:val="clear" w:color="auto" w:fill="FFFFFF"/>
        </w:rPr>
      </w:pPr>
      <w:r>
        <w:rPr>
          <w:shd w:val="clear" w:color="auto" w:fill="FFFFFF"/>
        </w:rPr>
        <w:br w:type="column"/>
      </w:r>
      <w:bookmarkStart w:id="4" w:name="_Toc60697250"/>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4"/>
    </w:p>
    <w:p w14:paraId="6B7219E8" w14:textId="2A7E9136" w:rsidR="00F24841" w:rsidRPr="00983F85" w:rsidRDefault="00764ACB" w:rsidP="00566FBB">
      <w:pPr>
        <w:pStyle w:val="Nagwek2"/>
        <w:spacing w:line="360" w:lineRule="auto"/>
        <w:jc w:val="both"/>
        <w:rPr>
          <w:rFonts w:cs="Times New Roman"/>
          <w:szCs w:val="24"/>
        </w:rPr>
      </w:pPr>
      <w:bookmarkStart w:id="5" w:name="_Toc60697251"/>
      <w:r w:rsidRPr="00983F85">
        <w:rPr>
          <w:rFonts w:cs="Times New Roman"/>
          <w:szCs w:val="24"/>
        </w:rPr>
        <w:t>Uzasadnienie wyboru tematu</w:t>
      </w:r>
      <w:bookmarkEnd w:id="5"/>
      <w:r w:rsidR="00F24841" w:rsidRPr="00983F85">
        <w:rPr>
          <w:rFonts w:cs="Times New Roman"/>
          <w:szCs w:val="24"/>
        </w:rPr>
        <w:t xml:space="preserve"> </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6" w:name="_Toc60697252"/>
      <w:r w:rsidRPr="00983F85">
        <w:rPr>
          <w:rFonts w:cs="Times New Roman"/>
          <w:szCs w:val="24"/>
        </w:rPr>
        <w:t>Struktura pracy:</w:t>
      </w:r>
      <w:bookmarkEnd w:id="6"/>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17E4B65" w14:textId="77777777" w:rsidR="0051195C" w:rsidRDefault="0051195C">
      <w:pPr>
        <w:rPr>
          <w:rFonts w:eastAsiaTheme="majorEastAsia" w:cs="Times New Roman"/>
          <w:b/>
          <w:bCs/>
          <w:szCs w:val="24"/>
        </w:rPr>
      </w:pPr>
      <w:r>
        <w:rPr>
          <w:rFonts w:cs="Times New Roman"/>
          <w:szCs w:val="24"/>
        </w:rPr>
        <w:br w:type="page"/>
      </w:r>
    </w:p>
    <w:p w14:paraId="6A753FBA" w14:textId="01666D5D" w:rsidR="00920BA4" w:rsidRPr="00983F85" w:rsidRDefault="00920BA4" w:rsidP="00983F85">
      <w:pPr>
        <w:pStyle w:val="Nagwek1"/>
        <w:spacing w:line="360" w:lineRule="auto"/>
        <w:jc w:val="both"/>
        <w:rPr>
          <w:rFonts w:cs="Times New Roman"/>
          <w:szCs w:val="24"/>
        </w:rPr>
      </w:pPr>
      <w:bookmarkStart w:id="7" w:name="_Toc60697253"/>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7"/>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8" w:name="_Toc60697254"/>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8"/>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9" w:name="_Toc60697255"/>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9"/>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9089044" w:rsidR="007F7573" w:rsidRPr="00983F85" w:rsidRDefault="007F7573" w:rsidP="00983F85">
      <w:pPr>
        <w:pStyle w:val="Legenda"/>
        <w:keepNext/>
        <w:spacing w:line="360" w:lineRule="auto"/>
        <w:jc w:val="both"/>
        <w:rPr>
          <w:rFonts w:cs="Times New Roman"/>
          <w:i w:val="0"/>
          <w:color w:val="auto"/>
          <w:sz w:val="24"/>
          <w:szCs w:val="24"/>
        </w:rPr>
      </w:pPr>
      <w:bookmarkStart w:id="10" w:name="_Toc4608796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10"/>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550F7432">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1" w:name="_Toc60697256"/>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1"/>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2" w:name="_Toc60697257"/>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2"/>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3" w:name="_Toc60697258"/>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3"/>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4" w:name="_Toc60697259"/>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4"/>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540AC289" w:rsidR="006D1A47" w:rsidRPr="00983F85" w:rsidRDefault="006D1A47" w:rsidP="00983F85">
      <w:pPr>
        <w:pStyle w:val="Nagwek2"/>
        <w:spacing w:line="360" w:lineRule="auto"/>
        <w:jc w:val="both"/>
        <w:rPr>
          <w:rFonts w:cs="Times New Roman"/>
          <w:szCs w:val="24"/>
        </w:rPr>
      </w:pPr>
      <w:bookmarkStart w:id="15" w:name="_Toc60697260"/>
      <w:r w:rsidRPr="00983F85">
        <w:rPr>
          <w:rFonts w:cs="Times New Roman"/>
          <w:szCs w:val="24"/>
        </w:rPr>
        <w:t xml:space="preserve">II.2 </w:t>
      </w:r>
      <w:r w:rsidR="006556B2" w:rsidRPr="00983F85">
        <w:rPr>
          <w:rFonts w:cs="Times New Roman"/>
          <w:szCs w:val="24"/>
        </w:rPr>
        <w:t>Struktura wykorzystanych danych</w:t>
      </w:r>
      <w:r w:rsidR="00A24377" w:rsidRPr="00983F85">
        <w:rPr>
          <w:rFonts w:cs="Times New Roman"/>
          <w:szCs w:val="24"/>
        </w:rPr>
        <w:t>.</w:t>
      </w:r>
      <w:bookmarkEnd w:id="15"/>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w:t>
      </w:r>
      <w:r w:rsidR="00850AF8">
        <w:rPr>
          <w:rFonts w:ascii="Times New Roman" w:hAnsi="Times New Roman" w:cs="Times New Roman"/>
          <w:bCs/>
        </w:rPr>
        <w:t xml:space="preserve"> celu minimalizacji utraty informacji</w:t>
      </w:r>
      <w:r w:rsidR="00850AF8">
        <w:rPr>
          <w:rFonts w:ascii="Times New Roman" w:hAnsi="Times New Roman" w:cs="Times New Roman"/>
          <w:bCs/>
        </w:rPr>
        <w:t xml:space="preserve">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216512DF"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72F38A96" w14:textId="50DF8D85"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 xml:space="preserve">została zaprojektowana w ten sposób, żeby maksymalizować ogólną skuteczność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w:t>
      </w:r>
      <w:r w:rsidR="001877BD">
        <w:rPr>
          <w:rFonts w:ascii="Times New Roman" w:hAnsi="Times New Roman" w:cs="Times New Roman"/>
          <w:bCs/>
        </w:rPr>
        <w:lastRenderedPageBreak/>
        <w:t>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5"/>
      </w:r>
      <w:r w:rsidR="00097DA0">
        <w:rPr>
          <w:rFonts w:ascii="Times New Roman" w:hAnsi="Times New Roman" w:cs="Times New Roman"/>
          <w:bCs/>
        </w:rPr>
        <w:t>.</w:t>
      </w:r>
    </w:p>
    <w:p w14:paraId="651F10C6" w14:textId="5958D6B9"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proofErr w:type="spellStart"/>
      <w:r w:rsidR="00606736">
        <w:rPr>
          <w:rFonts w:ascii="Times New Roman" w:hAnsi="Times New Roman" w:cs="Times New Roman"/>
          <w:bCs/>
        </w:rPr>
        <w:t>Condensed</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Nearest</w:t>
      </w:r>
      <w:proofErr w:type="spellEnd"/>
      <w:r w:rsidR="00606736">
        <w:rPr>
          <w:rFonts w:ascii="Times New Roman" w:hAnsi="Times New Roman" w:cs="Times New Roman"/>
          <w:bCs/>
        </w:rPr>
        <w:t xml:space="preserve"> </w:t>
      </w:r>
      <w:proofErr w:type="spellStart"/>
      <w:r w:rsidR="00606736">
        <w:rPr>
          <w:rFonts w:ascii="Times New Roman" w:hAnsi="Times New Roman" w:cs="Times New Roman"/>
          <w:bCs/>
        </w:rPr>
        <w:t>Neighbors</w:t>
      </w:r>
      <w:proofErr w:type="spellEnd"/>
      <w:r w:rsidR="00606736">
        <w:rPr>
          <w:rFonts w:ascii="Times New Roman" w:hAnsi="Times New Roman" w:cs="Times New Roman"/>
          <w:bCs/>
        </w:rPr>
        <w:t>)</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6"/>
      </w:r>
      <w:r w:rsidR="00510E7E" w:rsidRPr="00510E7E">
        <w:rPr>
          <w:rFonts w:ascii="Times New Roman" w:hAnsi="Times New Roman" w:cs="Times New Roman"/>
          <w:bCs/>
        </w:rPr>
        <w:t>.</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w:t>
      </w:r>
      <w:r w:rsidRPr="0072681E">
        <w:rPr>
          <w:rFonts w:ascii="Times New Roman" w:hAnsi="Times New Roman" w:cs="Times New Roman"/>
          <w:bCs/>
        </w:rPr>
        <w:lastRenderedPageBreak/>
        <w:t xml:space="preserve">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7"/>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Kolejnym krokiem poprzedzającym przeprowadzanie analizy eksploracyjnej było zidentyfikowanie wartości odstających w zbiorze danych. Celem takiego zabiegu było wykrycie 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77777777"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oraz metodę detekcji przy wykorzystaniu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Test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w:t>
      </w:r>
      <w:proofErr w:type="spellStart"/>
      <w:r w:rsidRPr="00834BE0">
        <w:rPr>
          <w:rFonts w:ascii="Times New Roman" w:hAnsi="Times New Roman" w:cs="Times New Roman"/>
          <w:bCs/>
        </w:rPr>
        <w:t>międzykwartylowego</w:t>
      </w:r>
      <w:proofErr w:type="spellEnd"/>
      <w:r w:rsidRPr="00834BE0">
        <w:rPr>
          <w:rFonts w:ascii="Times New Roman" w:hAnsi="Times New Roman" w:cs="Times New Roman"/>
          <w:bCs/>
        </w:rPr>
        <w:t xml:space="preserve"> (wartości znajdujące się pomiędzy pierwszym a trzecim </w:t>
      </w:r>
      <w:proofErr w:type="spellStart"/>
      <w:r w:rsidRPr="00834BE0">
        <w:rPr>
          <w:rFonts w:ascii="Times New Roman" w:hAnsi="Times New Roman" w:cs="Times New Roman"/>
          <w:bCs/>
        </w:rPr>
        <w:t>kw</w:t>
      </w:r>
      <w:r w:rsidR="003F69D2">
        <w:rPr>
          <w:rFonts w:ascii="Times New Roman" w:hAnsi="Times New Roman" w:cs="Times New Roman"/>
          <w:bCs/>
        </w:rPr>
        <w:t>ar</w:t>
      </w:r>
      <w:r w:rsidRPr="00834BE0">
        <w:rPr>
          <w:rFonts w:ascii="Times New Roman" w:hAnsi="Times New Roman" w:cs="Times New Roman"/>
          <w:bCs/>
        </w:rPr>
        <w:t>tylem</w:t>
      </w:r>
      <w:proofErr w:type="spellEnd"/>
      <w:r w:rsidRPr="00834BE0">
        <w:rPr>
          <w:rFonts w:ascii="Times New Roman" w:hAnsi="Times New Roman" w:cs="Times New Roman"/>
          <w:bCs/>
        </w:rPr>
        <w:t xml:space="preserve">) przyjmuje się, że obserwacje, których wartość przekracza o 1,5 (lub 3 w przypadku </w:t>
      </w:r>
      <w:r w:rsidRPr="00834BE0">
        <w:rPr>
          <w:rFonts w:ascii="Times New Roman" w:hAnsi="Times New Roman" w:cs="Times New Roman"/>
          <w:bCs/>
        </w:rPr>
        <w:lastRenderedPageBreak/>
        <w:t>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w:t>
      </w:r>
      <w:proofErr w:type="spellStart"/>
      <w:r w:rsidRPr="00834BE0">
        <w:rPr>
          <w:rFonts w:ascii="Times New Roman" w:hAnsi="Times New Roman" w:cs="Times New Roman"/>
          <w:bCs/>
        </w:rPr>
        <w:t>score</w:t>
      </w:r>
      <w:proofErr w:type="spellEnd"/>
      <w:r w:rsidRPr="00834BE0">
        <w:rPr>
          <w:rFonts w:ascii="Times New Roman" w:hAnsi="Times New Roman" w:cs="Times New Roman"/>
          <w:bCs/>
        </w:rPr>
        <w:t xml:space="preserv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8"/>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19"/>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 xml:space="preserve">ang. </w:t>
      </w:r>
      <w:proofErr w:type="spellStart"/>
      <w:r w:rsidR="00DA5816" w:rsidRPr="00DA5816">
        <w:rPr>
          <w:rFonts w:ascii="Times New Roman" w:hAnsi="Times New Roman" w:cs="Times New Roman"/>
          <w:bCs/>
        </w:rPr>
        <w:t>Variance</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Inflation</w:t>
      </w:r>
      <w:proofErr w:type="spellEnd"/>
      <w:r w:rsidR="00DA5816" w:rsidRPr="00DA5816">
        <w:rPr>
          <w:rFonts w:ascii="Times New Roman" w:hAnsi="Times New Roman" w:cs="Times New Roman"/>
          <w:bCs/>
        </w:rPr>
        <w:t xml:space="preserve"> </w:t>
      </w:r>
      <w:proofErr w:type="spellStart"/>
      <w:r w:rsidR="00DA5816" w:rsidRPr="00DA5816">
        <w:rPr>
          <w:rFonts w:ascii="Times New Roman" w:hAnsi="Times New Roman" w:cs="Times New Roman"/>
          <w:bCs/>
        </w:rPr>
        <w:t>Factor</w:t>
      </w:r>
      <w:proofErr w:type="spellEnd"/>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t>
      </w:r>
      <w:r w:rsidR="00E34F30">
        <w:rPr>
          <w:rFonts w:ascii="Times New Roman" w:hAnsi="Times New Roman" w:cs="Times New Roman"/>
          <w:bCs/>
        </w:rPr>
        <w:lastRenderedPageBreak/>
        <w:t>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0"/>
      </w:r>
      <w:r w:rsidR="00107FF6" w:rsidRPr="00107FF6">
        <w:rPr>
          <w:rFonts w:ascii="Times New Roman" w:hAnsi="Times New Roman" w:cs="Times New Roman"/>
          <w:bCs/>
        </w:rPr>
        <w:t>.</w:t>
      </w:r>
    </w:p>
    <w:p w14:paraId="02AF07DA" w14:textId="0AED9D06" w:rsidR="00A004F4" w:rsidRDefault="00A004F4" w:rsidP="00983F85">
      <w:pPr>
        <w:pStyle w:val="Nagwek2"/>
        <w:spacing w:line="360" w:lineRule="auto"/>
        <w:jc w:val="both"/>
        <w:rPr>
          <w:rFonts w:cs="Times New Roman"/>
          <w:szCs w:val="24"/>
        </w:rPr>
      </w:pPr>
      <w:bookmarkStart w:id="16" w:name="_Toc60697261"/>
      <w:r w:rsidRPr="00983F85">
        <w:rPr>
          <w:rFonts w:cs="Times New Roman"/>
          <w:szCs w:val="24"/>
        </w:rPr>
        <w:t xml:space="preserve">II.3 </w:t>
      </w:r>
      <w:r w:rsidR="003230A0" w:rsidRPr="00983F85">
        <w:rPr>
          <w:rFonts w:cs="Times New Roman"/>
          <w:szCs w:val="24"/>
        </w:rPr>
        <w:t>Analiza eksploracyjna zebranych danych</w:t>
      </w:r>
      <w:r w:rsidR="00A24377" w:rsidRPr="00983F85">
        <w:rPr>
          <w:rFonts w:cs="Times New Roman"/>
          <w:szCs w:val="24"/>
        </w:rPr>
        <w:t>.</w:t>
      </w:r>
      <w:bookmarkEnd w:id="16"/>
    </w:p>
    <w:p w14:paraId="58AD9518" w14:textId="26DE8F41" w:rsidR="002304C8" w:rsidRDefault="002304C8" w:rsidP="00C657EF">
      <w:pPr>
        <w:ind w:firstLine="708"/>
      </w:pPr>
      <w:r>
        <w:t>Ostatecznie do analizy wykorzystano X zmiennych, które są opisane w poniższej tabeli</w:t>
      </w:r>
      <w:r w:rsidR="006A355C">
        <w:t>.</w:t>
      </w:r>
    </w:p>
    <w:p w14:paraId="50381300" w14:textId="77777777" w:rsidR="002F459C" w:rsidRPr="00983F85" w:rsidRDefault="002F459C" w:rsidP="00AA187E">
      <w:pPr>
        <w:pStyle w:val="Default"/>
        <w:spacing w:line="360" w:lineRule="auto"/>
        <w:jc w:val="both"/>
        <w:rPr>
          <w:rFonts w:ascii="Times New Roman" w:hAnsi="Times New Roman" w:cs="Times New Roman"/>
          <w:bCs/>
        </w:rPr>
      </w:pPr>
      <w:r w:rsidRPr="00983F85">
        <w:rPr>
          <w:rFonts w:ascii="Times New Roman" w:hAnsi="Times New Roman" w:cs="Times New Roman"/>
          <w:bCs/>
        </w:rPr>
        <w:t xml:space="preserve">Normalizacja danych – one hot </w:t>
      </w:r>
      <w:proofErr w:type="spellStart"/>
      <w:r w:rsidRPr="00983F85">
        <w:rPr>
          <w:rFonts w:ascii="Times New Roman" w:hAnsi="Times New Roman" w:cs="Times New Roman"/>
          <w:bCs/>
        </w:rPr>
        <w:t>encoding</w:t>
      </w:r>
      <w:proofErr w:type="spellEnd"/>
      <w:r w:rsidRPr="00983F85">
        <w:rPr>
          <w:rFonts w:ascii="Times New Roman" w:hAnsi="Times New Roman" w:cs="Times New Roman"/>
          <w:bCs/>
        </w:rPr>
        <w:t xml:space="preserve"> oraz skalowanie </w:t>
      </w:r>
    </w:p>
    <w:p w14:paraId="123DB920"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wieku założonych podmiotów,</w:t>
      </w:r>
    </w:p>
    <w:p w14:paraId="64F3B719"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formy prowadzonej działalności,</w:t>
      </w:r>
    </w:p>
    <w:p w14:paraId="74C415F1"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rodzaju prowadzonej działalności</w:t>
      </w:r>
    </w:p>
    <w:p w14:paraId="218AB2EB"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lat upadłości firm</w:t>
      </w:r>
    </w:p>
    <w:p w14:paraId="0DBABED8" w14:textId="77777777" w:rsidR="002F459C" w:rsidRPr="002304C8" w:rsidRDefault="002F459C" w:rsidP="002304C8"/>
    <w:p w14:paraId="21834950" w14:textId="4F14018F" w:rsidR="00BF7B20" w:rsidRPr="00983F85" w:rsidRDefault="00BF7B20" w:rsidP="00983F85">
      <w:pPr>
        <w:pStyle w:val="Nagwek2"/>
        <w:spacing w:line="360" w:lineRule="auto"/>
        <w:jc w:val="both"/>
        <w:rPr>
          <w:rFonts w:cs="Times New Roman"/>
          <w:szCs w:val="24"/>
        </w:rPr>
      </w:pPr>
      <w:bookmarkStart w:id="17" w:name="_Toc60697262"/>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17"/>
    </w:p>
    <w:p w14:paraId="08D33DFE" w14:textId="4B740EC0" w:rsidR="00405D94" w:rsidRPr="00983F85" w:rsidRDefault="000B467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 związku z bardzo niską popularnością wykorzystywania programu pomocowego przez kredytobiorców </w:t>
      </w:r>
      <w:r w:rsidR="00CD6C01" w:rsidRPr="00983F85">
        <w:rPr>
          <w:rFonts w:ascii="Times New Roman" w:hAnsi="Times New Roman" w:cs="Times New Roman"/>
        </w:rPr>
        <w:t>(do końca 2016</w:t>
      </w:r>
      <w:r w:rsidR="005D0B31" w:rsidRPr="00983F85">
        <w:rPr>
          <w:rFonts w:ascii="Times New Roman" w:hAnsi="Times New Roman" w:cs="Times New Roman"/>
        </w:rPr>
        <w:t xml:space="preserve"> </w:t>
      </w:r>
      <w:r w:rsidR="00CD6C01" w:rsidRPr="00983F85">
        <w:rPr>
          <w:rFonts w:ascii="Times New Roman" w:hAnsi="Times New Roman" w:cs="Times New Roman"/>
        </w:rPr>
        <w:t>r. wykorzystano zaledwie 2% śro</w:t>
      </w:r>
      <w:r w:rsidR="0082448A" w:rsidRPr="00983F85">
        <w:rPr>
          <w:rFonts w:ascii="Times New Roman" w:hAnsi="Times New Roman" w:cs="Times New Roman"/>
        </w:rPr>
        <w:t xml:space="preserve">dków zgromadzonych w </w:t>
      </w:r>
      <w:r w:rsidR="006F6CC7" w:rsidRPr="00983F85">
        <w:rPr>
          <w:rFonts w:ascii="Times New Roman" w:hAnsi="Times New Roman" w:cs="Times New Roman"/>
        </w:rPr>
        <w:t>Funduszu Wsparcia Kredytobiorców</w:t>
      </w:r>
      <w:r w:rsidR="0082448A" w:rsidRPr="00983F85">
        <w:rPr>
          <w:rFonts w:ascii="Times New Roman" w:hAnsi="Times New Roman" w:cs="Times New Roman"/>
        </w:rPr>
        <w:t xml:space="preserve">) zdecydowano się na </w:t>
      </w:r>
      <w:r w:rsidR="00CF7A7B" w:rsidRPr="00983F85">
        <w:rPr>
          <w:rFonts w:ascii="Times New Roman" w:hAnsi="Times New Roman" w:cs="Times New Roman"/>
        </w:rPr>
        <w:t xml:space="preserve">zmianę </w:t>
      </w:r>
      <w:r w:rsidR="0082448A" w:rsidRPr="00983F85">
        <w:rPr>
          <w:rFonts w:ascii="Times New Roman" w:hAnsi="Times New Roman" w:cs="Times New Roman"/>
        </w:rPr>
        <w:t>warunków</w:t>
      </w:r>
      <w:r w:rsidR="00CF7A7B" w:rsidRPr="00983F85">
        <w:rPr>
          <w:rFonts w:ascii="Times New Roman" w:hAnsi="Times New Roman" w:cs="Times New Roman"/>
        </w:rPr>
        <w:t xml:space="preserve"> udzielania</w:t>
      </w:r>
      <w:r w:rsidR="0082448A" w:rsidRPr="00983F85">
        <w:rPr>
          <w:rFonts w:ascii="Times New Roman" w:hAnsi="Times New Roman" w:cs="Times New Roman"/>
        </w:rPr>
        <w:t xml:space="preserve"> pomocy</w:t>
      </w:r>
      <w:r w:rsidR="00CF7A7B" w:rsidRPr="00983F85">
        <w:rPr>
          <w:rFonts w:ascii="Times New Roman" w:hAnsi="Times New Roman" w:cs="Times New Roman"/>
        </w:rPr>
        <w:t xml:space="preserve"> finansowej</w:t>
      </w:r>
      <w:r w:rsidR="0082448A" w:rsidRPr="00983F85">
        <w:rPr>
          <w:rFonts w:ascii="Times New Roman" w:hAnsi="Times New Roman" w:cs="Times New Roman"/>
        </w:rPr>
        <w:t xml:space="preserve">. </w:t>
      </w:r>
      <w:r w:rsidR="00405D94" w:rsidRPr="00983F85">
        <w:rPr>
          <w:rFonts w:ascii="Times New Roman" w:hAnsi="Times New Roman" w:cs="Times New Roman"/>
        </w:rPr>
        <w:t>W sierpniu 2017</w:t>
      </w:r>
      <w:r w:rsidR="005D0B31" w:rsidRPr="00983F85">
        <w:rPr>
          <w:rFonts w:ascii="Times New Roman" w:hAnsi="Times New Roman" w:cs="Times New Roman"/>
        </w:rPr>
        <w:t xml:space="preserve"> </w:t>
      </w:r>
      <w:r w:rsidR="00405D94" w:rsidRPr="00983F85">
        <w:rPr>
          <w:rFonts w:ascii="Times New Roman" w:hAnsi="Times New Roman" w:cs="Times New Roman"/>
        </w:rPr>
        <w:t xml:space="preserve">r. skierowano do sejmu projekt zmiany </w:t>
      </w:r>
      <w:r w:rsidR="00D15C4B" w:rsidRPr="00983F85">
        <w:rPr>
          <w:rFonts w:ascii="Times New Roman" w:hAnsi="Times New Roman" w:cs="Times New Roman"/>
        </w:rPr>
        <w:t>ustawy, który</w:t>
      </w:r>
      <w:r w:rsidR="00CF7A7B" w:rsidRPr="00983F85">
        <w:rPr>
          <w:rFonts w:ascii="Times New Roman" w:hAnsi="Times New Roman" w:cs="Times New Roman"/>
        </w:rPr>
        <w:t xml:space="preserve"> przewiduje zwiększenie miesięcznej kwoty wsparcia do 2000zł, wydłużenie maksymalnej długości okresu otrzymywania świadczenia do 36 m</w:t>
      </w:r>
      <w:r w:rsidR="00B26064" w:rsidRPr="00983F85">
        <w:rPr>
          <w:rFonts w:ascii="Times New Roman" w:hAnsi="Times New Roman" w:cs="Times New Roman"/>
        </w:rPr>
        <w:t>iesięcy</w:t>
      </w:r>
      <w:r w:rsidR="00CF7A7B" w:rsidRPr="00983F85">
        <w:rPr>
          <w:rFonts w:ascii="Times New Roman" w:hAnsi="Times New Roman" w:cs="Times New Roman"/>
        </w:rPr>
        <w:t xml:space="preserve"> oraz </w:t>
      </w:r>
      <w:r w:rsidR="00B26064" w:rsidRPr="00983F85">
        <w:rPr>
          <w:rFonts w:ascii="Times New Roman" w:hAnsi="Times New Roman" w:cs="Times New Roman"/>
        </w:rPr>
        <w:t xml:space="preserve">wydłużenie maksymalnej długości okresu spłaty uzyskanego świadczenia do 12 lat. </w:t>
      </w:r>
    </w:p>
    <w:p w14:paraId="57CE8F95" w14:textId="3E66C819" w:rsidR="001803A4" w:rsidRPr="00983F85" w:rsidRDefault="001803A4" w:rsidP="00983F85">
      <w:pPr>
        <w:pStyle w:val="Default"/>
        <w:spacing w:line="360" w:lineRule="auto"/>
        <w:jc w:val="both"/>
        <w:rPr>
          <w:rFonts w:ascii="Times New Roman" w:hAnsi="Times New Roman" w:cs="Times New Roman"/>
        </w:rPr>
      </w:pPr>
      <w:r w:rsidRPr="00983F85">
        <w:rPr>
          <w:rFonts w:ascii="Times New Roman" w:hAnsi="Times New Roman" w:cs="Times New Roman"/>
        </w:rPr>
        <w:t>Projekt</w:t>
      </w:r>
      <w:r w:rsidR="00972E07" w:rsidRPr="00983F85">
        <w:rPr>
          <w:rFonts w:ascii="Times New Roman" w:hAnsi="Times New Roman" w:cs="Times New Roman"/>
        </w:rPr>
        <w:t xml:space="preserve"> ustawy</w:t>
      </w:r>
      <w:r w:rsidRPr="00983F85">
        <w:rPr>
          <w:rFonts w:ascii="Times New Roman" w:hAnsi="Times New Roman" w:cs="Times New Roman"/>
        </w:rPr>
        <w:t xml:space="preserve"> przewiduje również możliwość anulowania spłaty części zobowiązań z tytułu wsparcia finansowego, jeżeli dł</w:t>
      </w:r>
      <w:r w:rsidR="00452CAB" w:rsidRPr="00983F85">
        <w:rPr>
          <w:rFonts w:ascii="Times New Roman" w:hAnsi="Times New Roman" w:cs="Times New Roman"/>
        </w:rPr>
        <w:t xml:space="preserve">użnik nie zalega ze spłatą rat. </w:t>
      </w:r>
      <w:r w:rsidR="00B87396" w:rsidRPr="00983F85">
        <w:rPr>
          <w:rFonts w:ascii="Times New Roman" w:hAnsi="Times New Roman" w:cs="Times New Roman"/>
        </w:rPr>
        <w:t xml:space="preserve">Po </w:t>
      </w:r>
      <w:r w:rsidR="00510670" w:rsidRPr="00983F85">
        <w:rPr>
          <w:rFonts w:ascii="Times New Roman" w:hAnsi="Times New Roman" w:cs="Times New Roman"/>
        </w:rPr>
        <w:t xml:space="preserve">ewentualnej </w:t>
      </w:r>
      <w:r w:rsidR="00B87396" w:rsidRPr="00983F85">
        <w:rPr>
          <w:rFonts w:ascii="Times New Roman" w:hAnsi="Times New Roman" w:cs="Times New Roman"/>
        </w:rPr>
        <w:t xml:space="preserve">zmianie ustawy </w:t>
      </w:r>
      <w:r w:rsidR="00B87396" w:rsidRPr="00983F85">
        <w:rPr>
          <w:rFonts w:ascii="Times New Roman" w:hAnsi="Times New Roman" w:cs="Times New Roman"/>
        </w:rPr>
        <w:lastRenderedPageBreak/>
        <w:t>kredytobiorcy otrzymają dostęp do kolejnego narzędzia pomocowego – nieoprocentowanej jednorazowej pożyczki w wysokości do 72 000z</w:t>
      </w:r>
      <w:r w:rsidR="00565996" w:rsidRPr="00983F85">
        <w:rPr>
          <w:rFonts w:ascii="Times New Roman" w:hAnsi="Times New Roman" w:cs="Times New Roman"/>
        </w:rPr>
        <w:t>ł, o którą kredytobiorca może aplikować w sytuacji, gdy zdecyduje się na sprzedaż kredytowanej nieruchomości, ale środki wygenerowane ze sprzedaży nie wystarczą do spłaty pozostałej kwoty kredytu. S</w:t>
      </w:r>
      <w:r w:rsidR="00076E54" w:rsidRPr="00983F85">
        <w:rPr>
          <w:rFonts w:ascii="Times New Roman" w:hAnsi="Times New Roman" w:cs="Times New Roman"/>
        </w:rPr>
        <w:t>płata</w:t>
      </w:r>
      <w:r w:rsidR="00565996" w:rsidRPr="00983F85">
        <w:rPr>
          <w:rFonts w:ascii="Times New Roman" w:hAnsi="Times New Roman" w:cs="Times New Roman"/>
        </w:rPr>
        <w:t xml:space="preserve"> pożyczki</w:t>
      </w:r>
      <w:r w:rsidR="00076E54" w:rsidRPr="00983F85">
        <w:rPr>
          <w:rFonts w:ascii="Times New Roman" w:hAnsi="Times New Roman" w:cs="Times New Roman"/>
        </w:rPr>
        <w:t xml:space="preserve"> będzie odbywać się na takich samych warunkach jak </w:t>
      </w:r>
      <w:r w:rsidR="0061271B" w:rsidRPr="00983F85">
        <w:rPr>
          <w:rFonts w:ascii="Times New Roman" w:hAnsi="Times New Roman" w:cs="Times New Roman"/>
        </w:rPr>
        <w:t>spłata transzy pomocy</w:t>
      </w:r>
      <w:r w:rsidR="002B647B" w:rsidRPr="00983F85">
        <w:rPr>
          <w:rFonts w:ascii="Times New Roman" w:hAnsi="Times New Roman" w:cs="Times New Roman"/>
        </w:rPr>
        <w:t>. W tym wypadku również możliwe jest umorzenie spłaty części kapitału, jeżeli dłużnik należycie wywiązuje się ze spłaty zobowiązania</w:t>
      </w:r>
      <w:r w:rsidR="00161F9D" w:rsidRPr="00983F85">
        <w:rPr>
          <w:rStyle w:val="Odwoanieprzypisudolnego"/>
          <w:rFonts w:ascii="Times New Roman" w:hAnsi="Times New Roman" w:cs="Times New Roman"/>
        </w:rPr>
        <w:footnoteReference w:id="21"/>
      </w:r>
      <w:r w:rsidR="0061271B" w:rsidRPr="00983F85">
        <w:rPr>
          <w:rFonts w:ascii="Times New Roman" w:hAnsi="Times New Roman" w:cs="Times New Roman"/>
        </w:rPr>
        <w:t>.</w:t>
      </w:r>
    </w:p>
    <w:p w14:paraId="3928CA0F" w14:textId="08173396" w:rsidR="008C089A" w:rsidRPr="00983F85" w:rsidRDefault="008C089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Projekt przewiduje także utworzenie wsparcia dla banków, które zdecydują się na restrukturyzację kredytów walutowych i przewalutowanie ich na kredyty złotowe. </w:t>
      </w:r>
      <w:r w:rsidR="006B03C5" w:rsidRPr="00983F85">
        <w:rPr>
          <w:rFonts w:ascii="Times New Roman" w:hAnsi="Times New Roman" w:cs="Times New Roman"/>
        </w:rPr>
        <w:t>Banki, które zdecydują się na takie rozwiązanie</w:t>
      </w:r>
      <w:r w:rsidR="00D15C4B" w:rsidRPr="00983F85">
        <w:rPr>
          <w:rFonts w:ascii="Times New Roman" w:hAnsi="Times New Roman" w:cs="Times New Roman"/>
        </w:rPr>
        <w:t>,</w:t>
      </w:r>
      <w:r w:rsidR="006B03C5" w:rsidRPr="00983F85">
        <w:rPr>
          <w:rFonts w:ascii="Times New Roman" w:hAnsi="Times New Roman" w:cs="Times New Roman"/>
        </w:rPr>
        <w:t xml:space="preserve"> otrzymają zwrot różnicy bilansowej pomiędzy wartością kredytów walutowych przed i po restrukturyzacji portfeli. Środki m</w:t>
      </w:r>
      <w:r w:rsidR="00D15C4B" w:rsidRPr="00983F85">
        <w:rPr>
          <w:rFonts w:ascii="Times New Roman" w:hAnsi="Times New Roman" w:cs="Times New Roman"/>
        </w:rPr>
        <w:t>iałby</w:t>
      </w:r>
      <w:r w:rsidR="006B03C5" w:rsidRPr="00983F85">
        <w:rPr>
          <w:rFonts w:ascii="Times New Roman" w:hAnsi="Times New Roman" w:cs="Times New Roman"/>
        </w:rPr>
        <w:t xml:space="preserve"> wypłacać</w:t>
      </w:r>
      <w:r w:rsidR="002C4039" w:rsidRPr="00983F85">
        <w:rPr>
          <w:rFonts w:ascii="Times New Roman" w:hAnsi="Times New Roman" w:cs="Times New Roman"/>
        </w:rPr>
        <w:t xml:space="preserve"> w ramach Funduszu Wsparcia Kredytobiorców specjalnie utworzony</w:t>
      </w:r>
      <w:r w:rsidR="006B03C5" w:rsidRPr="00983F85">
        <w:rPr>
          <w:rFonts w:ascii="Times New Roman" w:hAnsi="Times New Roman" w:cs="Times New Roman"/>
        </w:rPr>
        <w:t xml:space="preserve"> Fundusz Restrukturyzacyjny, który zarządzać będzie kapitałem dostarczonym proporcjonalnie przez banki, które zdecydują się na restrukturyzację posiadanych kredytów walutowych. </w:t>
      </w:r>
      <w:r w:rsidR="00A225AB" w:rsidRPr="00983F85">
        <w:rPr>
          <w:rFonts w:ascii="Times New Roman" w:hAnsi="Times New Roman" w:cs="Times New Roman"/>
        </w:rPr>
        <w:t xml:space="preserve">Składki do funduszu mają być wpłacane proporcjonalnie do wartości kredytów walutowych, bez względu na ich odsetek zagrożenia. </w:t>
      </w:r>
      <w:r w:rsidR="00913F38" w:rsidRPr="00983F85">
        <w:rPr>
          <w:rFonts w:ascii="Times New Roman" w:hAnsi="Times New Roman" w:cs="Times New Roman"/>
        </w:rPr>
        <w:t xml:space="preserve">Restrukturyzacja w założeniu będzie odbywać się w sposób płynny, wartość kwartalnych wpłat zainteresowanych banków nie może przekroczyć 0,5% wartości bilansowej portfela restrukturyzowanych kredytów. </w:t>
      </w:r>
      <w:r w:rsidR="000F11A8" w:rsidRPr="00983F85">
        <w:rPr>
          <w:rFonts w:ascii="Times New Roman" w:hAnsi="Times New Roman" w:cs="Times New Roman"/>
        </w:rPr>
        <w:t>W skali całego sektora oznacza to, że roczne obciążenie z tytułu wpłacanych składek do Funduszu Restrukturyzacji nie powinno przekroczyć 3,2 mld złotych rocznie</w:t>
      </w:r>
      <w:r w:rsidR="00D00700" w:rsidRPr="00983F85">
        <w:rPr>
          <w:rStyle w:val="Odwoanieprzypisudolnego"/>
          <w:rFonts w:ascii="Times New Roman" w:hAnsi="Times New Roman" w:cs="Times New Roman"/>
        </w:rPr>
        <w:footnoteReference w:id="22"/>
      </w:r>
      <w:r w:rsidR="000F11A8" w:rsidRPr="00983F85">
        <w:rPr>
          <w:rFonts w:ascii="Times New Roman" w:hAnsi="Times New Roman" w:cs="Times New Roman"/>
        </w:rPr>
        <w:t xml:space="preserve">. </w:t>
      </w:r>
    </w:p>
    <w:p w14:paraId="237B27E4" w14:textId="7D22C66C" w:rsidR="00360A2C" w:rsidRPr="00983F85" w:rsidRDefault="004457E4" w:rsidP="00983F85">
      <w:pPr>
        <w:pStyle w:val="Default"/>
        <w:spacing w:line="360" w:lineRule="auto"/>
        <w:jc w:val="both"/>
        <w:rPr>
          <w:rFonts w:ascii="Times New Roman" w:hAnsi="Times New Roman" w:cs="Times New Roman"/>
        </w:rPr>
      </w:pPr>
      <w:r w:rsidRPr="00983F85">
        <w:rPr>
          <w:rFonts w:ascii="Times New Roman" w:hAnsi="Times New Roman" w:cs="Times New Roman"/>
        </w:rPr>
        <w:t>Nowy projekt ustawy sprowadza się zatem do kompromisu</w:t>
      </w:r>
      <w:r w:rsidR="00D15C4B" w:rsidRPr="00983F85">
        <w:rPr>
          <w:rFonts w:ascii="Times New Roman" w:hAnsi="Times New Roman" w:cs="Times New Roman"/>
        </w:rPr>
        <w:t xml:space="preserve"> </w:t>
      </w:r>
      <w:r w:rsidRPr="00983F85">
        <w:rPr>
          <w:rFonts w:ascii="Times New Roman" w:hAnsi="Times New Roman" w:cs="Times New Roman"/>
        </w:rPr>
        <w:t>pomiędzy poprawą sytuacji finansowej kredytobiorców, którzy z obiektywnych przyczyn mają trudności z obsługą zobowiązań</w:t>
      </w:r>
      <w:r w:rsidR="00D15C4B" w:rsidRPr="00983F85">
        <w:rPr>
          <w:rFonts w:ascii="Times New Roman" w:hAnsi="Times New Roman" w:cs="Times New Roman"/>
        </w:rPr>
        <w:t>,</w:t>
      </w:r>
      <w:r w:rsidRPr="00983F85">
        <w:rPr>
          <w:rFonts w:ascii="Times New Roman" w:hAnsi="Times New Roman" w:cs="Times New Roman"/>
        </w:rPr>
        <w:t xml:space="preserve"> i banków, które posiadają w swoich portfelach kredyty hipoteczne w walutach obcych o znaczącej wartości. </w:t>
      </w:r>
    </w:p>
    <w:p w14:paraId="77CF4739" w14:textId="77777777" w:rsidR="00360A2C" w:rsidRPr="00983F85" w:rsidRDefault="00360A2C" w:rsidP="00983F85">
      <w:pPr>
        <w:spacing w:line="360" w:lineRule="auto"/>
        <w:jc w:val="both"/>
        <w:rPr>
          <w:rFonts w:cs="Times New Roman"/>
          <w:color w:val="000000"/>
          <w:szCs w:val="24"/>
        </w:rPr>
      </w:pPr>
      <w:r w:rsidRPr="00983F85">
        <w:rPr>
          <w:rFonts w:cs="Times New Roman"/>
          <w:szCs w:val="24"/>
        </w:rPr>
        <w:br w:type="page"/>
      </w:r>
    </w:p>
    <w:p w14:paraId="65EC3D1B" w14:textId="66A4D3BF" w:rsidR="00360A2C" w:rsidRPr="00983F85" w:rsidRDefault="00360A2C" w:rsidP="00983F85">
      <w:pPr>
        <w:pStyle w:val="Nagwek1"/>
        <w:spacing w:line="360" w:lineRule="auto"/>
        <w:jc w:val="both"/>
        <w:rPr>
          <w:rFonts w:cs="Times New Roman"/>
          <w:szCs w:val="24"/>
        </w:rPr>
      </w:pPr>
      <w:bookmarkStart w:id="18" w:name="_Toc60697263"/>
      <w:r w:rsidRPr="00983F85">
        <w:rPr>
          <w:rFonts w:cs="Times New Roman"/>
          <w:szCs w:val="24"/>
        </w:rPr>
        <w:lastRenderedPageBreak/>
        <w:t>III. Rozwiązania problemu zadłużenia gospodarstw domowych w walutach obcych zastosowane w innych krajach Unii Europejskiej</w:t>
      </w:r>
      <w:r w:rsidR="00A24377" w:rsidRPr="00983F85">
        <w:rPr>
          <w:rFonts w:cs="Times New Roman"/>
          <w:szCs w:val="24"/>
        </w:rPr>
        <w:t>.</w:t>
      </w:r>
      <w:bookmarkEnd w:id="18"/>
    </w:p>
    <w:p w14:paraId="32F12820" w14:textId="3CDF0D98" w:rsidR="00360A2C" w:rsidRPr="00983F85" w:rsidRDefault="00360A2C" w:rsidP="00983F85">
      <w:pPr>
        <w:pStyle w:val="Nagwek2"/>
        <w:spacing w:line="360" w:lineRule="auto"/>
        <w:jc w:val="both"/>
        <w:rPr>
          <w:rFonts w:cs="Times New Roman"/>
          <w:szCs w:val="24"/>
        </w:rPr>
      </w:pPr>
      <w:bookmarkStart w:id="19" w:name="_Toc60697264"/>
      <w:r w:rsidRPr="00983F85">
        <w:rPr>
          <w:rFonts w:cs="Times New Roman"/>
          <w:szCs w:val="24"/>
        </w:rPr>
        <w:t>III.1 Rynek kredytów walutowych na terenie Unii Europejskiej</w:t>
      </w:r>
      <w:r w:rsidR="00A24377" w:rsidRPr="00983F85">
        <w:rPr>
          <w:rFonts w:cs="Times New Roman"/>
          <w:szCs w:val="24"/>
        </w:rPr>
        <w:t>.</w:t>
      </w:r>
      <w:bookmarkEnd w:id="19"/>
    </w:p>
    <w:p w14:paraId="60B38019" w14:textId="3A2321A2" w:rsidR="00082097" w:rsidRPr="00983F85" w:rsidRDefault="009367C5" w:rsidP="00983F85">
      <w:pPr>
        <w:pStyle w:val="Default"/>
        <w:spacing w:line="360" w:lineRule="auto"/>
        <w:jc w:val="both"/>
        <w:rPr>
          <w:rFonts w:ascii="Times New Roman" w:hAnsi="Times New Roman" w:cs="Times New Roman"/>
        </w:rPr>
      </w:pPr>
      <w:r w:rsidRPr="00983F85">
        <w:rPr>
          <w:rFonts w:ascii="Times New Roman" w:hAnsi="Times New Roman" w:cs="Times New Roman"/>
        </w:rPr>
        <w:t>Finansowanie zakupu nieruchomości za pomocą kredytu hipotecznego nie jest jednakowo popularne we wszystkich krajach Europy i Unii Europejskiej.</w:t>
      </w:r>
      <w:r w:rsidR="00CD20C8" w:rsidRPr="00983F85">
        <w:rPr>
          <w:rFonts w:ascii="Times New Roman" w:hAnsi="Times New Roman" w:cs="Times New Roman"/>
        </w:rPr>
        <w:t xml:space="preserve"> </w:t>
      </w:r>
      <w:r w:rsidR="007542A9" w:rsidRPr="00983F85">
        <w:rPr>
          <w:rFonts w:ascii="Times New Roman" w:hAnsi="Times New Roman" w:cs="Times New Roman"/>
        </w:rPr>
        <w:t>Pod względem średniej liczby nieruchomości obciążonych kredytem hipotecznym</w:t>
      </w:r>
      <w:r w:rsidR="000401E0" w:rsidRPr="00983F85">
        <w:rPr>
          <w:rFonts w:ascii="Times New Roman" w:hAnsi="Times New Roman" w:cs="Times New Roman"/>
        </w:rPr>
        <w:t xml:space="preserve"> </w:t>
      </w:r>
      <w:r w:rsidR="004F037C" w:rsidRPr="00983F85">
        <w:rPr>
          <w:rFonts w:ascii="Times New Roman" w:hAnsi="Times New Roman" w:cs="Times New Roman"/>
        </w:rPr>
        <w:t xml:space="preserve">Polska nie znajduje się wśród </w:t>
      </w:r>
      <w:r w:rsidR="00EE49EF" w:rsidRPr="00983F85">
        <w:rPr>
          <w:rFonts w:ascii="Times New Roman" w:hAnsi="Times New Roman" w:cs="Times New Roman"/>
        </w:rPr>
        <w:t>państw z wysokim wynikiem</w:t>
      </w:r>
      <w:r w:rsidR="004F037C" w:rsidRPr="00983F85">
        <w:rPr>
          <w:rFonts w:ascii="Times New Roman" w:hAnsi="Times New Roman" w:cs="Times New Roman"/>
        </w:rPr>
        <w:t xml:space="preserve">. Rynek kredytów hipotecznych w Polsce jest rozwinięty relatywnie słabo w porównaniu do krajów </w:t>
      </w:r>
      <w:r w:rsidRPr="00983F85">
        <w:rPr>
          <w:rFonts w:ascii="Times New Roman" w:hAnsi="Times New Roman" w:cs="Times New Roman"/>
        </w:rPr>
        <w:t>Europy Zachodniej, jak np. Holandia, czy Wielka Brytania</w:t>
      </w:r>
      <w:r w:rsidR="00EE49EF" w:rsidRPr="00983F85">
        <w:rPr>
          <w:rFonts w:ascii="Times New Roman" w:hAnsi="Times New Roman" w:cs="Times New Roman"/>
        </w:rPr>
        <w:t>, lub krajów skandynawsk</w:t>
      </w:r>
      <w:r w:rsidR="00906FD8" w:rsidRPr="00983F85">
        <w:rPr>
          <w:rFonts w:ascii="Times New Roman" w:hAnsi="Times New Roman" w:cs="Times New Roman"/>
        </w:rPr>
        <w:t>ich.</w:t>
      </w:r>
    </w:p>
    <w:p w14:paraId="6DD16140" w14:textId="26179C67" w:rsidR="00EB06D0" w:rsidRPr="00983F85" w:rsidRDefault="00EB06D0" w:rsidP="00983F85">
      <w:pPr>
        <w:pStyle w:val="Legenda"/>
        <w:keepNext/>
        <w:spacing w:line="360" w:lineRule="auto"/>
        <w:jc w:val="both"/>
        <w:rPr>
          <w:rFonts w:cs="Times New Roman"/>
          <w:i w:val="0"/>
          <w:color w:val="auto"/>
          <w:sz w:val="24"/>
          <w:szCs w:val="24"/>
        </w:rPr>
      </w:pPr>
      <w:bookmarkStart w:id="20" w:name="_Toc46087968"/>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2</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0"/>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23"/>
      </w:r>
      <w:r w:rsidRPr="00983F85">
        <w:rPr>
          <w:rFonts w:ascii="Times New Roman" w:hAnsi="Times New Roman" w:cs="Times New Roman"/>
        </w:rPr>
        <w:t>.</w:t>
      </w:r>
    </w:p>
    <w:p w14:paraId="08B76EA8" w14:textId="0D44F341" w:rsidR="00C954DB" w:rsidRPr="00983F85" w:rsidRDefault="00CD20C8"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4"/>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lastRenderedPageBreak/>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1CBB9D7C" w14:textId="499AB1F2" w:rsidR="00E756BE" w:rsidRPr="00983F85" w:rsidRDefault="00482109" w:rsidP="00983F85">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Udzielanie kredytów walutowych na terenie Unii Europejskiej nie jest zakazane</w:t>
      </w:r>
      <w:r w:rsidR="00E03FF8" w:rsidRPr="00983F85">
        <w:rPr>
          <w:rFonts w:ascii="Times New Roman" w:hAnsi="Times New Roman" w:cs="Times New Roman"/>
        </w:rPr>
        <w:t xml:space="preserve"> w żadnym z państw członkowskich</w:t>
      </w:r>
      <w:r w:rsidRPr="00983F85">
        <w:rPr>
          <w:rFonts w:ascii="Times New Roman" w:hAnsi="Times New Roman" w:cs="Times New Roman"/>
        </w:rPr>
        <w:t>. Stanowisko organów nadzoru finansowego wskazuje na to, że takie regulacje byłyby sprzeczne z założeniem swobodnego przepływu kapitału i prowadzenia działalności gospodarczej na terenie wspólnoty</w:t>
      </w:r>
      <w:r w:rsidRPr="00983F85">
        <w:rPr>
          <w:rStyle w:val="Odwoanieprzypisudolnego"/>
          <w:rFonts w:ascii="Times New Roman" w:hAnsi="Times New Roman" w:cs="Times New Roman"/>
        </w:rPr>
        <w:footnoteReference w:id="25"/>
      </w:r>
      <w:r w:rsidRPr="00983F85">
        <w:rPr>
          <w:rFonts w:ascii="Times New Roman" w:hAnsi="Times New Roman" w:cs="Times New Roman"/>
        </w:rPr>
        <w:t xml:space="preserve">. </w:t>
      </w:r>
      <w:r w:rsidR="007319B5" w:rsidRPr="00983F85">
        <w:rPr>
          <w:rFonts w:ascii="Times New Roman" w:hAnsi="Times New Roman" w:cs="Times New Roman"/>
        </w:rPr>
        <w:t>Przed wybuchem kryzysu finansowego w 2008</w:t>
      </w:r>
      <w:r w:rsidR="00341939" w:rsidRPr="00983F85">
        <w:rPr>
          <w:rFonts w:ascii="Times New Roman" w:hAnsi="Times New Roman" w:cs="Times New Roman"/>
        </w:rPr>
        <w:t xml:space="preserve"> </w:t>
      </w:r>
      <w:r w:rsidR="007319B5" w:rsidRPr="00983F85">
        <w:rPr>
          <w:rFonts w:ascii="Times New Roman" w:hAnsi="Times New Roman" w:cs="Times New Roman"/>
        </w:rPr>
        <w:t>r. kredyty hipoteczne w walutach obcych poza Polską były popularne także w innych krajach, jak np. Węgry, Austria, Chorwacja, Hiszpania, czy Włochy</w:t>
      </w:r>
      <w:r w:rsidR="00B772AB" w:rsidRPr="00983F85">
        <w:rPr>
          <w:rFonts w:ascii="Times New Roman" w:hAnsi="Times New Roman" w:cs="Times New Roman"/>
        </w:rPr>
        <w:t>.</w:t>
      </w:r>
      <w:r w:rsidR="00E752E5" w:rsidRPr="00983F85">
        <w:rPr>
          <w:rFonts w:ascii="Times New Roman" w:hAnsi="Times New Roman" w:cs="Times New Roman"/>
        </w:rPr>
        <w:t xml:space="preserve"> Podobnie do Polski, gospodarstwa domowe w </w:t>
      </w:r>
      <w:r w:rsidR="008A1106" w:rsidRPr="00983F85">
        <w:rPr>
          <w:rFonts w:ascii="Times New Roman" w:hAnsi="Times New Roman" w:cs="Times New Roman"/>
        </w:rPr>
        <w:t>innych</w:t>
      </w:r>
      <w:r w:rsidR="00E752E5" w:rsidRPr="00983F85">
        <w:rPr>
          <w:rFonts w:ascii="Times New Roman" w:hAnsi="Times New Roman" w:cs="Times New Roman"/>
        </w:rPr>
        <w:t xml:space="preserve"> państwach </w:t>
      </w:r>
      <w:r w:rsidR="008A1106" w:rsidRPr="00983F85">
        <w:rPr>
          <w:rFonts w:ascii="Times New Roman" w:hAnsi="Times New Roman" w:cs="Times New Roman"/>
        </w:rPr>
        <w:t xml:space="preserve">UE </w:t>
      </w:r>
      <w:r w:rsidR="00E752E5" w:rsidRPr="00983F85">
        <w:rPr>
          <w:rFonts w:ascii="Times New Roman" w:hAnsi="Times New Roman" w:cs="Times New Roman"/>
        </w:rPr>
        <w:t xml:space="preserve">decydowały się w zdecydowanej większości na kredyty hipoteczne w </w:t>
      </w:r>
      <w:r w:rsidR="008A1106" w:rsidRPr="00983F85">
        <w:rPr>
          <w:rFonts w:ascii="Times New Roman" w:hAnsi="Times New Roman" w:cs="Times New Roman"/>
        </w:rPr>
        <w:t>CHF</w:t>
      </w:r>
      <w:r w:rsidR="00C046DB" w:rsidRPr="00983F85">
        <w:rPr>
          <w:rFonts w:ascii="Times New Roman" w:hAnsi="Times New Roman" w:cs="Times New Roman"/>
        </w:rPr>
        <w:t>.</w:t>
      </w:r>
    </w:p>
    <w:p w14:paraId="001E215B" w14:textId="6CEE0CD4" w:rsidR="00C046DB" w:rsidRPr="00983F85" w:rsidRDefault="00C046DB" w:rsidP="00983F85">
      <w:pPr>
        <w:pStyle w:val="Legenda"/>
        <w:keepNext/>
        <w:spacing w:line="360" w:lineRule="auto"/>
        <w:jc w:val="both"/>
        <w:rPr>
          <w:rFonts w:cs="Times New Roman"/>
          <w:i w:val="0"/>
          <w:color w:val="auto"/>
          <w:sz w:val="24"/>
          <w:szCs w:val="24"/>
        </w:rPr>
      </w:pPr>
      <w:bookmarkStart w:id="21" w:name="_Toc4608796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3</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6"/>
      </w:r>
      <w:r w:rsidRPr="00983F85">
        <w:rPr>
          <w:rFonts w:cs="Times New Roman"/>
          <w:i w:val="0"/>
          <w:color w:val="auto"/>
          <w:sz w:val="24"/>
          <w:szCs w:val="24"/>
        </w:rPr>
        <w:t>.</w:t>
      </w:r>
      <w:bookmarkEnd w:id="21"/>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27"/>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3B977F2" w14:textId="24956D56" w:rsidR="006458C6" w:rsidRPr="00983F85" w:rsidRDefault="0011793E"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Geneza stosunkowo wysokiej wartości zadłużenia z tytułu kredytów hipotecznych w CHF </w:t>
      </w:r>
      <w:r w:rsidR="00F45624" w:rsidRPr="00983F85">
        <w:rPr>
          <w:rFonts w:ascii="Times New Roman" w:hAnsi="Times New Roman" w:cs="Times New Roman"/>
        </w:rPr>
        <w:t xml:space="preserve">w tych państwach wydaje się być analogiczna do tej w Polsce. </w:t>
      </w:r>
      <w:r w:rsidR="00F047B4" w:rsidRPr="00983F85">
        <w:rPr>
          <w:rFonts w:ascii="Times New Roman" w:hAnsi="Times New Roman" w:cs="Times New Roman"/>
        </w:rPr>
        <w:t>N</w:t>
      </w:r>
      <w:r w:rsidR="002B50F4" w:rsidRPr="00983F85">
        <w:rPr>
          <w:rFonts w:ascii="Times New Roman" w:hAnsi="Times New Roman" w:cs="Times New Roman"/>
        </w:rPr>
        <w:t xml:space="preserve">ajważniejszymi powodami były </w:t>
      </w:r>
      <w:r w:rsidRPr="00983F85">
        <w:rPr>
          <w:rFonts w:ascii="Times New Roman" w:hAnsi="Times New Roman" w:cs="Times New Roman"/>
        </w:rPr>
        <w:t>korzyst</w:t>
      </w:r>
      <w:r w:rsidR="002B50F4" w:rsidRPr="00983F85">
        <w:rPr>
          <w:rFonts w:ascii="Times New Roman" w:hAnsi="Times New Roman" w:cs="Times New Roman"/>
        </w:rPr>
        <w:t>ne</w:t>
      </w:r>
      <w:r w:rsidRPr="00983F85">
        <w:rPr>
          <w:rFonts w:ascii="Times New Roman" w:hAnsi="Times New Roman" w:cs="Times New Roman"/>
        </w:rPr>
        <w:t xml:space="preserve"> kur</w:t>
      </w:r>
      <w:r w:rsidR="002B50F4" w:rsidRPr="00983F85">
        <w:rPr>
          <w:rFonts w:ascii="Times New Roman" w:hAnsi="Times New Roman" w:cs="Times New Roman"/>
        </w:rPr>
        <w:t>sy walut</w:t>
      </w:r>
      <w:r w:rsidRPr="00983F85">
        <w:rPr>
          <w:rFonts w:ascii="Times New Roman" w:hAnsi="Times New Roman" w:cs="Times New Roman"/>
        </w:rPr>
        <w:t xml:space="preserve"> krajowych do CHF i stosunkowo ni</w:t>
      </w:r>
      <w:r w:rsidR="00441B29" w:rsidRPr="00983F85">
        <w:rPr>
          <w:rFonts w:ascii="Times New Roman" w:hAnsi="Times New Roman" w:cs="Times New Roman"/>
        </w:rPr>
        <w:t>skie sto</w:t>
      </w:r>
      <w:r w:rsidRPr="00983F85">
        <w:rPr>
          <w:rFonts w:ascii="Times New Roman" w:hAnsi="Times New Roman" w:cs="Times New Roman"/>
        </w:rPr>
        <w:t>p</w:t>
      </w:r>
      <w:r w:rsidR="00441B29" w:rsidRPr="00983F85">
        <w:rPr>
          <w:rFonts w:ascii="Times New Roman" w:hAnsi="Times New Roman" w:cs="Times New Roman"/>
        </w:rPr>
        <w:t>y</w:t>
      </w:r>
      <w:r w:rsidRPr="00983F85">
        <w:rPr>
          <w:rFonts w:ascii="Times New Roman" w:hAnsi="Times New Roman" w:cs="Times New Roman"/>
        </w:rPr>
        <w:t xml:space="preserve"> procento</w:t>
      </w:r>
      <w:r w:rsidR="00C65B66" w:rsidRPr="00983F85">
        <w:rPr>
          <w:rFonts w:ascii="Times New Roman" w:hAnsi="Times New Roman" w:cs="Times New Roman"/>
        </w:rPr>
        <w:t>we</w:t>
      </w:r>
      <w:r w:rsidRPr="00983F85">
        <w:rPr>
          <w:rFonts w:ascii="Times New Roman" w:hAnsi="Times New Roman" w:cs="Times New Roman"/>
        </w:rPr>
        <w:t xml:space="preserve"> w CHF. </w:t>
      </w:r>
      <w:r w:rsidR="006458C6" w:rsidRPr="00983F85">
        <w:rPr>
          <w:rFonts w:ascii="Times New Roman" w:hAnsi="Times New Roman" w:cs="Times New Roman"/>
        </w:rPr>
        <w:t>Choć przyczyny zadłużenia wyżej wymienionych państw są bardzo podobne, to sposoby rozwiązania tego problemu różniły się w zależności od państwa.</w:t>
      </w:r>
    </w:p>
    <w:p w14:paraId="7C4D13A5" w14:textId="7C1CC8D6" w:rsidR="003352CE" w:rsidRPr="00983F85" w:rsidRDefault="003352CE" w:rsidP="00983F85">
      <w:pPr>
        <w:pStyle w:val="Nagwek2"/>
        <w:spacing w:line="360" w:lineRule="auto"/>
        <w:jc w:val="both"/>
        <w:rPr>
          <w:rFonts w:cs="Times New Roman"/>
          <w:szCs w:val="24"/>
        </w:rPr>
      </w:pPr>
      <w:bookmarkStart w:id="22" w:name="_Toc60697265"/>
      <w:r w:rsidRPr="00983F85">
        <w:rPr>
          <w:rFonts w:cs="Times New Roman"/>
          <w:szCs w:val="24"/>
        </w:rPr>
        <w:t>III.2 Rozwiązania zastosowane w Hiszpanii i ich wpływ na działanie sektora bankowego i sytuację kredytobiorców</w:t>
      </w:r>
      <w:r w:rsidR="00A24377" w:rsidRPr="00983F85">
        <w:rPr>
          <w:rFonts w:cs="Times New Roman"/>
          <w:szCs w:val="24"/>
        </w:rPr>
        <w:t>.</w:t>
      </w:r>
      <w:bookmarkEnd w:id="22"/>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8"/>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BF0771" w14:textId="6823359B" w:rsidR="00336593" w:rsidRPr="00983F85" w:rsidRDefault="00336593" w:rsidP="00983F85">
      <w:pPr>
        <w:pStyle w:val="Default"/>
        <w:spacing w:line="360" w:lineRule="auto"/>
        <w:jc w:val="both"/>
        <w:rPr>
          <w:rFonts w:ascii="Times New Roman" w:hAnsi="Times New Roman" w:cs="Times New Roman"/>
        </w:rPr>
      </w:pPr>
      <w:r w:rsidRPr="00983F85">
        <w:rPr>
          <w:rFonts w:ascii="Times New Roman" w:hAnsi="Times New Roman" w:cs="Times New Roman"/>
        </w:rPr>
        <w:t>Hiszpańskie kredyty hipoteczne w walutach obcych różniły się</w:t>
      </w:r>
      <w:r w:rsidR="00343F73" w:rsidRPr="00983F85">
        <w:rPr>
          <w:rFonts w:ascii="Times New Roman" w:hAnsi="Times New Roman" w:cs="Times New Roman"/>
        </w:rPr>
        <w:t xml:space="preserve"> jednak</w:t>
      </w:r>
      <w:r w:rsidRPr="00983F85">
        <w:rPr>
          <w:rFonts w:ascii="Times New Roman" w:hAnsi="Times New Roman" w:cs="Times New Roman"/>
        </w:rPr>
        <w:t xml:space="preserve"> od polskich odpowiedników. </w:t>
      </w:r>
      <w:r w:rsidR="00830B75" w:rsidRPr="00983F85">
        <w:rPr>
          <w:rFonts w:ascii="Times New Roman" w:hAnsi="Times New Roman" w:cs="Times New Roman"/>
        </w:rPr>
        <w:t>Często banki udzielały kredytów wielowalutowych</w:t>
      </w:r>
      <w:r w:rsidR="00BD6240" w:rsidRPr="00983F85">
        <w:rPr>
          <w:rFonts w:ascii="Times New Roman" w:hAnsi="Times New Roman" w:cs="Times New Roman"/>
        </w:rPr>
        <w:t xml:space="preserve">. Oznaczało to, że klient zaciągał jeden kredyt, na który składały się dwie lub więcej walut. Kredyty wielowalutowe </w:t>
      </w:r>
      <w:r w:rsidR="00830B75" w:rsidRPr="00983F85">
        <w:rPr>
          <w:rFonts w:ascii="Times New Roman" w:hAnsi="Times New Roman" w:cs="Times New Roman"/>
        </w:rPr>
        <w:t>składały się z krajowej waluty (euro) oraz walut</w:t>
      </w:r>
      <w:r w:rsidR="007E4B91" w:rsidRPr="00983F85">
        <w:rPr>
          <w:rFonts w:ascii="Times New Roman" w:hAnsi="Times New Roman" w:cs="Times New Roman"/>
        </w:rPr>
        <w:t>y zagranicznej, która była znacznie niżej oprocentowana</w:t>
      </w:r>
      <w:r w:rsidR="00830B75" w:rsidRPr="00983F85">
        <w:rPr>
          <w:rFonts w:ascii="Times New Roman" w:hAnsi="Times New Roman" w:cs="Times New Roman"/>
        </w:rPr>
        <w:t xml:space="preserve">, a </w:t>
      </w:r>
      <w:r w:rsidR="007E4B91" w:rsidRPr="00983F85">
        <w:rPr>
          <w:rFonts w:ascii="Times New Roman" w:hAnsi="Times New Roman" w:cs="Times New Roman"/>
        </w:rPr>
        <w:t xml:space="preserve">jej </w:t>
      </w:r>
      <w:r w:rsidR="00830B75" w:rsidRPr="00983F85">
        <w:rPr>
          <w:rFonts w:ascii="Times New Roman" w:hAnsi="Times New Roman" w:cs="Times New Roman"/>
        </w:rPr>
        <w:t>kurs był stosunkowo stabilny (najczęściej ofer</w:t>
      </w:r>
      <w:r w:rsidR="007E4B91" w:rsidRPr="00983F85">
        <w:rPr>
          <w:rFonts w:ascii="Times New Roman" w:hAnsi="Times New Roman" w:cs="Times New Roman"/>
        </w:rPr>
        <w:t>owano połączenie</w:t>
      </w:r>
      <w:r w:rsidR="006A0CD5" w:rsidRPr="00983F85">
        <w:rPr>
          <w:rFonts w:ascii="Times New Roman" w:hAnsi="Times New Roman" w:cs="Times New Roman"/>
        </w:rPr>
        <w:t xml:space="preserve"> euro z</w:t>
      </w:r>
      <w:r w:rsidR="007E4B91" w:rsidRPr="00983F85">
        <w:rPr>
          <w:rFonts w:ascii="Times New Roman" w:hAnsi="Times New Roman" w:cs="Times New Roman"/>
        </w:rPr>
        <w:t xml:space="preserve"> jen</w:t>
      </w:r>
      <w:r w:rsidR="006A0CD5" w:rsidRPr="00983F85">
        <w:rPr>
          <w:rFonts w:ascii="Times New Roman" w:hAnsi="Times New Roman" w:cs="Times New Roman"/>
        </w:rPr>
        <w:t>em</w:t>
      </w:r>
      <w:r w:rsidR="007E4B91" w:rsidRPr="00983F85">
        <w:rPr>
          <w:rFonts w:ascii="Times New Roman" w:hAnsi="Times New Roman" w:cs="Times New Roman"/>
        </w:rPr>
        <w:t xml:space="preserve"> japoński</w:t>
      </w:r>
      <w:r w:rsidR="006A0CD5" w:rsidRPr="00983F85">
        <w:rPr>
          <w:rFonts w:ascii="Times New Roman" w:hAnsi="Times New Roman" w:cs="Times New Roman"/>
        </w:rPr>
        <w:t>m</w:t>
      </w:r>
      <w:r w:rsidR="007E4B91" w:rsidRPr="00983F85">
        <w:rPr>
          <w:rFonts w:ascii="Times New Roman" w:hAnsi="Times New Roman" w:cs="Times New Roman"/>
        </w:rPr>
        <w:t>, lub frank</w:t>
      </w:r>
      <w:r w:rsidR="006A0CD5" w:rsidRPr="00983F85">
        <w:rPr>
          <w:rFonts w:ascii="Times New Roman" w:hAnsi="Times New Roman" w:cs="Times New Roman"/>
        </w:rPr>
        <w:t>iem</w:t>
      </w:r>
      <w:r w:rsidR="003669C7" w:rsidRPr="00983F85">
        <w:rPr>
          <w:rFonts w:ascii="Times New Roman" w:hAnsi="Times New Roman" w:cs="Times New Roman"/>
        </w:rPr>
        <w:t xml:space="preserve"> szwajcarsk</w:t>
      </w:r>
      <w:r w:rsidR="007E4B91" w:rsidRPr="00983F85">
        <w:rPr>
          <w:rFonts w:ascii="Times New Roman" w:hAnsi="Times New Roman" w:cs="Times New Roman"/>
        </w:rPr>
        <w:t>i</w:t>
      </w:r>
      <w:r w:rsidR="006A0CD5" w:rsidRPr="00983F85">
        <w:rPr>
          <w:rFonts w:ascii="Times New Roman" w:hAnsi="Times New Roman" w:cs="Times New Roman"/>
        </w:rPr>
        <w:t>m</w:t>
      </w:r>
      <w:r w:rsidR="007E4B91" w:rsidRPr="00983F85">
        <w:rPr>
          <w:rFonts w:ascii="Times New Roman" w:hAnsi="Times New Roman" w:cs="Times New Roman"/>
        </w:rPr>
        <w:t>, zdarzały się również kredyty składające się ze wszyst</w:t>
      </w:r>
      <w:r w:rsidR="007E4B91" w:rsidRPr="00983F85">
        <w:rPr>
          <w:rFonts w:ascii="Times New Roman" w:hAnsi="Times New Roman" w:cs="Times New Roman"/>
        </w:rPr>
        <w:lastRenderedPageBreak/>
        <w:t>kich trzech walut</w:t>
      </w:r>
      <w:r w:rsidR="003669C7" w:rsidRPr="00983F85">
        <w:rPr>
          <w:rFonts w:ascii="Times New Roman" w:hAnsi="Times New Roman" w:cs="Times New Roman"/>
        </w:rPr>
        <w:t>). Kredytobiorcy chętnie korzystali z takiego rozwiązania, ponieważ pozwalało im ono zaciągnąć zobowiązania tańsze i na większy wolumen</w:t>
      </w:r>
      <w:r w:rsidR="007E4B91" w:rsidRPr="00983F85">
        <w:rPr>
          <w:rStyle w:val="Odwoanieprzypisudolnego"/>
          <w:rFonts w:ascii="Times New Roman" w:hAnsi="Times New Roman" w:cs="Times New Roman"/>
        </w:rPr>
        <w:footnoteReference w:id="29"/>
      </w:r>
      <w:r w:rsidR="003669C7" w:rsidRPr="00983F85">
        <w:rPr>
          <w:rFonts w:ascii="Times New Roman" w:hAnsi="Times New Roman" w:cs="Times New Roman"/>
        </w:rPr>
        <w:t>.</w:t>
      </w:r>
    </w:p>
    <w:p w14:paraId="5953C7DB" w14:textId="29CC6E2D" w:rsidR="000D71E1" w:rsidRPr="00983F85" w:rsidRDefault="000D71E1" w:rsidP="00983F85">
      <w:pPr>
        <w:pStyle w:val="Default"/>
        <w:spacing w:line="360" w:lineRule="auto"/>
        <w:jc w:val="both"/>
        <w:rPr>
          <w:rFonts w:ascii="Times New Roman" w:hAnsi="Times New Roman" w:cs="Times New Roman"/>
        </w:rPr>
      </w:pPr>
      <w:r w:rsidRPr="00983F85">
        <w:rPr>
          <w:rFonts w:ascii="Times New Roman" w:hAnsi="Times New Roman" w:cs="Times New Roman"/>
        </w:rPr>
        <w:t>Sytuacja wielu kredytobiorców posiadających kredyty wielowalutowe pogorszyła się znacząco po wybuchu kryzysu finansowego w 2008 r., którego skutkami był drastyczny wzrost bezrobocia w Hiszpanii (z 8,57% w czwartym kwartale 2007</w:t>
      </w:r>
      <w:r w:rsidR="00F25E72" w:rsidRPr="00983F85">
        <w:rPr>
          <w:rFonts w:ascii="Times New Roman" w:hAnsi="Times New Roman" w:cs="Times New Roman"/>
        </w:rPr>
        <w:t xml:space="preserve"> </w:t>
      </w:r>
      <w:r w:rsidRPr="00983F85">
        <w:rPr>
          <w:rFonts w:ascii="Times New Roman" w:hAnsi="Times New Roman" w:cs="Times New Roman"/>
        </w:rPr>
        <w:t>r. do 26,94% w pierwszym kwartale 2013</w:t>
      </w:r>
      <w:r w:rsidR="00F25E72" w:rsidRPr="00983F85">
        <w:rPr>
          <w:rFonts w:ascii="Times New Roman" w:hAnsi="Times New Roman" w:cs="Times New Roman"/>
        </w:rPr>
        <w:t xml:space="preserve"> </w:t>
      </w:r>
      <w:r w:rsidRPr="00983F85">
        <w:rPr>
          <w:rFonts w:ascii="Times New Roman" w:hAnsi="Times New Roman" w:cs="Times New Roman"/>
        </w:rPr>
        <w:t>r.</w:t>
      </w:r>
      <w:r w:rsidR="00992FA1" w:rsidRPr="00983F85">
        <w:rPr>
          <w:rStyle w:val="Odwoanieprzypisudolnego"/>
          <w:rFonts w:ascii="Times New Roman" w:hAnsi="Times New Roman" w:cs="Times New Roman"/>
        </w:rPr>
        <w:footnoteReference w:id="30"/>
      </w:r>
      <w:r w:rsidR="00992FA1" w:rsidRPr="00983F85">
        <w:rPr>
          <w:rFonts w:ascii="Times New Roman" w:hAnsi="Times New Roman" w:cs="Times New Roman"/>
        </w:rPr>
        <w:t xml:space="preserve">), wzrost stóp oprocentowania kredytów, </w:t>
      </w:r>
      <w:r w:rsidR="00D861B0" w:rsidRPr="00983F85">
        <w:rPr>
          <w:rFonts w:ascii="Times New Roman" w:hAnsi="Times New Roman" w:cs="Times New Roman"/>
        </w:rPr>
        <w:t xml:space="preserve">spadek cen nieruchomości i spadek kursów EUR/JPY i EUR/CHF. </w:t>
      </w:r>
      <w:r w:rsidR="00172D05" w:rsidRPr="00983F85">
        <w:rPr>
          <w:rFonts w:ascii="Times New Roman" w:hAnsi="Times New Roman" w:cs="Times New Roman"/>
        </w:rPr>
        <w:t xml:space="preserve">Takie okoliczności </w:t>
      </w:r>
      <w:r w:rsidR="008959D7" w:rsidRPr="00983F85">
        <w:rPr>
          <w:rFonts w:ascii="Times New Roman" w:hAnsi="Times New Roman" w:cs="Times New Roman"/>
        </w:rPr>
        <w:t>sprawiły, że wielu kredytobiorców nie było w stanie terminowo i w całości spłacać rat zobowiązań. Przez to decydowali się na pozwy indywidualne i zbiorowe przeciwko bankom</w:t>
      </w:r>
      <w:r w:rsidR="00803BA0" w:rsidRPr="00983F85">
        <w:rPr>
          <w:rFonts w:ascii="Times New Roman" w:hAnsi="Times New Roman" w:cs="Times New Roman"/>
        </w:rPr>
        <w:t xml:space="preserve"> licząc na to, że wyroki sądów potwierdzą abuzywność kredytów wielowalutowych, przez co możliwe stanie się </w:t>
      </w:r>
      <w:r w:rsidR="008959D7" w:rsidRPr="00983F85">
        <w:rPr>
          <w:rFonts w:ascii="Times New Roman" w:hAnsi="Times New Roman" w:cs="Times New Roman"/>
        </w:rPr>
        <w:t>unieważni</w:t>
      </w:r>
      <w:r w:rsidR="00A44989" w:rsidRPr="00983F85">
        <w:rPr>
          <w:rFonts w:ascii="Times New Roman" w:hAnsi="Times New Roman" w:cs="Times New Roman"/>
        </w:rPr>
        <w:t>enie</w:t>
      </w:r>
      <w:r w:rsidR="008959D7" w:rsidRPr="00983F85">
        <w:rPr>
          <w:rFonts w:ascii="Times New Roman" w:hAnsi="Times New Roman" w:cs="Times New Roman"/>
        </w:rPr>
        <w:t xml:space="preserve"> obsługiwa</w:t>
      </w:r>
      <w:r w:rsidR="00803BA0" w:rsidRPr="00983F85">
        <w:rPr>
          <w:rFonts w:ascii="Times New Roman" w:hAnsi="Times New Roman" w:cs="Times New Roman"/>
        </w:rPr>
        <w:t>nych</w:t>
      </w:r>
      <w:r w:rsidR="008959D7" w:rsidRPr="00983F85">
        <w:rPr>
          <w:rFonts w:ascii="Times New Roman" w:hAnsi="Times New Roman" w:cs="Times New Roman"/>
        </w:rPr>
        <w:t xml:space="preserve"> zobowiąza</w:t>
      </w:r>
      <w:r w:rsidR="00803BA0" w:rsidRPr="00983F85">
        <w:rPr>
          <w:rFonts w:ascii="Times New Roman" w:hAnsi="Times New Roman" w:cs="Times New Roman"/>
        </w:rPr>
        <w:t>ń.</w:t>
      </w:r>
    </w:p>
    <w:p w14:paraId="6031846A" w14:textId="22AB7949" w:rsidR="00D713ED" w:rsidRPr="00983F85" w:rsidRDefault="006C6C1F" w:rsidP="00983F85">
      <w:pPr>
        <w:pStyle w:val="Default"/>
        <w:spacing w:line="360" w:lineRule="auto"/>
        <w:jc w:val="both"/>
        <w:rPr>
          <w:rFonts w:ascii="Times New Roman" w:hAnsi="Times New Roman" w:cs="Times New Roman"/>
        </w:rPr>
      </w:pPr>
      <w:r w:rsidRPr="00983F85">
        <w:rPr>
          <w:rFonts w:ascii="Times New Roman" w:hAnsi="Times New Roman" w:cs="Times New Roman"/>
        </w:rPr>
        <w:t>Trybunał</w:t>
      </w:r>
      <w:r w:rsidR="00551EF6" w:rsidRPr="00983F85">
        <w:rPr>
          <w:rFonts w:ascii="Times New Roman" w:hAnsi="Times New Roman" w:cs="Times New Roman"/>
        </w:rPr>
        <w:t xml:space="preserve"> Sprawiedliwości </w:t>
      </w:r>
      <w:r w:rsidRPr="00983F85">
        <w:rPr>
          <w:rFonts w:ascii="Times New Roman" w:hAnsi="Times New Roman" w:cs="Times New Roman"/>
        </w:rPr>
        <w:t xml:space="preserve">Unii Europejskiej </w:t>
      </w:r>
      <w:r w:rsidR="00072355" w:rsidRPr="00983F85">
        <w:rPr>
          <w:rFonts w:ascii="Times New Roman" w:hAnsi="Times New Roman" w:cs="Times New Roman"/>
        </w:rPr>
        <w:t xml:space="preserve">dnia </w:t>
      </w:r>
      <w:r w:rsidR="005D6B6B" w:rsidRPr="00983F85">
        <w:rPr>
          <w:rFonts w:ascii="Times New Roman" w:hAnsi="Times New Roman" w:cs="Times New Roman"/>
        </w:rPr>
        <w:t>20.09.2017</w:t>
      </w:r>
      <w:r w:rsidR="00EA1BA1" w:rsidRPr="00983F85">
        <w:rPr>
          <w:rFonts w:ascii="Times New Roman" w:hAnsi="Times New Roman" w:cs="Times New Roman"/>
        </w:rPr>
        <w:t xml:space="preserve"> </w:t>
      </w:r>
      <w:r w:rsidR="00725C43" w:rsidRPr="00983F85">
        <w:rPr>
          <w:rFonts w:ascii="Times New Roman" w:hAnsi="Times New Roman" w:cs="Times New Roman"/>
        </w:rPr>
        <w:t>r</w:t>
      </w:r>
      <w:r w:rsidR="007C175D" w:rsidRPr="00983F85">
        <w:rPr>
          <w:rFonts w:ascii="Times New Roman" w:hAnsi="Times New Roman" w:cs="Times New Roman"/>
        </w:rPr>
        <w:t>.</w:t>
      </w:r>
      <w:r w:rsidR="00114817" w:rsidRPr="00983F85">
        <w:rPr>
          <w:rFonts w:ascii="Times New Roman" w:hAnsi="Times New Roman" w:cs="Times New Roman"/>
        </w:rPr>
        <w:t xml:space="preserve"> orzekł</w:t>
      </w:r>
      <w:r w:rsidR="00551EF6" w:rsidRPr="00983F85">
        <w:rPr>
          <w:rFonts w:ascii="Times New Roman" w:hAnsi="Times New Roman" w:cs="Times New Roman"/>
        </w:rPr>
        <w:t xml:space="preserve">, że kredyty </w:t>
      </w:r>
      <w:r w:rsidRPr="00983F85">
        <w:rPr>
          <w:rFonts w:ascii="Times New Roman" w:hAnsi="Times New Roman" w:cs="Times New Roman"/>
        </w:rPr>
        <w:t xml:space="preserve">wielowalutowe powinny zostać uznane za abuzywne, jeżeli kredytobiorcy nie zostali wcześniej właściwie poinformowani o zagrożeniach związanych z </w:t>
      </w:r>
      <w:r w:rsidR="00B41538" w:rsidRPr="00983F85">
        <w:rPr>
          <w:rFonts w:ascii="Times New Roman" w:hAnsi="Times New Roman" w:cs="Times New Roman"/>
        </w:rPr>
        <w:t xml:space="preserve">kredytem wielowalutowym </w:t>
      </w:r>
      <w:r w:rsidR="00C6714C" w:rsidRPr="00983F85">
        <w:rPr>
          <w:rFonts w:ascii="Times New Roman" w:hAnsi="Times New Roman" w:cs="Times New Roman"/>
        </w:rPr>
        <w:t>i</w:t>
      </w:r>
      <w:r w:rsidR="00B41538" w:rsidRPr="00983F85">
        <w:rPr>
          <w:rFonts w:ascii="Times New Roman" w:hAnsi="Times New Roman" w:cs="Times New Roman"/>
        </w:rPr>
        <w:t xml:space="preserve"> </w:t>
      </w:r>
      <w:r w:rsidR="00C6714C" w:rsidRPr="00983F85">
        <w:rPr>
          <w:rFonts w:ascii="Times New Roman" w:hAnsi="Times New Roman" w:cs="Times New Roman"/>
        </w:rPr>
        <w:t>ekonomicz</w:t>
      </w:r>
      <w:r w:rsidR="00B41538" w:rsidRPr="00983F85">
        <w:rPr>
          <w:rFonts w:ascii="Times New Roman" w:hAnsi="Times New Roman" w:cs="Times New Roman"/>
        </w:rPr>
        <w:t>nych</w:t>
      </w:r>
      <w:r w:rsidR="00C6714C" w:rsidRPr="00983F85">
        <w:rPr>
          <w:rFonts w:ascii="Times New Roman" w:hAnsi="Times New Roman" w:cs="Times New Roman"/>
        </w:rPr>
        <w:t xml:space="preserve"> konsekwen</w:t>
      </w:r>
      <w:r w:rsidR="00B41538" w:rsidRPr="00983F85">
        <w:rPr>
          <w:rFonts w:ascii="Times New Roman" w:hAnsi="Times New Roman" w:cs="Times New Roman"/>
        </w:rPr>
        <w:t>cjach</w:t>
      </w:r>
      <w:r w:rsidR="00C6714C" w:rsidRPr="00983F85">
        <w:rPr>
          <w:rFonts w:ascii="Times New Roman" w:hAnsi="Times New Roman" w:cs="Times New Roman"/>
        </w:rPr>
        <w:t xml:space="preserve"> tych zagrożeń. </w:t>
      </w:r>
      <w:r w:rsidR="00D713ED" w:rsidRPr="00983F85">
        <w:rPr>
          <w:rFonts w:ascii="Times New Roman" w:hAnsi="Times New Roman" w:cs="Times New Roman"/>
        </w:rPr>
        <w:t xml:space="preserve">Żeby proces informowania kredytobiorców przez bank mógł zostać uznany za </w:t>
      </w:r>
      <w:r w:rsidR="0040633A" w:rsidRPr="00983F85">
        <w:rPr>
          <w:rFonts w:ascii="Times New Roman" w:hAnsi="Times New Roman" w:cs="Times New Roman"/>
        </w:rPr>
        <w:t>właściwy</w:t>
      </w:r>
      <w:r w:rsidR="00D713ED" w:rsidRPr="00983F85">
        <w:rPr>
          <w:rFonts w:ascii="Times New Roman" w:hAnsi="Times New Roman" w:cs="Times New Roman"/>
        </w:rPr>
        <w:t>, klient powinien zostać dokładnie uświadomiony nt. wszystkich rodzajów ryzyk</w:t>
      </w:r>
      <w:r w:rsidR="00CA2AF7" w:rsidRPr="00983F85">
        <w:rPr>
          <w:rFonts w:ascii="Times New Roman" w:hAnsi="Times New Roman" w:cs="Times New Roman"/>
        </w:rPr>
        <w:t>a</w:t>
      </w:r>
      <w:r w:rsidR="00D713ED" w:rsidRPr="00983F85">
        <w:rPr>
          <w:rFonts w:ascii="Times New Roman" w:hAnsi="Times New Roman" w:cs="Times New Roman"/>
        </w:rPr>
        <w:t xml:space="preserve"> a szczególnie ich konsekwencji dla w</w:t>
      </w:r>
      <w:r w:rsidR="009B05F2" w:rsidRPr="00983F85">
        <w:rPr>
          <w:rFonts w:ascii="Times New Roman" w:hAnsi="Times New Roman" w:cs="Times New Roman"/>
        </w:rPr>
        <w:t>ysokości przyszłych rat i łącznej kwoty spłacanego kapitału</w:t>
      </w:r>
      <w:r w:rsidR="00155263" w:rsidRPr="00983F85">
        <w:rPr>
          <w:rStyle w:val="Odwoanieprzypisudolnego"/>
          <w:rFonts w:ascii="Times New Roman" w:hAnsi="Times New Roman" w:cs="Times New Roman"/>
        </w:rPr>
        <w:footnoteReference w:id="31"/>
      </w:r>
      <w:r w:rsidR="009B05F2" w:rsidRPr="00983F85">
        <w:rPr>
          <w:rFonts w:ascii="Times New Roman" w:hAnsi="Times New Roman" w:cs="Times New Roman"/>
        </w:rPr>
        <w:t>.</w:t>
      </w:r>
      <w:r w:rsidR="00B11352" w:rsidRPr="00983F85">
        <w:rPr>
          <w:rFonts w:ascii="Times New Roman" w:hAnsi="Times New Roman" w:cs="Times New Roman"/>
        </w:rPr>
        <w:t xml:space="preserve"> </w:t>
      </w:r>
    </w:p>
    <w:p w14:paraId="61F44E81" w14:textId="27589D31" w:rsidR="00551EF6" w:rsidRPr="00983F85" w:rsidRDefault="003564F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Pierwszy wyrok unieważniający kredyt wielowalutowy w Hiszpanii został wydany 17.11.2017 r. przez Sąd Najwyższy w Madrycie. </w:t>
      </w:r>
      <w:r w:rsidR="00ED000F" w:rsidRPr="00983F85">
        <w:rPr>
          <w:rFonts w:ascii="Times New Roman" w:hAnsi="Times New Roman" w:cs="Times New Roman"/>
        </w:rPr>
        <w:t xml:space="preserve">Od tego czasu </w:t>
      </w:r>
      <w:r w:rsidR="004A50E1" w:rsidRPr="00983F85">
        <w:rPr>
          <w:rFonts w:ascii="Times New Roman" w:hAnsi="Times New Roman" w:cs="Times New Roman"/>
        </w:rPr>
        <w:t xml:space="preserve">na mocy prawa precedensowego </w:t>
      </w:r>
      <w:r w:rsidR="00ED000F" w:rsidRPr="00983F85">
        <w:rPr>
          <w:rFonts w:ascii="Times New Roman" w:hAnsi="Times New Roman" w:cs="Times New Roman"/>
        </w:rPr>
        <w:t>coraz częściej wyda</w:t>
      </w:r>
      <w:r w:rsidR="004A50E1" w:rsidRPr="00983F85">
        <w:rPr>
          <w:rFonts w:ascii="Times New Roman" w:hAnsi="Times New Roman" w:cs="Times New Roman"/>
        </w:rPr>
        <w:t>ne są</w:t>
      </w:r>
      <w:r w:rsidR="00ED000F" w:rsidRPr="00983F85">
        <w:rPr>
          <w:rFonts w:ascii="Times New Roman" w:hAnsi="Times New Roman" w:cs="Times New Roman"/>
        </w:rPr>
        <w:t xml:space="preserve"> korzystne wyniki dla kredytobiorców</w:t>
      </w:r>
      <w:r w:rsidR="005C468E" w:rsidRPr="00983F85">
        <w:rPr>
          <w:rFonts w:ascii="Times New Roman" w:hAnsi="Times New Roman" w:cs="Times New Roman"/>
        </w:rPr>
        <w:t>. Sądy</w:t>
      </w:r>
      <w:r w:rsidR="00ED000F" w:rsidRPr="00983F85">
        <w:rPr>
          <w:rFonts w:ascii="Times New Roman" w:hAnsi="Times New Roman" w:cs="Times New Roman"/>
        </w:rPr>
        <w:t xml:space="preserve"> orzeka</w:t>
      </w:r>
      <w:r w:rsidR="005C468E" w:rsidRPr="00983F85">
        <w:rPr>
          <w:rFonts w:ascii="Times New Roman" w:hAnsi="Times New Roman" w:cs="Times New Roman"/>
        </w:rPr>
        <w:t>ją</w:t>
      </w:r>
      <w:r w:rsidR="00ED000F" w:rsidRPr="00983F85">
        <w:rPr>
          <w:rFonts w:ascii="Times New Roman" w:hAnsi="Times New Roman" w:cs="Times New Roman"/>
        </w:rPr>
        <w:t xml:space="preserve">, że kredyty wielowalutowe </w:t>
      </w:r>
      <w:r w:rsidR="0027328E" w:rsidRPr="00983F85">
        <w:rPr>
          <w:rFonts w:ascii="Times New Roman" w:hAnsi="Times New Roman" w:cs="Times New Roman"/>
        </w:rPr>
        <w:t>można uznać za</w:t>
      </w:r>
      <w:r w:rsidRPr="00983F85">
        <w:rPr>
          <w:rFonts w:ascii="Times New Roman" w:hAnsi="Times New Roman" w:cs="Times New Roman"/>
        </w:rPr>
        <w:t xml:space="preserve"> skomplikowane</w:t>
      </w:r>
      <w:r w:rsidR="0027328E" w:rsidRPr="00983F85">
        <w:rPr>
          <w:rFonts w:ascii="Times New Roman" w:hAnsi="Times New Roman" w:cs="Times New Roman"/>
        </w:rPr>
        <w:t xml:space="preserve"> instrumenty spekulacyjne kredytowo-inwestycyjne, a banki nie dopełniły należycie obowiązku informowania klientów o ryzyku walutowym i ryzyku stopy procentowej. </w:t>
      </w:r>
      <w:r w:rsidR="00BD2D1F" w:rsidRPr="00983F85">
        <w:rPr>
          <w:rFonts w:ascii="Times New Roman" w:hAnsi="Times New Roman" w:cs="Times New Roman"/>
        </w:rPr>
        <w:t>Takie kredyty powinny zostać przewalutowane</w:t>
      </w:r>
      <w:r w:rsidR="00DB353A" w:rsidRPr="00983F85">
        <w:rPr>
          <w:rFonts w:ascii="Times New Roman" w:hAnsi="Times New Roman" w:cs="Times New Roman"/>
        </w:rPr>
        <w:t xml:space="preserve"> na koszt banków</w:t>
      </w:r>
      <w:r w:rsidR="00BD2D1F" w:rsidRPr="00983F85">
        <w:rPr>
          <w:rFonts w:ascii="Times New Roman" w:hAnsi="Times New Roman" w:cs="Times New Roman"/>
        </w:rPr>
        <w:t xml:space="preserve"> z powrotem na euro po kursie z dnia zaciągnięcia kredytu, a spłacone ponad ustalony poziom raty </w:t>
      </w:r>
      <w:r w:rsidR="00A602E6" w:rsidRPr="00983F85">
        <w:rPr>
          <w:rFonts w:ascii="Times New Roman" w:hAnsi="Times New Roman" w:cs="Times New Roman"/>
        </w:rPr>
        <w:t>zwrócone</w:t>
      </w:r>
      <w:r w:rsidR="00BD2D1F" w:rsidRPr="00983F85">
        <w:rPr>
          <w:rFonts w:ascii="Times New Roman" w:hAnsi="Times New Roman" w:cs="Times New Roman"/>
        </w:rPr>
        <w:t xml:space="preserve"> kredytobiorcy. </w:t>
      </w:r>
      <w:r w:rsidR="00462248" w:rsidRPr="00983F85">
        <w:rPr>
          <w:rFonts w:ascii="Times New Roman" w:hAnsi="Times New Roman" w:cs="Times New Roman"/>
        </w:rPr>
        <w:t xml:space="preserve">Kredyty wielowalutowe nie zostały jednak </w:t>
      </w:r>
      <w:r w:rsidR="00731B7A" w:rsidRPr="00983F85">
        <w:rPr>
          <w:rFonts w:ascii="Times New Roman" w:hAnsi="Times New Roman" w:cs="Times New Roman"/>
        </w:rPr>
        <w:t xml:space="preserve">dotąd </w:t>
      </w:r>
      <w:r w:rsidR="00462248" w:rsidRPr="00983F85">
        <w:rPr>
          <w:rFonts w:ascii="Times New Roman" w:hAnsi="Times New Roman" w:cs="Times New Roman"/>
        </w:rPr>
        <w:t>przewalutowane ustawowo</w:t>
      </w:r>
      <w:r w:rsidR="00F92BCC" w:rsidRPr="00983F85">
        <w:rPr>
          <w:rFonts w:ascii="Times New Roman" w:hAnsi="Times New Roman" w:cs="Times New Roman"/>
        </w:rPr>
        <w:t xml:space="preserve">. </w:t>
      </w:r>
      <w:r w:rsidR="00731B7A" w:rsidRPr="00983F85">
        <w:rPr>
          <w:rFonts w:ascii="Times New Roman" w:hAnsi="Times New Roman" w:cs="Times New Roman"/>
        </w:rPr>
        <w:t xml:space="preserve">Banki mają obowiązek przewalutowania </w:t>
      </w:r>
      <w:r w:rsidR="00CB75AA" w:rsidRPr="00983F85">
        <w:rPr>
          <w:rFonts w:ascii="Times New Roman" w:hAnsi="Times New Roman" w:cs="Times New Roman"/>
        </w:rPr>
        <w:t xml:space="preserve">kredytów </w:t>
      </w:r>
      <w:r w:rsidR="00731B7A" w:rsidRPr="00983F85">
        <w:rPr>
          <w:rFonts w:ascii="Times New Roman" w:hAnsi="Times New Roman" w:cs="Times New Roman"/>
        </w:rPr>
        <w:t>jedynie na m</w:t>
      </w:r>
      <w:r w:rsidRPr="00983F85">
        <w:rPr>
          <w:rFonts w:ascii="Times New Roman" w:hAnsi="Times New Roman" w:cs="Times New Roman"/>
        </w:rPr>
        <w:t>ocy pojedynczych wyroków sądów</w:t>
      </w:r>
      <w:r w:rsidRPr="00983F85">
        <w:rPr>
          <w:rStyle w:val="Odwoanieprzypisudolnego"/>
          <w:rFonts w:ascii="Times New Roman" w:hAnsi="Times New Roman" w:cs="Times New Roman"/>
        </w:rPr>
        <w:footnoteReference w:id="32"/>
      </w:r>
      <w:r w:rsidRPr="00983F85">
        <w:rPr>
          <w:rFonts w:ascii="Times New Roman" w:hAnsi="Times New Roman" w:cs="Times New Roman"/>
        </w:rPr>
        <w:t>.</w:t>
      </w:r>
    </w:p>
    <w:p w14:paraId="41741C77" w14:textId="0D933912" w:rsidR="001250D1" w:rsidRDefault="00BE3AC7"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Dla bezpieczeństwa i stabilności sektora bankowego w Hiszpanii </w:t>
      </w:r>
      <w:r w:rsidR="00496CA4" w:rsidRPr="00983F85">
        <w:rPr>
          <w:rFonts w:ascii="Times New Roman" w:hAnsi="Times New Roman" w:cs="Times New Roman"/>
        </w:rPr>
        <w:t xml:space="preserve">konieczność przewalutowania pojedynczych kredytów nie jest </w:t>
      </w:r>
      <w:r w:rsidR="00D64108" w:rsidRPr="00983F85">
        <w:rPr>
          <w:rFonts w:ascii="Times New Roman" w:hAnsi="Times New Roman" w:cs="Times New Roman"/>
        </w:rPr>
        <w:t>zagrożeniem</w:t>
      </w:r>
      <w:r w:rsidRPr="00983F85">
        <w:rPr>
          <w:rFonts w:ascii="Times New Roman" w:hAnsi="Times New Roman" w:cs="Times New Roman"/>
        </w:rPr>
        <w:t xml:space="preserve"> z powodu niewielkiej liczby i wartości kre</w:t>
      </w:r>
      <w:r w:rsidRPr="00983F85">
        <w:rPr>
          <w:rFonts w:ascii="Times New Roman" w:hAnsi="Times New Roman" w:cs="Times New Roman"/>
        </w:rPr>
        <w:lastRenderedPageBreak/>
        <w:t xml:space="preserve">dytów wielowalutowych w portfelach kredytowych banków. </w:t>
      </w:r>
      <w:r w:rsidR="00D64108" w:rsidRPr="00983F85">
        <w:rPr>
          <w:rFonts w:ascii="Times New Roman" w:hAnsi="Times New Roman" w:cs="Times New Roman"/>
        </w:rPr>
        <w:t xml:space="preserve">Wydaje się zatem, że banki w Hiszpanii nie muszą obawiać się </w:t>
      </w:r>
      <w:r w:rsidR="00206FE4" w:rsidRPr="00983F85">
        <w:rPr>
          <w:rFonts w:ascii="Times New Roman" w:hAnsi="Times New Roman" w:cs="Times New Roman"/>
        </w:rPr>
        <w:t xml:space="preserve">możliwości wystąpienia strat. Dla kredytobiorców natomiast przewalutowanie kredytów i zmniejszenie wysokości spłacanych rat może być realną ulgą. </w:t>
      </w:r>
      <w:r w:rsidR="001170A4" w:rsidRPr="00983F85">
        <w:rPr>
          <w:rFonts w:ascii="Times New Roman" w:hAnsi="Times New Roman" w:cs="Times New Roman"/>
        </w:rPr>
        <w:t xml:space="preserve">Średnia wartość straty wynikającej z aprecjacji walut obcych wynosi średnio ok 200 000 euro na pojedynczą umowę. </w:t>
      </w:r>
      <w:r w:rsidR="00ED7482" w:rsidRPr="00983F85">
        <w:rPr>
          <w:rFonts w:ascii="Times New Roman" w:hAnsi="Times New Roman" w:cs="Times New Roman"/>
        </w:rPr>
        <w:t xml:space="preserve">Brak konieczności spłacania tej kwoty powinien znacznie poprawić </w:t>
      </w:r>
      <w:r w:rsidR="00ED7482">
        <w:rPr>
          <w:rFonts w:ascii="Times New Roman" w:hAnsi="Times New Roman" w:cs="Times New Roman"/>
        </w:rPr>
        <w:t>sytuację finansową kredytobiorców.</w:t>
      </w:r>
    </w:p>
    <w:p w14:paraId="7FEB9AA8" w14:textId="40D6F671" w:rsidR="00F60D21" w:rsidRDefault="00F60D21" w:rsidP="00983F85">
      <w:pPr>
        <w:pStyle w:val="Nagwek2"/>
        <w:spacing w:line="360" w:lineRule="auto"/>
        <w:jc w:val="both"/>
      </w:pPr>
      <w:bookmarkStart w:id="23" w:name="_Toc60697266"/>
      <w:r w:rsidRPr="00F60D21">
        <w:t>III.</w:t>
      </w:r>
      <w:r w:rsidR="007C04D7">
        <w:t>3</w:t>
      </w:r>
      <w:r w:rsidRPr="00F60D21">
        <w:t xml:space="preserve"> Rozwiązania zastosowane w Chorwacji i ich wpływ na działanie sektora bankowego i sytuację kredytobiorców</w:t>
      </w:r>
      <w:r w:rsidR="00A24377">
        <w:t>.</w:t>
      </w:r>
      <w:bookmarkEnd w:id="23"/>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1F3F4A58" w14:textId="396984C7" w:rsidR="00BF01C9" w:rsidRDefault="00C54C19" w:rsidP="00983F85">
      <w:pPr>
        <w:pStyle w:val="Default"/>
        <w:spacing w:line="360" w:lineRule="auto"/>
        <w:jc w:val="both"/>
        <w:rPr>
          <w:rFonts w:ascii="Times New Roman" w:hAnsi="Times New Roman" w:cs="Times New Roman"/>
        </w:rPr>
      </w:pPr>
      <w:r>
        <w:rPr>
          <w:rFonts w:ascii="Times New Roman" w:hAnsi="Times New Roman" w:cs="Times New Roman"/>
        </w:rPr>
        <w:t xml:space="preserve">Zdecydowana większość kredytów hipotecznych w walutach obcych została udzielona w Chorwacji w latach 2000–2007, w okresie </w:t>
      </w:r>
      <w:r w:rsidR="00A81BBA">
        <w:rPr>
          <w:rFonts w:ascii="Times New Roman" w:hAnsi="Times New Roman" w:cs="Times New Roman"/>
        </w:rPr>
        <w:t>boomu na rynku mieszkaniowym.</w:t>
      </w:r>
      <w:r w:rsidR="00F20231">
        <w:rPr>
          <w:rFonts w:ascii="Times New Roman" w:hAnsi="Times New Roman" w:cs="Times New Roman"/>
        </w:rPr>
        <w:t xml:space="preserve"> W 2011 r. Chorwaci spłacali około 100 000 pożyczek denominowanych w CHF, z czego 75 000 długoterminowych kredytów hipotecznych. </w:t>
      </w:r>
      <w:r w:rsidR="00417FA0">
        <w:rPr>
          <w:rFonts w:ascii="Times New Roman" w:hAnsi="Times New Roman" w:cs="Times New Roman"/>
        </w:rPr>
        <w:t xml:space="preserve">Trudności ze spłatą kredytów w CHF przez kredytobiorców rozpoczęły się </w:t>
      </w:r>
      <w:r w:rsidR="001B59F2">
        <w:rPr>
          <w:rFonts w:ascii="Times New Roman" w:hAnsi="Times New Roman" w:cs="Times New Roman"/>
        </w:rPr>
        <w:t>w 2008 r. w związku ze stopniową aprecjacją CHF w stosunku do HRK. Najtrudniejszy okres dla kredytobiorców przypadł na 2011 r., kiedy kurs CHF/HRK przekroczył poziom 7</w:t>
      </w:r>
      <w:r w:rsidR="00887790">
        <w:rPr>
          <w:rFonts w:ascii="Times New Roman" w:hAnsi="Times New Roman" w:cs="Times New Roman"/>
        </w:rPr>
        <w:t>,</w:t>
      </w:r>
      <w:r w:rsidR="001B59F2">
        <w:rPr>
          <w:rFonts w:ascii="Times New Roman" w:hAnsi="Times New Roman" w:cs="Times New Roman"/>
        </w:rPr>
        <w:t>00 (ni</w:t>
      </w:r>
      <w:r w:rsidR="005C294F">
        <w:rPr>
          <w:rFonts w:ascii="Times New Roman" w:hAnsi="Times New Roman" w:cs="Times New Roman"/>
        </w:rPr>
        <w:t>ecałe 4</w:t>
      </w:r>
      <w:r w:rsidR="00887790">
        <w:rPr>
          <w:rFonts w:ascii="Times New Roman" w:hAnsi="Times New Roman" w:cs="Times New Roman"/>
        </w:rPr>
        <w:t>,</w:t>
      </w:r>
      <w:r w:rsidR="005C294F">
        <w:rPr>
          <w:rFonts w:ascii="Times New Roman" w:hAnsi="Times New Roman" w:cs="Times New Roman"/>
        </w:rPr>
        <w:t>50 na początku 2008 r.). Aprecjacja CHF spowodowała, że aż 10,7% kredytów w CHF było w tym czas</w:t>
      </w:r>
      <w:r w:rsidR="004A1B64">
        <w:rPr>
          <w:rFonts w:ascii="Times New Roman" w:hAnsi="Times New Roman" w:cs="Times New Roman"/>
        </w:rPr>
        <w:t>ie niespłacane terminowo z powodu</w:t>
      </w:r>
      <w:r w:rsidR="004B0CC4">
        <w:rPr>
          <w:rFonts w:ascii="Times New Roman" w:hAnsi="Times New Roman" w:cs="Times New Roman"/>
        </w:rPr>
        <w:t xml:space="preserve"> wzrostu miesięcznych rat (</w:t>
      </w:r>
      <w:r w:rsidR="004A1B64">
        <w:rPr>
          <w:rFonts w:ascii="Times New Roman" w:hAnsi="Times New Roman" w:cs="Times New Roman"/>
        </w:rPr>
        <w:t>średni</w:t>
      </w:r>
      <w:r w:rsidR="001A6617">
        <w:rPr>
          <w:rFonts w:ascii="Times New Roman" w:hAnsi="Times New Roman" w:cs="Times New Roman"/>
        </w:rPr>
        <w:t>o</w:t>
      </w:r>
      <w:r w:rsidR="004A1B64">
        <w:rPr>
          <w:rFonts w:ascii="Times New Roman" w:hAnsi="Times New Roman" w:cs="Times New Roman"/>
        </w:rPr>
        <w:t xml:space="preserve"> </w:t>
      </w:r>
      <w:r w:rsidR="004B0CC4">
        <w:rPr>
          <w:rFonts w:ascii="Times New Roman" w:hAnsi="Times New Roman" w:cs="Times New Roman"/>
        </w:rPr>
        <w:t xml:space="preserve">raty wzrosły </w:t>
      </w:r>
      <w:r w:rsidR="004A1B64">
        <w:rPr>
          <w:rFonts w:ascii="Times New Roman" w:hAnsi="Times New Roman" w:cs="Times New Roman"/>
        </w:rPr>
        <w:t>o 220 EUR w porównaniu do prognoz z dnia zaciągnięcia kredytu</w:t>
      </w:r>
      <w:r w:rsidR="00D9725B">
        <w:rPr>
          <w:rFonts w:ascii="Times New Roman" w:hAnsi="Times New Roman" w:cs="Times New Roman"/>
        </w:rPr>
        <w:t>)</w:t>
      </w:r>
      <w:r w:rsidR="007342AE">
        <w:rPr>
          <w:rStyle w:val="Odwoanieprzypisudolnego"/>
          <w:rFonts w:ascii="Times New Roman" w:hAnsi="Times New Roman" w:cs="Times New Roman"/>
        </w:rPr>
        <w:footnoteReference w:id="33"/>
      </w:r>
      <w:r w:rsidR="00637B44">
        <w:rPr>
          <w:rFonts w:ascii="Times New Roman" w:hAnsi="Times New Roman" w:cs="Times New Roman"/>
        </w:rPr>
        <w:t>.</w:t>
      </w:r>
    </w:p>
    <w:p w14:paraId="5255250E" w14:textId="20178FCD" w:rsidR="00637B44" w:rsidRPr="002B1F99" w:rsidRDefault="00BF2493" w:rsidP="00983F85">
      <w:pPr>
        <w:pStyle w:val="Default"/>
        <w:spacing w:line="360" w:lineRule="auto"/>
        <w:jc w:val="both"/>
        <w:rPr>
          <w:rFonts w:ascii="Times New Roman" w:hAnsi="Times New Roman" w:cs="Times New Roman"/>
        </w:rPr>
      </w:pPr>
      <w:r>
        <w:rPr>
          <w:rFonts w:ascii="Times New Roman" w:hAnsi="Times New Roman" w:cs="Times New Roman"/>
        </w:rPr>
        <w:t xml:space="preserve">Podobnie jak w Hiszpanii, klienci znajdujący się w trudnej sytuacji finansowej decydowali się na pozwy indywidualne i zbiorowe licząc, że sądy uznają udzielone kredyty za sprzeczne z prawem i zostaną one unieważnione. </w:t>
      </w:r>
      <w:r w:rsidR="009676B9">
        <w:rPr>
          <w:rFonts w:ascii="Times New Roman" w:hAnsi="Times New Roman" w:cs="Times New Roman"/>
        </w:rPr>
        <w:t xml:space="preserve">W 2015 r. </w:t>
      </w:r>
      <w:r w:rsidR="00486063">
        <w:rPr>
          <w:rFonts w:ascii="Times New Roman" w:hAnsi="Times New Roman" w:cs="Times New Roman"/>
        </w:rPr>
        <w:t>c</w:t>
      </w:r>
      <w:r w:rsidR="009D50E7">
        <w:rPr>
          <w:rFonts w:ascii="Times New Roman" w:hAnsi="Times New Roman" w:cs="Times New Roman"/>
        </w:rPr>
        <w:t xml:space="preserve">horwacki </w:t>
      </w:r>
      <w:r w:rsidR="00486063">
        <w:rPr>
          <w:rFonts w:ascii="Times New Roman" w:hAnsi="Times New Roman" w:cs="Times New Roman"/>
        </w:rPr>
        <w:t>S</w:t>
      </w:r>
      <w:r w:rsidR="009D50E7">
        <w:rPr>
          <w:rFonts w:ascii="Times New Roman" w:hAnsi="Times New Roman" w:cs="Times New Roman"/>
        </w:rPr>
        <w:t xml:space="preserve">ąd </w:t>
      </w:r>
      <w:r w:rsidR="00486063">
        <w:rPr>
          <w:rFonts w:ascii="Times New Roman" w:hAnsi="Times New Roman" w:cs="Times New Roman"/>
        </w:rPr>
        <w:t>N</w:t>
      </w:r>
      <w:r w:rsidR="009D50E7">
        <w:rPr>
          <w:rFonts w:ascii="Times New Roman" w:hAnsi="Times New Roman" w:cs="Times New Roman"/>
        </w:rPr>
        <w:t>ajwyższy orzekł, że kredyty walutowe były udzielane niezgodne z prawem, ponieważ banki nie dopełniły obowiązku należytego poinformowania kredytobiorców o ryzyku związanym ze zmienną stopą procentową</w:t>
      </w:r>
      <w:r w:rsidR="007C44C1">
        <w:rPr>
          <w:rFonts w:ascii="Times New Roman" w:hAnsi="Times New Roman" w:cs="Times New Roman"/>
        </w:rPr>
        <w:t>,</w:t>
      </w:r>
      <w:r w:rsidR="009D50E7">
        <w:rPr>
          <w:rFonts w:ascii="Times New Roman" w:hAnsi="Times New Roman" w:cs="Times New Roman"/>
        </w:rPr>
        <w:t xml:space="preserve"> </w:t>
      </w:r>
      <w:r w:rsidR="009D50E7">
        <w:rPr>
          <w:rFonts w:ascii="Times New Roman" w:hAnsi="Times New Roman" w:cs="Times New Roman"/>
        </w:rPr>
        <w:lastRenderedPageBreak/>
        <w:t xml:space="preserve">ryzykiem walutowym i ich ekonomicznymi konsekwencjami. W </w:t>
      </w:r>
      <w:r w:rsidR="00954CA1">
        <w:rPr>
          <w:rFonts w:ascii="Times New Roman" w:hAnsi="Times New Roman" w:cs="Times New Roman"/>
        </w:rPr>
        <w:t xml:space="preserve">obliczu takiego wyroku sądowego i </w:t>
      </w:r>
      <w:r w:rsidR="009D50E7">
        <w:rPr>
          <w:rFonts w:ascii="Times New Roman" w:hAnsi="Times New Roman" w:cs="Times New Roman"/>
        </w:rPr>
        <w:t>z</w:t>
      </w:r>
      <w:r w:rsidR="00637B44">
        <w:rPr>
          <w:rFonts w:ascii="Times New Roman" w:hAnsi="Times New Roman" w:cs="Times New Roman"/>
        </w:rPr>
        <w:t xml:space="preserve"> powodu trudnej sytuacji finansowej wielu dłużników </w:t>
      </w:r>
      <w:r w:rsidR="0060331A">
        <w:rPr>
          <w:rFonts w:ascii="Times New Roman" w:hAnsi="Times New Roman" w:cs="Times New Roman"/>
        </w:rPr>
        <w:t xml:space="preserve">(w 2015 r. Szwajcarski Bank </w:t>
      </w:r>
      <w:r w:rsidR="0004278E">
        <w:rPr>
          <w:rFonts w:ascii="Times New Roman" w:hAnsi="Times New Roman" w:cs="Times New Roman"/>
        </w:rPr>
        <w:t>Narodowy</w:t>
      </w:r>
      <w:r w:rsidR="00181E3B">
        <w:rPr>
          <w:rFonts w:ascii="Times New Roman" w:hAnsi="Times New Roman" w:cs="Times New Roman"/>
        </w:rPr>
        <w:t xml:space="preserve"> zakończył powiązanie CHF z</w:t>
      </w:r>
      <w:r w:rsidR="0060331A">
        <w:rPr>
          <w:rFonts w:ascii="Times New Roman" w:hAnsi="Times New Roman" w:cs="Times New Roman"/>
        </w:rPr>
        <w:t xml:space="preserve"> EUR w</w:t>
      </w:r>
      <w:r w:rsidR="00181E3B">
        <w:rPr>
          <w:rFonts w:ascii="Times New Roman" w:hAnsi="Times New Roman" w:cs="Times New Roman"/>
        </w:rPr>
        <w:t>edłu</w:t>
      </w:r>
      <w:r w:rsidR="0060331A">
        <w:rPr>
          <w:rFonts w:ascii="Times New Roman" w:hAnsi="Times New Roman" w:cs="Times New Roman"/>
        </w:rPr>
        <w:t>g sztywnego kursu, co przełożyło się na drastyczną aprecjację CHF)</w:t>
      </w:r>
      <w:r w:rsidR="00FF0077">
        <w:rPr>
          <w:rFonts w:ascii="Times New Roman" w:hAnsi="Times New Roman" w:cs="Times New Roman"/>
        </w:rPr>
        <w:t xml:space="preserve"> </w:t>
      </w:r>
      <w:r w:rsidR="001C06FB">
        <w:rPr>
          <w:rFonts w:ascii="Times New Roman" w:hAnsi="Times New Roman" w:cs="Times New Roman"/>
        </w:rPr>
        <w:t>oraz</w:t>
      </w:r>
      <w:r w:rsidR="00637B44">
        <w:rPr>
          <w:rFonts w:ascii="Times New Roman" w:hAnsi="Times New Roman" w:cs="Times New Roman"/>
        </w:rPr>
        <w:t xml:space="preserve"> fali protestów społecznych przeciwko bankom</w:t>
      </w:r>
      <w:r w:rsidR="00954CA1">
        <w:rPr>
          <w:rFonts w:ascii="Times New Roman" w:hAnsi="Times New Roman" w:cs="Times New Roman"/>
        </w:rPr>
        <w:t xml:space="preserve"> chorwacki rząd</w:t>
      </w:r>
      <w:r w:rsidR="00FA6795">
        <w:rPr>
          <w:rFonts w:ascii="Times New Roman" w:hAnsi="Times New Roman" w:cs="Times New Roman"/>
        </w:rPr>
        <w:t xml:space="preserve"> </w:t>
      </w:r>
      <w:r w:rsidR="00637B44">
        <w:rPr>
          <w:rFonts w:ascii="Times New Roman" w:hAnsi="Times New Roman" w:cs="Times New Roman"/>
        </w:rPr>
        <w:t>zdecydo</w:t>
      </w:r>
      <w:r>
        <w:rPr>
          <w:rFonts w:ascii="Times New Roman" w:hAnsi="Times New Roman" w:cs="Times New Roman"/>
        </w:rPr>
        <w:t>wał się</w:t>
      </w:r>
      <w:r w:rsidR="00637B44">
        <w:rPr>
          <w:rFonts w:ascii="Times New Roman" w:hAnsi="Times New Roman" w:cs="Times New Roman"/>
        </w:rPr>
        <w:t xml:space="preserve"> na </w:t>
      </w:r>
      <w:r w:rsidR="00CF5A27">
        <w:rPr>
          <w:rFonts w:ascii="Times New Roman" w:hAnsi="Times New Roman" w:cs="Times New Roman"/>
        </w:rPr>
        <w:t xml:space="preserve">wprowadzenie </w:t>
      </w:r>
      <w:r w:rsidR="00637B44">
        <w:rPr>
          <w:rFonts w:ascii="Times New Roman" w:hAnsi="Times New Roman" w:cs="Times New Roman"/>
        </w:rPr>
        <w:t>ustaw</w:t>
      </w:r>
      <w:r w:rsidR="00CF5A27">
        <w:rPr>
          <w:rFonts w:ascii="Times New Roman" w:hAnsi="Times New Roman" w:cs="Times New Roman"/>
        </w:rPr>
        <w:t>y umożliwiającej kredytobiorcom</w:t>
      </w:r>
      <w:r w:rsidR="00637B44">
        <w:rPr>
          <w:rFonts w:ascii="Times New Roman" w:hAnsi="Times New Roman" w:cs="Times New Roman"/>
        </w:rPr>
        <w:t xml:space="preserve"> przewalutowanie kredytów hipotecznych w CHF na EUR</w:t>
      </w:r>
      <w:r w:rsidR="00B43C06">
        <w:rPr>
          <w:rFonts w:ascii="Times New Roman" w:hAnsi="Times New Roman" w:cs="Times New Roman"/>
        </w:rPr>
        <w:t>.</w:t>
      </w:r>
      <w:r w:rsidR="003757F7">
        <w:rPr>
          <w:rFonts w:ascii="Times New Roman" w:hAnsi="Times New Roman" w:cs="Times New Roman"/>
        </w:rPr>
        <w:t xml:space="preserve"> Przewalutowanie odbywało się według historycznej</w:t>
      </w:r>
      <w:r w:rsidR="00B11352">
        <w:rPr>
          <w:rFonts w:ascii="Times New Roman" w:hAnsi="Times New Roman" w:cs="Times New Roman"/>
        </w:rPr>
        <w:t xml:space="preserve"> stopy procentowej</w:t>
      </w:r>
      <w:r w:rsidR="003757F7">
        <w:rPr>
          <w:rFonts w:ascii="Times New Roman" w:hAnsi="Times New Roman" w:cs="Times New Roman"/>
        </w:rPr>
        <w:t xml:space="preserve"> i po</w:t>
      </w:r>
      <w:r w:rsidR="004D1FC1">
        <w:rPr>
          <w:rFonts w:ascii="Times New Roman" w:hAnsi="Times New Roman" w:cs="Times New Roman"/>
        </w:rPr>
        <w:t xml:space="preserve"> historycznym</w:t>
      </w:r>
      <w:r w:rsidR="003757F7">
        <w:rPr>
          <w:rFonts w:ascii="Times New Roman" w:hAnsi="Times New Roman" w:cs="Times New Roman"/>
        </w:rPr>
        <w:t xml:space="preserve"> kursie </w:t>
      </w:r>
      <w:r w:rsidR="004D1FC1">
        <w:rPr>
          <w:rFonts w:ascii="Times New Roman" w:hAnsi="Times New Roman" w:cs="Times New Roman"/>
        </w:rPr>
        <w:t>walutowym</w:t>
      </w:r>
      <w:r w:rsidR="003757F7">
        <w:rPr>
          <w:rFonts w:ascii="Times New Roman" w:hAnsi="Times New Roman" w:cs="Times New Roman"/>
        </w:rPr>
        <w:t xml:space="preserve"> z dnia podpisania umowy kredytowej</w:t>
      </w:r>
      <w:r w:rsidR="00AC68A6">
        <w:rPr>
          <w:rStyle w:val="Odwoanieprzypisudolnego"/>
          <w:rFonts w:ascii="Times New Roman" w:hAnsi="Times New Roman" w:cs="Times New Roman"/>
        </w:rPr>
        <w:footnoteReference w:id="34"/>
      </w:r>
      <w:r w:rsidR="003757F7">
        <w:rPr>
          <w:rFonts w:ascii="Times New Roman" w:hAnsi="Times New Roman" w:cs="Times New Roman"/>
        </w:rPr>
        <w:t xml:space="preserve">. </w:t>
      </w:r>
      <w:r w:rsidR="006F66C4">
        <w:rPr>
          <w:rFonts w:ascii="Times New Roman" w:hAnsi="Times New Roman" w:cs="Times New Roman"/>
        </w:rPr>
        <w:t xml:space="preserve">Kredytobiorcy bardzo ochoczo skorzystali z zaproponowanego rozwiązania. Do lipca 2016 r. aż 94% kredytobiorców </w:t>
      </w:r>
      <w:r w:rsidR="005E659D">
        <w:rPr>
          <w:rFonts w:ascii="Times New Roman" w:hAnsi="Times New Roman" w:cs="Times New Roman"/>
        </w:rPr>
        <w:t>(w przybliżeniu 55 000 gospodarstw domowych)</w:t>
      </w:r>
      <w:r w:rsidR="00812FD6">
        <w:rPr>
          <w:rFonts w:ascii="Times New Roman" w:hAnsi="Times New Roman" w:cs="Times New Roman"/>
        </w:rPr>
        <w:t xml:space="preserve"> </w:t>
      </w:r>
      <w:r w:rsidR="006F66C4">
        <w:rPr>
          <w:rFonts w:ascii="Times New Roman" w:hAnsi="Times New Roman" w:cs="Times New Roman"/>
        </w:rPr>
        <w:t>zdecydowało się na przewalutowanie długu</w:t>
      </w:r>
      <w:r w:rsidR="00BA668A">
        <w:rPr>
          <w:rStyle w:val="Odwoanieprzypisudolnego"/>
          <w:rFonts w:ascii="Times New Roman" w:hAnsi="Times New Roman" w:cs="Times New Roman"/>
        </w:rPr>
        <w:footnoteReference w:id="35"/>
      </w:r>
      <w:r w:rsidR="006F66C4">
        <w:rPr>
          <w:rFonts w:ascii="Times New Roman" w:hAnsi="Times New Roman" w:cs="Times New Roman"/>
        </w:rPr>
        <w:t>.</w:t>
      </w:r>
    </w:p>
    <w:p w14:paraId="6F640F8A" w14:textId="42F46637" w:rsidR="00182F2A" w:rsidRDefault="005528A4" w:rsidP="00983F85">
      <w:pPr>
        <w:pStyle w:val="Default"/>
        <w:spacing w:line="360" w:lineRule="auto"/>
        <w:jc w:val="both"/>
        <w:rPr>
          <w:rFonts w:ascii="Times New Roman" w:hAnsi="Times New Roman" w:cs="Times New Roman"/>
        </w:rPr>
      </w:pPr>
      <w:r>
        <w:rPr>
          <w:rFonts w:ascii="Times New Roman" w:hAnsi="Times New Roman" w:cs="Times New Roman"/>
        </w:rPr>
        <w:t>Koszty przewalutowania kredytów zgodnie z treścią ustawy zostały pokryte w całości przez banki.</w:t>
      </w:r>
      <w:r w:rsidR="00AC68A6">
        <w:rPr>
          <w:rFonts w:ascii="Times New Roman" w:hAnsi="Times New Roman" w:cs="Times New Roman"/>
        </w:rPr>
        <w:t xml:space="preserve"> Chorwacki Bank Centralny oszacował c</w:t>
      </w:r>
      <w:r w:rsidR="00C16214">
        <w:rPr>
          <w:rFonts w:ascii="Times New Roman" w:hAnsi="Times New Roman" w:cs="Times New Roman"/>
        </w:rPr>
        <w:t>ałkowity koszt przewalutowania kred</w:t>
      </w:r>
      <w:r w:rsidR="00275D15">
        <w:rPr>
          <w:rFonts w:ascii="Times New Roman" w:hAnsi="Times New Roman" w:cs="Times New Roman"/>
        </w:rPr>
        <w:t xml:space="preserve">ytów </w:t>
      </w:r>
      <w:r w:rsidR="00AC68A6">
        <w:rPr>
          <w:rFonts w:ascii="Times New Roman" w:hAnsi="Times New Roman" w:cs="Times New Roman"/>
        </w:rPr>
        <w:t>na 1,06</w:t>
      </w:r>
      <w:r w:rsidR="00275D15">
        <w:rPr>
          <w:rFonts w:ascii="Times New Roman" w:hAnsi="Times New Roman" w:cs="Times New Roman"/>
        </w:rPr>
        <w:t xml:space="preserve"> mld euro, co odpowiada wartości dwuletnich zysków całego sektora bankowego w Chorwacji</w:t>
      </w:r>
      <w:r w:rsidR="00AC68A6">
        <w:rPr>
          <w:rStyle w:val="Odwoanieprzypisudolnego"/>
          <w:rFonts w:ascii="Times New Roman" w:hAnsi="Times New Roman" w:cs="Times New Roman"/>
        </w:rPr>
        <w:footnoteReference w:id="36"/>
      </w:r>
      <w:r w:rsidR="00275D15">
        <w:rPr>
          <w:rFonts w:ascii="Times New Roman" w:hAnsi="Times New Roman" w:cs="Times New Roman"/>
        </w:rPr>
        <w:t>.</w:t>
      </w:r>
      <w:r w:rsidR="001B69BC">
        <w:rPr>
          <w:rFonts w:ascii="Times New Roman" w:hAnsi="Times New Roman" w:cs="Times New Roman"/>
        </w:rPr>
        <w:t xml:space="preserve"> </w:t>
      </w:r>
      <w:r w:rsidR="001A6F07">
        <w:rPr>
          <w:rFonts w:ascii="Times New Roman" w:hAnsi="Times New Roman" w:cs="Times New Roman"/>
        </w:rPr>
        <w:t>Konieczność poniesienia kosztów przewalutowania znacząco wpłynęła na zmniejszenie wyników finansowych banków za 2015 r. i wymusiła wykazanie strat.</w:t>
      </w:r>
      <w:r w:rsidR="00A20877">
        <w:rPr>
          <w:rFonts w:ascii="Times New Roman" w:hAnsi="Times New Roman" w:cs="Times New Roman"/>
        </w:rPr>
        <w:t xml:space="preserve"> Wskaźniki efektywności dla całego sektora bankowego również uległy znaczącemu pogorszeniu.</w:t>
      </w:r>
      <w:r w:rsidR="001A6F07">
        <w:rPr>
          <w:rFonts w:ascii="Times New Roman" w:hAnsi="Times New Roman" w:cs="Times New Roman"/>
        </w:rPr>
        <w:t xml:space="preserve"> Wskaźnik ROE</w:t>
      </w:r>
      <w:r w:rsidR="00BD6240">
        <w:rPr>
          <w:rFonts w:ascii="Times New Roman" w:hAnsi="Times New Roman" w:cs="Times New Roman"/>
        </w:rPr>
        <w:t xml:space="preserve"> sektora bankowego</w:t>
      </w:r>
      <w:r w:rsidR="00A20877">
        <w:rPr>
          <w:rFonts w:ascii="Times New Roman" w:hAnsi="Times New Roman" w:cs="Times New Roman"/>
        </w:rPr>
        <w:t xml:space="preserve"> spadł z 0,5% w 2014 r. do -1,20% w 2015 r., a ROA z 2,8% w 2014 r. do – 8,00% w 2015 r.</w:t>
      </w:r>
      <w:r w:rsidR="001A6F07">
        <w:rPr>
          <w:rFonts w:ascii="Times New Roman" w:hAnsi="Times New Roman" w:cs="Times New Roman"/>
        </w:rPr>
        <w:t xml:space="preserve"> Banki zostały dokapitalizowane przez </w:t>
      </w:r>
      <w:r w:rsidR="001A6F07" w:rsidRPr="00B03277">
        <w:rPr>
          <w:rFonts w:ascii="Times New Roman" w:hAnsi="Times New Roman" w:cs="Times New Roman"/>
        </w:rPr>
        <w:t>banki</w:t>
      </w:r>
      <w:r w:rsidR="00B03277" w:rsidRPr="00B03277">
        <w:rPr>
          <w:rFonts w:ascii="Times New Roman" w:hAnsi="Times New Roman" w:cs="Times New Roman"/>
        </w:rPr>
        <w:t xml:space="preserve"> mac</w:t>
      </w:r>
      <w:r w:rsidR="001A6F07" w:rsidRPr="00B03277">
        <w:rPr>
          <w:rFonts w:ascii="Times New Roman" w:hAnsi="Times New Roman" w:cs="Times New Roman"/>
        </w:rPr>
        <w:t>i</w:t>
      </w:r>
      <w:r w:rsidR="00B03277" w:rsidRPr="00B03277">
        <w:rPr>
          <w:rFonts w:ascii="Times New Roman" w:hAnsi="Times New Roman" w:cs="Times New Roman"/>
        </w:rPr>
        <w:t>erzyste</w:t>
      </w:r>
      <w:r w:rsidR="001A6F07">
        <w:rPr>
          <w:rFonts w:ascii="Times New Roman" w:hAnsi="Times New Roman" w:cs="Times New Roman"/>
        </w:rPr>
        <w:t xml:space="preserve"> w celu utrzymania wysokiego współczynnika adekwatności kapitałowej, co w razie potrzeby miało umożliwić bankom absorpcję strat z tytułu niespłacanych kredytów (odsetek zagrożonych kredytów wciąż znajdował się na poziomie powyżej 16%)</w:t>
      </w:r>
      <w:r w:rsidR="005F7F03">
        <w:rPr>
          <w:rFonts w:ascii="Times New Roman" w:hAnsi="Times New Roman" w:cs="Times New Roman"/>
        </w:rPr>
        <w:t>. Mimo przejściowych problemów, wartość przewalutowanych kredytów i koszty nie były na tyle duże, żeby zagrozić bezpieczeństwu chorwackiego systemu bankowego</w:t>
      </w:r>
      <w:r w:rsidR="00BA668A">
        <w:rPr>
          <w:rStyle w:val="Odwoanieprzypisudolnego"/>
          <w:rFonts w:ascii="Times New Roman" w:hAnsi="Times New Roman" w:cs="Times New Roman"/>
        </w:rPr>
        <w:footnoteReference w:id="37"/>
      </w:r>
      <w:r w:rsidR="001A6F07">
        <w:rPr>
          <w:rFonts w:ascii="Times New Roman" w:hAnsi="Times New Roman" w:cs="Times New Roman"/>
        </w:rPr>
        <w:t>.</w:t>
      </w:r>
    </w:p>
    <w:p w14:paraId="7A51430F" w14:textId="09063B00" w:rsidR="00182F2A" w:rsidRPr="00182F2A" w:rsidRDefault="00182F2A" w:rsidP="00983F85">
      <w:pPr>
        <w:pStyle w:val="Nagwek2"/>
        <w:spacing w:line="360" w:lineRule="auto"/>
        <w:jc w:val="both"/>
      </w:pPr>
      <w:bookmarkStart w:id="24" w:name="_Toc60697267"/>
      <w:r w:rsidRPr="00182F2A">
        <w:lastRenderedPageBreak/>
        <w:t>III.</w:t>
      </w:r>
      <w:r w:rsidR="00E44969">
        <w:t>4</w:t>
      </w:r>
      <w:r w:rsidRPr="00182F2A">
        <w:t xml:space="preserve"> Rozwiązania zastosowane w Austrii i ich wpływ na działanie sektora bankowego i sytuację kredytobiorców</w:t>
      </w:r>
      <w:r w:rsidR="00A24377">
        <w:t>.</w:t>
      </w:r>
      <w:bookmarkEnd w:id="24"/>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38"/>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44F86A2A" w14:textId="30C7A010" w:rsidR="00EF60CC" w:rsidRDefault="00EF60CC" w:rsidP="00983F85">
      <w:pPr>
        <w:pStyle w:val="Default"/>
        <w:spacing w:line="360" w:lineRule="auto"/>
        <w:jc w:val="both"/>
        <w:rPr>
          <w:rFonts w:ascii="Times New Roman" w:hAnsi="Times New Roman" w:cs="Times New Roman"/>
        </w:rPr>
      </w:pPr>
      <w:r>
        <w:rPr>
          <w:rFonts w:ascii="Times New Roman" w:hAnsi="Times New Roman" w:cs="Times New Roman"/>
        </w:rPr>
        <w:t>Popularność kredytów walutowych w Austrii rozpoczęła się</w:t>
      </w:r>
      <w:r w:rsidR="00B11352">
        <w:rPr>
          <w:rFonts w:ascii="Times New Roman" w:hAnsi="Times New Roman" w:cs="Times New Roman"/>
        </w:rPr>
        <w:t xml:space="preserve"> </w:t>
      </w:r>
      <w:r>
        <w:rPr>
          <w:rFonts w:ascii="Times New Roman" w:hAnsi="Times New Roman" w:cs="Times New Roman"/>
        </w:rPr>
        <w:t>na początku lat 90-tych XX wieku, kiedy Austriacy pracujący w Szwajcarii i uzyskujący dochody w CHF decydowali się na zaciąganie zobowiązań w szwajcarskiej walucie z powodu znacznie niższego oprocentowania w porównaniu do ówczesnej waluty</w:t>
      </w:r>
      <w:r w:rsidR="004B3F11">
        <w:rPr>
          <w:rFonts w:ascii="Times New Roman" w:hAnsi="Times New Roman" w:cs="Times New Roman"/>
        </w:rPr>
        <w:t xml:space="preserve"> krajowej</w:t>
      </w:r>
      <w:r>
        <w:rPr>
          <w:rFonts w:ascii="Times New Roman" w:hAnsi="Times New Roman" w:cs="Times New Roman"/>
        </w:rPr>
        <w:t xml:space="preserve"> – szylinga. </w:t>
      </w:r>
      <w:r w:rsidR="0066000D">
        <w:rPr>
          <w:rFonts w:ascii="Times New Roman" w:hAnsi="Times New Roman" w:cs="Times New Roman"/>
        </w:rPr>
        <w:t>Z możliwości uzyskania tańszego finansowania w CHF wkrótce zaczęli korzystać Austriacy, którzy otrzymywali dochody w krajowej walucie.</w:t>
      </w:r>
      <w:r w:rsidR="006A438B">
        <w:rPr>
          <w:rFonts w:ascii="Times New Roman" w:hAnsi="Times New Roman" w:cs="Times New Roman"/>
        </w:rPr>
        <w:t xml:space="preserve"> Kredyty hipoteczne w CHF były także chętnie zaciągane w latach 2003-2008, również z powodu znacznie niższego oprocentowania</w:t>
      </w:r>
      <w:r w:rsidR="00E431CA">
        <w:rPr>
          <w:rFonts w:ascii="Times New Roman" w:hAnsi="Times New Roman" w:cs="Times New Roman"/>
        </w:rPr>
        <w:t>, niż te, które oferowały kredyty w EUR.</w:t>
      </w:r>
      <w:r w:rsidR="0066000D">
        <w:rPr>
          <w:rFonts w:ascii="Times New Roman" w:hAnsi="Times New Roman" w:cs="Times New Roman"/>
        </w:rPr>
        <w:t xml:space="preserve"> </w:t>
      </w:r>
      <w:r w:rsidR="00491EEA">
        <w:rPr>
          <w:rFonts w:ascii="Times New Roman" w:hAnsi="Times New Roman" w:cs="Times New Roman"/>
        </w:rPr>
        <w:t>Więks</w:t>
      </w:r>
      <w:r w:rsidR="003E70B9">
        <w:rPr>
          <w:rFonts w:ascii="Times New Roman" w:hAnsi="Times New Roman" w:cs="Times New Roman"/>
        </w:rPr>
        <w:t>za część zobowiązań Austriaków z tytułu kredytów hipotecznych w CHF pochodzi właśnie z tego okresu (5,17 mld w EUR w 2002 r. w porównaniu do</w:t>
      </w:r>
      <w:r w:rsidR="00302292">
        <w:rPr>
          <w:rFonts w:ascii="Times New Roman" w:hAnsi="Times New Roman" w:cs="Times New Roman"/>
        </w:rPr>
        <w:t xml:space="preserve"> 26,06 mld EUR w 2007 r.).</w:t>
      </w:r>
      <w:r w:rsidR="003C3D7E">
        <w:rPr>
          <w:rFonts w:ascii="Times New Roman" w:hAnsi="Times New Roman" w:cs="Times New Roman"/>
        </w:rPr>
        <w:t xml:space="preserve"> Zobowiązania w CHF stanowiły na koniec 2007 r. 95% wartości wszystkich zobowiązań w walutach obcych gospodarstw domowych w Austrii.</w:t>
      </w:r>
      <w:r w:rsidR="00302292">
        <w:rPr>
          <w:rFonts w:ascii="Times New Roman" w:hAnsi="Times New Roman" w:cs="Times New Roman"/>
        </w:rPr>
        <w:t xml:space="preserve"> </w:t>
      </w:r>
      <w:r w:rsidR="002D72CB">
        <w:rPr>
          <w:rFonts w:ascii="Times New Roman" w:hAnsi="Times New Roman" w:cs="Times New Roman"/>
        </w:rPr>
        <w:t>W 2015 r. około 150 000 austriackich gospodarstw domowych dalej posiadało zobowiązania w CHF</w:t>
      </w:r>
      <w:r w:rsidR="00E51CB7">
        <w:rPr>
          <w:rFonts w:ascii="Times New Roman" w:hAnsi="Times New Roman" w:cs="Times New Roman"/>
        </w:rPr>
        <w:t xml:space="preserve">, z czego 4% z nich </w:t>
      </w:r>
      <w:r w:rsidR="009B7618">
        <w:rPr>
          <w:rFonts w:ascii="Times New Roman" w:hAnsi="Times New Roman" w:cs="Times New Roman"/>
        </w:rPr>
        <w:t>było</w:t>
      </w:r>
      <w:r w:rsidR="00E51CB7">
        <w:rPr>
          <w:rFonts w:ascii="Times New Roman" w:hAnsi="Times New Roman" w:cs="Times New Roman"/>
        </w:rPr>
        <w:t xml:space="preserve"> spłacane nieterminowo</w:t>
      </w:r>
      <w:r w:rsidR="00CA6A5F">
        <w:rPr>
          <w:rStyle w:val="Odwoanieprzypisudolnego"/>
          <w:rFonts w:ascii="Times New Roman" w:hAnsi="Times New Roman" w:cs="Times New Roman"/>
        </w:rPr>
        <w:footnoteReference w:id="39"/>
      </w:r>
      <w:r w:rsidR="002D72CB">
        <w:rPr>
          <w:rFonts w:ascii="Times New Roman" w:hAnsi="Times New Roman" w:cs="Times New Roman"/>
        </w:rPr>
        <w:t xml:space="preserve">. </w:t>
      </w:r>
    </w:p>
    <w:p w14:paraId="7F0F4668" w14:textId="75545203" w:rsidR="005311D6" w:rsidRDefault="005311D6" w:rsidP="00983F85">
      <w:pPr>
        <w:pStyle w:val="Default"/>
        <w:spacing w:line="360" w:lineRule="auto"/>
        <w:jc w:val="both"/>
        <w:rPr>
          <w:rFonts w:ascii="Times New Roman" w:hAnsi="Times New Roman" w:cs="Times New Roman"/>
        </w:rPr>
      </w:pPr>
      <w:r>
        <w:rPr>
          <w:rFonts w:ascii="Times New Roman" w:hAnsi="Times New Roman" w:cs="Times New Roman"/>
        </w:rPr>
        <w:t xml:space="preserve">Poza genezą, austriackie kredyty walutowe w CHF różnią się również konstrukcją. Często do </w:t>
      </w:r>
      <w:r w:rsidR="00A52064">
        <w:rPr>
          <w:rFonts w:ascii="Times New Roman" w:hAnsi="Times New Roman" w:cs="Times New Roman"/>
        </w:rPr>
        <w:t xml:space="preserve">kredytów hipotecznych </w:t>
      </w:r>
      <w:r>
        <w:rPr>
          <w:rFonts w:ascii="Times New Roman" w:hAnsi="Times New Roman" w:cs="Times New Roman"/>
        </w:rPr>
        <w:t xml:space="preserve">dołączane były </w:t>
      </w:r>
      <w:r w:rsidR="00513CA9">
        <w:rPr>
          <w:rFonts w:ascii="Times New Roman" w:hAnsi="Times New Roman" w:cs="Times New Roman"/>
        </w:rPr>
        <w:t>polisy</w:t>
      </w:r>
      <w:r>
        <w:rPr>
          <w:rFonts w:ascii="Times New Roman" w:hAnsi="Times New Roman" w:cs="Times New Roman"/>
        </w:rPr>
        <w:t xml:space="preserve"> inwestycyjne mające pomóc w </w:t>
      </w:r>
      <w:r w:rsidR="00514E29">
        <w:rPr>
          <w:rFonts w:ascii="Times New Roman" w:hAnsi="Times New Roman" w:cs="Times New Roman"/>
        </w:rPr>
        <w:t xml:space="preserve">terminowej </w:t>
      </w:r>
      <w:r>
        <w:rPr>
          <w:rFonts w:ascii="Times New Roman" w:hAnsi="Times New Roman" w:cs="Times New Roman"/>
        </w:rPr>
        <w:t>spłacie kredytu</w:t>
      </w:r>
      <w:r w:rsidR="00782C7A">
        <w:rPr>
          <w:rStyle w:val="Odwoanieprzypisudolnego"/>
          <w:rFonts w:ascii="Times New Roman" w:hAnsi="Times New Roman" w:cs="Times New Roman"/>
        </w:rPr>
        <w:footnoteReference w:id="40"/>
      </w:r>
      <w:r w:rsidR="004B408D">
        <w:rPr>
          <w:rFonts w:ascii="Times New Roman" w:hAnsi="Times New Roman" w:cs="Times New Roman"/>
        </w:rPr>
        <w:t>.</w:t>
      </w:r>
      <w:r>
        <w:rPr>
          <w:rFonts w:ascii="Times New Roman" w:hAnsi="Times New Roman" w:cs="Times New Roman"/>
        </w:rPr>
        <w:t xml:space="preserve"> </w:t>
      </w:r>
      <w:r w:rsidR="00603C76">
        <w:rPr>
          <w:rFonts w:ascii="Times New Roman" w:hAnsi="Times New Roman" w:cs="Times New Roman"/>
        </w:rPr>
        <w:t xml:space="preserve">Oznaczało to, że kredytobiorcy byli zachęcani przez banki do zaciągnięcia </w:t>
      </w:r>
      <w:r w:rsidR="00603C76">
        <w:rPr>
          <w:rFonts w:ascii="Times New Roman" w:hAnsi="Times New Roman" w:cs="Times New Roman"/>
        </w:rPr>
        <w:lastRenderedPageBreak/>
        <w:t>zobowiązania powyżej kwoty wymaganej do zakupu nieruchomości.</w:t>
      </w:r>
      <w:r w:rsidR="004B408D">
        <w:rPr>
          <w:rFonts w:ascii="Times New Roman" w:hAnsi="Times New Roman" w:cs="Times New Roman"/>
        </w:rPr>
        <w:t xml:space="preserve"> Takie rozwiązanie przestało sprawdzać się, gdy w 20</w:t>
      </w:r>
      <w:r w:rsidR="002107CA">
        <w:rPr>
          <w:rFonts w:ascii="Times New Roman" w:hAnsi="Times New Roman" w:cs="Times New Roman"/>
        </w:rPr>
        <w:t>0</w:t>
      </w:r>
      <w:r w:rsidR="004B408D">
        <w:rPr>
          <w:rFonts w:ascii="Times New Roman" w:hAnsi="Times New Roman" w:cs="Times New Roman"/>
        </w:rPr>
        <w:t xml:space="preserve">8 r. doszło do załamania gospodarczego na światowych rynkach, przez co </w:t>
      </w:r>
      <w:r w:rsidR="00513CA9">
        <w:rPr>
          <w:rFonts w:ascii="Times New Roman" w:hAnsi="Times New Roman" w:cs="Times New Roman"/>
        </w:rPr>
        <w:t>polisy</w:t>
      </w:r>
      <w:r w:rsidR="004B408D">
        <w:rPr>
          <w:rFonts w:ascii="Times New Roman" w:hAnsi="Times New Roman" w:cs="Times New Roman"/>
        </w:rPr>
        <w:t xml:space="preserve"> inwestycyjne znacznie zmniejszyły swoją rentowność, bądź zaczęły nawet przynosić straty.</w:t>
      </w:r>
      <w:r w:rsidR="00C82A0D">
        <w:rPr>
          <w:rFonts w:ascii="Times New Roman" w:hAnsi="Times New Roman" w:cs="Times New Roman"/>
        </w:rPr>
        <w:t xml:space="preserve"> Duża część kredytów hipotecznych w walutach obcych nie jest spłacana za pomocą miesięcznych rat kapitałowo-odsetkowych. Odsetki od kwoty wypłaconego kapitału spłacane są za pomocą miesięcznych rat odsetkowych, natomiast kapitał spłacany jest w racie balonowej na koniec okresu kredytowania. </w:t>
      </w:r>
      <w:r w:rsidR="00513CA9">
        <w:rPr>
          <w:rFonts w:ascii="Times New Roman" w:hAnsi="Times New Roman" w:cs="Times New Roman"/>
        </w:rPr>
        <w:t>Polisy</w:t>
      </w:r>
      <w:r w:rsidR="00CA6649">
        <w:rPr>
          <w:rFonts w:ascii="Times New Roman" w:hAnsi="Times New Roman" w:cs="Times New Roman"/>
        </w:rPr>
        <w:t xml:space="preserve"> inwestycyjne dodawane do kredytów miały wspomóc dłużników w spłacie ostatniej, zdecydowanie największej raty. Szacuje się, że kredyty o takiej konstrukcji stanowią około 7</w:t>
      </w:r>
      <w:r w:rsidR="008D076B">
        <w:rPr>
          <w:rFonts w:ascii="Times New Roman" w:hAnsi="Times New Roman" w:cs="Times New Roman"/>
        </w:rPr>
        <w:t>5</w:t>
      </w:r>
      <w:r w:rsidR="00CA6649">
        <w:rPr>
          <w:rFonts w:ascii="Times New Roman" w:hAnsi="Times New Roman" w:cs="Times New Roman"/>
        </w:rPr>
        <w:t>% aktywnych kredytów hipotecznych w walutach obcych</w:t>
      </w:r>
      <w:r w:rsidR="008D076B">
        <w:rPr>
          <w:rFonts w:ascii="Times New Roman" w:hAnsi="Times New Roman" w:cs="Times New Roman"/>
        </w:rPr>
        <w:t>, kredyty z ratami kapitałowo</w:t>
      </w:r>
      <w:r w:rsidR="007319D2">
        <w:rPr>
          <w:rFonts w:ascii="Times New Roman" w:hAnsi="Times New Roman" w:cs="Times New Roman"/>
        </w:rPr>
        <w:t>-odsetkowymi stanowią jedynie 25% takich zobowiązań</w:t>
      </w:r>
      <w:r w:rsidR="00EA21E0">
        <w:rPr>
          <w:rStyle w:val="Odwoanieprzypisudolnego"/>
          <w:rFonts w:ascii="Times New Roman" w:hAnsi="Times New Roman" w:cs="Times New Roman"/>
        </w:rPr>
        <w:footnoteReference w:id="41"/>
      </w:r>
      <w:r w:rsidR="007319D2">
        <w:rPr>
          <w:rFonts w:ascii="Times New Roman" w:hAnsi="Times New Roman" w:cs="Times New Roman"/>
        </w:rPr>
        <w:t>.</w:t>
      </w:r>
    </w:p>
    <w:p w14:paraId="6F7653CE" w14:textId="3EDB32E1" w:rsidR="00A12339" w:rsidRPr="003D4351" w:rsidRDefault="00A1233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popularnym rozwiązaniem </w:t>
      </w:r>
      <w:r w:rsidR="00C94A3C">
        <w:rPr>
          <w:rFonts w:ascii="Times New Roman" w:hAnsi="Times New Roman" w:cs="Times New Roman"/>
        </w:rPr>
        <w:t>było stosowanie przez</w:t>
      </w:r>
      <w:r w:rsidR="006F454B">
        <w:rPr>
          <w:rFonts w:ascii="Times New Roman" w:hAnsi="Times New Roman" w:cs="Times New Roman"/>
        </w:rPr>
        <w:t xml:space="preserve"> </w:t>
      </w:r>
      <w:r w:rsidR="00C94A3C">
        <w:rPr>
          <w:rFonts w:ascii="Times New Roman" w:hAnsi="Times New Roman" w:cs="Times New Roman"/>
        </w:rPr>
        <w:t xml:space="preserve">banki klauzul typu stop </w:t>
      </w:r>
      <w:proofErr w:type="spellStart"/>
      <w:r w:rsidR="00C94A3C">
        <w:rPr>
          <w:rFonts w:ascii="Times New Roman" w:hAnsi="Times New Roman" w:cs="Times New Roman"/>
        </w:rPr>
        <w:t>loss</w:t>
      </w:r>
      <w:proofErr w:type="spellEnd"/>
      <w:r w:rsidR="00C94A3C">
        <w:rPr>
          <w:rFonts w:ascii="Times New Roman" w:hAnsi="Times New Roman" w:cs="Times New Roman"/>
        </w:rPr>
        <w:t>, których zadaniem było ograniczenie strat klientów w sytuacji, gdyby CHF uległ znacznej aprecjacji. Klauzule miały automatycznie wywoływać konwersję</w:t>
      </w:r>
      <w:r w:rsidR="006F454B">
        <w:rPr>
          <w:rFonts w:ascii="Times New Roman" w:hAnsi="Times New Roman" w:cs="Times New Roman"/>
        </w:rPr>
        <w:t xml:space="preserve"> </w:t>
      </w:r>
      <w:r w:rsidR="00C94A3C">
        <w:rPr>
          <w:rFonts w:ascii="Times New Roman" w:hAnsi="Times New Roman" w:cs="Times New Roman"/>
        </w:rPr>
        <w:t>kredytów na EUR w sytuacji gdyby kurs EUR/CHF spadł poniżej poziomu określonego w umowie kredytowej.</w:t>
      </w:r>
      <w:r w:rsidR="006C01C1">
        <w:rPr>
          <w:rFonts w:ascii="Times New Roman" w:hAnsi="Times New Roman" w:cs="Times New Roman"/>
        </w:rPr>
        <w:t xml:space="preserve"> Najczęściej </w:t>
      </w:r>
      <w:r w:rsidR="00F47811">
        <w:rPr>
          <w:rFonts w:ascii="Times New Roman" w:hAnsi="Times New Roman" w:cs="Times New Roman"/>
        </w:rPr>
        <w:t xml:space="preserve">klauzule miały docelowo uruchamiać się w przypadku osiągnięcia kursu EUR/CHF poziomu około 0,80. </w:t>
      </w:r>
      <w:r w:rsidR="00B86C6D">
        <w:rPr>
          <w:rFonts w:ascii="Times New Roman" w:hAnsi="Times New Roman" w:cs="Times New Roman"/>
        </w:rPr>
        <w:t xml:space="preserve">Okazało się jednak, że duża część klauzul uruchomiła przy wyższym poziomie kursu (często nawet nieznacznie powyżej poziomu 1,00 kursu EUR/CHF). Przyczynami tej nieprawidłowości były przeciążenie informatycznych systemów bankowych i </w:t>
      </w:r>
      <w:r w:rsidR="002F7932">
        <w:rPr>
          <w:rFonts w:ascii="Times New Roman" w:hAnsi="Times New Roman" w:cs="Times New Roman"/>
        </w:rPr>
        <w:t>niska podaż CHF na rynku walutowym w dniu zaprzestania obrony minimalnego kursu EUR/CHF przez Szwajcarski Bank Narodowy 15.01.2015 r</w:t>
      </w:r>
      <w:r w:rsidR="000927E8">
        <w:rPr>
          <w:rStyle w:val="Odwoanieprzypisudolnego"/>
          <w:rFonts w:ascii="Times New Roman" w:hAnsi="Times New Roman" w:cs="Times New Roman"/>
        </w:rPr>
        <w:footnoteReference w:id="42"/>
      </w:r>
      <w:r w:rsidR="002F7932">
        <w:rPr>
          <w:rFonts w:ascii="Times New Roman" w:hAnsi="Times New Roman" w:cs="Times New Roman"/>
        </w:rPr>
        <w:t>.</w:t>
      </w:r>
    </w:p>
    <w:p w14:paraId="02C80D29" w14:textId="7A3BA9E4" w:rsidR="00E51CB7" w:rsidRDefault="007D16D2" w:rsidP="00983F85">
      <w:pPr>
        <w:pStyle w:val="Default"/>
        <w:spacing w:line="360" w:lineRule="auto"/>
        <w:jc w:val="both"/>
        <w:rPr>
          <w:rFonts w:ascii="Times New Roman" w:hAnsi="Times New Roman" w:cs="Times New Roman"/>
        </w:rPr>
      </w:pPr>
      <w:r>
        <w:rPr>
          <w:rFonts w:ascii="Times New Roman" w:hAnsi="Times New Roman" w:cs="Times New Roman"/>
        </w:rPr>
        <w:t>Austriackie banki twierdzą</w:t>
      </w:r>
      <w:r w:rsidR="00E51CB7">
        <w:rPr>
          <w:rFonts w:ascii="Times New Roman" w:hAnsi="Times New Roman" w:cs="Times New Roman"/>
        </w:rPr>
        <w:t xml:space="preserve">, że </w:t>
      </w:r>
      <w:r w:rsidR="00606B6B">
        <w:rPr>
          <w:rFonts w:ascii="Times New Roman" w:hAnsi="Times New Roman" w:cs="Times New Roman"/>
        </w:rPr>
        <w:t>duża wartość kredytów hipotecznych w CHF w</w:t>
      </w:r>
      <w:r>
        <w:rPr>
          <w:rFonts w:ascii="Times New Roman" w:hAnsi="Times New Roman" w:cs="Times New Roman"/>
        </w:rPr>
        <w:t xml:space="preserve"> ich</w:t>
      </w:r>
      <w:r w:rsidR="00606B6B">
        <w:rPr>
          <w:rFonts w:ascii="Times New Roman" w:hAnsi="Times New Roman" w:cs="Times New Roman"/>
        </w:rPr>
        <w:t xml:space="preserve"> aktywach nie jest zagrożeniem dla </w:t>
      </w:r>
      <w:r w:rsidR="00C27677">
        <w:rPr>
          <w:rFonts w:ascii="Times New Roman" w:hAnsi="Times New Roman" w:cs="Times New Roman"/>
        </w:rPr>
        <w:t>wyniku finansowego całego sektora</w:t>
      </w:r>
      <w:r w:rsidR="00946AA0">
        <w:rPr>
          <w:rFonts w:ascii="Times New Roman" w:hAnsi="Times New Roman" w:cs="Times New Roman"/>
        </w:rPr>
        <w:t>, a tym bardz</w:t>
      </w:r>
      <w:r w:rsidR="00DC6823">
        <w:rPr>
          <w:rFonts w:ascii="Times New Roman" w:hAnsi="Times New Roman" w:cs="Times New Roman"/>
        </w:rPr>
        <w:t>iej</w:t>
      </w:r>
      <w:r w:rsidR="00946AA0">
        <w:rPr>
          <w:rFonts w:ascii="Times New Roman" w:hAnsi="Times New Roman" w:cs="Times New Roman"/>
        </w:rPr>
        <w:t xml:space="preserve"> dla</w:t>
      </w:r>
      <w:r w:rsidR="00C27677">
        <w:rPr>
          <w:rFonts w:ascii="Times New Roman" w:hAnsi="Times New Roman" w:cs="Times New Roman"/>
        </w:rPr>
        <w:t xml:space="preserve"> bezpieczeństwa sektora finansowego i całej gospodarki.</w:t>
      </w:r>
      <w:r w:rsidR="00946AA0">
        <w:rPr>
          <w:rFonts w:ascii="Times New Roman" w:hAnsi="Times New Roman" w:cs="Times New Roman"/>
        </w:rPr>
        <w:t xml:space="preserve"> Podobnego zdania są agencje ratingowe, m.in. Fitch</w:t>
      </w:r>
      <w:r w:rsidR="00F500B1">
        <w:rPr>
          <w:rFonts w:ascii="Times New Roman" w:hAnsi="Times New Roman" w:cs="Times New Roman"/>
        </w:rPr>
        <w:t>.</w:t>
      </w:r>
      <w:r w:rsidR="00C27677">
        <w:rPr>
          <w:rFonts w:ascii="Times New Roman" w:hAnsi="Times New Roman" w:cs="Times New Roman"/>
        </w:rPr>
        <w:t xml:space="preserve"> </w:t>
      </w:r>
      <w:r w:rsidR="007E3C3D">
        <w:rPr>
          <w:rFonts w:ascii="Times New Roman" w:hAnsi="Times New Roman" w:cs="Times New Roman"/>
        </w:rPr>
        <w:t>Głównymi przyczynami</w:t>
      </w:r>
      <w:r w:rsidR="006725EE">
        <w:rPr>
          <w:rFonts w:ascii="Times New Roman" w:hAnsi="Times New Roman" w:cs="Times New Roman"/>
        </w:rPr>
        <w:t xml:space="preserve"> takich stanowisk</w:t>
      </w:r>
      <w:r w:rsidR="007E3C3D">
        <w:rPr>
          <w:rFonts w:ascii="Times New Roman" w:hAnsi="Times New Roman" w:cs="Times New Roman"/>
        </w:rPr>
        <w:t xml:space="preserve"> są wysoki poziom cen nieruchomości zabezpieczających kredyty </w:t>
      </w:r>
      <w:r w:rsidR="00701126">
        <w:rPr>
          <w:rFonts w:ascii="Times New Roman" w:hAnsi="Times New Roman" w:cs="Times New Roman"/>
        </w:rPr>
        <w:t xml:space="preserve">(średni poziom cen nieruchomości w Austrii wzrósł o 45% od 2007 r. do 2014 r.) </w:t>
      </w:r>
      <w:r w:rsidR="007E3C3D">
        <w:rPr>
          <w:rFonts w:ascii="Times New Roman" w:hAnsi="Times New Roman" w:cs="Times New Roman"/>
        </w:rPr>
        <w:t xml:space="preserve">i </w:t>
      </w:r>
      <w:r w:rsidR="00C82A0D">
        <w:rPr>
          <w:rFonts w:ascii="Times New Roman" w:hAnsi="Times New Roman" w:cs="Times New Roman"/>
        </w:rPr>
        <w:t>stosunkowo wysoki poziom dochodów kredytobiorców spłacających kredyty w CHF</w:t>
      </w:r>
      <w:r w:rsidR="00046162">
        <w:rPr>
          <w:rStyle w:val="Odwoanieprzypisudolnego"/>
          <w:rFonts w:ascii="Times New Roman" w:hAnsi="Times New Roman" w:cs="Times New Roman"/>
        </w:rPr>
        <w:footnoteReference w:id="43"/>
      </w:r>
      <w:r w:rsidR="00C82A0D">
        <w:rPr>
          <w:rFonts w:ascii="Times New Roman" w:hAnsi="Times New Roman" w:cs="Times New Roman"/>
        </w:rPr>
        <w:t>.</w:t>
      </w:r>
    </w:p>
    <w:p w14:paraId="4A4C62E2" w14:textId="5DF18CF5" w:rsidR="008053D5" w:rsidRDefault="006A438B" w:rsidP="00983F85">
      <w:pPr>
        <w:pStyle w:val="Default"/>
        <w:spacing w:line="360" w:lineRule="auto"/>
        <w:jc w:val="both"/>
        <w:rPr>
          <w:rFonts w:ascii="Times New Roman" w:hAnsi="Times New Roman" w:cs="Times New Roman"/>
        </w:rPr>
      </w:pPr>
      <w:r>
        <w:rPr>
          <w:rFonts w:ascii="Times New Roman" w:hAnsi="Times New Roman" w:cs="Times New Roman"/>
        </w:rPr>
        <w:t xml:space="preserve">Mimo braku ustawowego </w:t>
      </w:r>
      <w:r w:rsidR="00090C0E">
        <w:rPr>
          <w:rFonts w:ascii="Times New Roman" w:hAnsi="Times New Roman" w:cs="Times New Roman"/>
        </w:rPr>
        <w:t>nakazu przewalutowania kredytów zaciągniętych w walutach obcych na euro</w:t>
      </w:r>
      <w:r w:rsidR="0010704A">
        <w:rPr>
          <w:rFonts w:ascii="Times New Roman" w:hAnsi="Times New Roman" w:cs="Times New Roman"/>
        </w:rPr>
        <w:t>, austriackie banki same proponują klientom takie rozwiązanie</w:t>
      </w:r>
      <w:r w:rsidR="00CA0D45">
        <w:rPr>
          <w:rFonts w:ascii="Times New Roman" w:hAnsi="Times New Roman" w:cs="Times New Roman"/>
        </w:rPr>
        <w:t>, co miałoby do</w:t>
      </w:r>
      <w:r w:rsidR="00CA0D45">
        <w:rPr>
          <w:rFonts w:ascii="Times New Roman" w:hAnsi="Times New Roman" w:cs="Times New Roman"/>
        </w:rPr>
        <w:lastRenderedPageBreak/>
        <w:t>prowadzić do wyeliminowania</w:t>
      </w:r>
      <w:r w:rsidR="00700EDC">
        <w:rPr>
          <w:rFonts w:ascii="Times New Roman" w:hAnsi="Times New Roman" w:cs="Times New Roman"/>
        </w:rPr>
        <w:t xml:space="preserve"> dalsze</w:t>
      </w:r>
      <w:r w:rsidR="00CA0D45">
        <w:rPr>
          <w:rFonts w:ascii="Times New Roman" w:hAnsi="Times New Roman" w:cs="Times New Roman"/>
        </w:rPr>
        <w:t>go</w:t>
      </w:r>
      <w:r w:rsidR="00700EDC">
        <w:rPr>
          <w:rFonts w:ascii="Times New Roman" w:hAnsi="Times New Roman" w:cs="Times New Roman"/>
        </w:rPr>
        <w:t xml:space="preserve"> występowani</w:t>
      </w:r>
      <w:r w:rsidR="00CA0D45">
        <w:rPr>
          <w:rFonts w:ascii="Times New Roman" w:hAnsi="Times New Roman" w:cs="Times New Roman"/>
        </w:rPr>
        <w:t>a</w:t>
      </w:r>
      <w:r w:rsidR="00700EDC">
        <w:rPr>
          <w:rFonts w:ascii="Times New Roman" w:hAnsi="Times New Roman" w:cs="Times New Roman"/>
        </w:rPr>
        <w:t xml:space="preserve"> ryzyka walutowego. Przewalutowanie miałoby odbywać się po obowiązującym kursie rynkowym, na koszt kredytobiorców.</w:t>
      </w:r>
      <w:r w:rsidR="00D94B58">
        <w:rPr>
          <w:rFonts w:ascii="Times New Roman" w:hAnsi="Times New Roman" w:cs="Times New Roman"/>
        </w:rPr>
        <w:t xml:space="preserve"> Klienci jednak z powodu stopniowej deprecjacji CHF </w:t>
      </w:r>
      <w:r w:rsidR="00C55E08">
        <w:rPr>
          <w:rFonts w:ascii="Times New Roman" w:hAnsi="Times New Roman" w:cs="Times New Roman"/>
        </w:rPr>
        <w:t xml:space="preserve">w ostatnich latach </w:t>
      </w:r>
      <w:r w:rsidR="00D94B58">
        <w:rPr>
          <w:rFonts w:ascii="Times New Roman" w:hAnsi="Times New Roman" w:cs="Times New Roman"/>
        </w:rPr>
        <w:t>niechętnie korzystają z propozycji banków.</w:t>
      </w:r>
      <w:r w:rsidR="00C5723B">
        <w:rPr>
          <w:rFonts w:ascii="Times New Roman" w:hAnsi="Times New Roman" w:cs="Times New Roman"/>
        </w:rPr>
        <w:t xml:space="preserve"> Kredytobiorcy zamiast tego (w tym poprzez zorganizowane do tego celu stowarzyszenia) starają się wymusić ustawowe przewalutowanie takich kredytów</w:t>
      </w:r>
      <w:r w:rsidR="00F16956">
        <w:rPr>
          <w:rFonts w:ascii="Times New Roman" w:hAnsi="Times New Roman" w:cs="Times New Roman"/>
        </w:rPr>
        <w:t xml:space="preserve"> na euro</w:t>
      </w:r>
      <w:r w:rsidR="00C5723B">
        <w:rPr>
          <w:rFonts w:ascii="Times New Roman" w:hAnsi="Times New Roman" w:cs="Times New Roman"/>
        </w:rPr>
        <w:t xml:space="preserve"> po historycznym kursie z dnia podpisania umowy kredytowej.</w:t>
      </w:r>
      <w:r w:rsidR="005C1DC0">
        <w:rPr>
          <w:rFonts w:ascii="Times New Roman" w:hAnsi="Times New Roman" w:cs="Times New Roman"/>
        </w:rPr>
        <w:t xml:space="preserve"> Scenariusz ustawowego przewalutowania kredytów hipotecznych walutowych wydaje się </w:t>
      </w:r>
      <w:r w:rsidR="00C82EC4">
        <w:rPr>
          <w:rFonts w:ascii="Times New Roman" w:hAnsi="Times New Roman" w:cs="Times New Roman"/>
        </w:rPr>
        <w:t xml:space="preserve">jednak </w:t>
      </w:r>
      <w:r w:rsidR="005C1DC0">
        <w:rPr>
          <w:rFonts w:ascii="Times New Roman" w:hAnsi="Times New Roman" w:cs="Times New Roman"/>
        </w:rPr>
        <w:t xml:space="preserve">mało prawdopodobny, ponieważ </w:t>
      </w:r>
      <w:r w:rsidR="00C5723B">
        <w:rPr>
          <w:rFonts w:ascii="Times New Roman" w:hAnsi="Times New Roman" w:cs="Times New Roman"/>
        </w:rPr>
        <w:t xml:space="preserve">austriacki rząd od początku nasilenia się popularności takich pożyczek </w:t>
      </w:r>
      <w:r w:rsidR="006E05E3">
        <w:rPr>
          <w:rFonts w:ascii="Times New Roman" w:hAnsi="Times New Roman" w:cs="Times New Roman"/>
        </w:rPr>
        <w:t>wzywał i</w:t>
      </w:r>
      <w:r w:rsidR="00C5723B">
        <w:rPr>
          <w:rFonts w:ascii="Times New Roman" w:hAnsi="Times New Roman" w:cs="Times New Roman"/>
        </w:rPr>
        <w:t xml:space="preserve"> zachęcał kredytobiorców do </w:t>
      </w:r>
      <w:r w:rsidR="00C801B3">
        <w:rPr>
          <w:rFonts w:ascii="Times New Roman" w:hAnsi="Times New Roman" w:cs="Times New Roman"/>
        </w:rPr>
        <w:t xml:space="preserve">dobrowolnego </w:t>
      </w:r>
      <w:r w:rsidR="00C5723B">
        <w:rPr>
          <w:rFonts w:ascii="Times New Roman" w:hAnsi="Times New Roman" w:cs="Times New Roman"/>
        </w:rPr>
        <w:t xml:space="preserve">przewalutowania </w:t>
      </w:r>
      <w:r w:rsidR="00F4251C">
        <w:rPr>
          <w:rFonts w:ascii="Times New Roman" w:hAnsi="Times New Roman" w:cs="Times New Roman"/>
        </w:rPr>
        <w:t>zobowiązań</w:t>
      </w:r>
      <w:r w:rsidR="00C5723B">
        <w:rPr>
          <w:rFonts w:ascii="Times New Roman" w:hAnsi="Times New Roman" w:cs="Times New Roman"/>
        </w:rPr>
        <w:t xml:space="preserve"> na EUR.</w:t>
      </w:r>
      <w:r w:rsidR="005C7015">
        <w:rPr>
          <w:rFonts w:ascii="Times New Roman" w:hAnsi="Times New Roman" w:cs="Times New Roman"/>
        </w:rPr>
        <w:t xml:space="preserve"> </w:t>
      </w:r>
      <w:r w:rsidR="00D6623A">
        <w:rPr>
          <w:rFonts w:ascii="Times New Roman" w:hAnsi="Times New Roman" w:cs="Times New Roman"/>
        </w:rPr>
        <w:t>Rząd podjął jednak kroki zapobiegające dalszemu zadłużeniu się Austriaków w walutach obcych.</w:t>
      </w:r>
      <w:r w:rsidR="004760AE">
        <w:rPr>
          <w:rFonts w:ascii="Times New Roman" w:hAnsi="Times New Roman" w:cs="Times New Roman"/>
        </w:rPr>
        <w:tab/>
        <w:t xml:space="preserve"> </w:t>
      </w:r>
    </w:p>
    <w:p w14:paraId="6CCD4C58" w14:textId="16B97A08" w:rsidR="008053D5" w:rsidRDefault="008053D5" w:rsidP="00983F85">
      <w:pPr>
        <w:pStyle w:val="Default"/>
        <w:spacing w:line="360" w:lineRule="auto"/>
        <w:jc w:val="both"/>
        <w:rPr>
          <w:rFonts w:ascii="Times New Roman" w:hAnsi="Times New Roman" w:cs="Times New Roman"/>
        </w:rPr>
      </w:pPr>
      <w:r>
        <w:rPr>
          <w:rFonts w:ascii="Times New Roman" w:hAnsi="Times New Roman" w:cs="Times New Roman"/>
        </w:rPr>
        <w:t xml:space="preserve">W obawie o duże ryzyko nieterminowej spłaty zobowiązań w walutach obcych przez gospodarstwa domowe w październiku 2008 r., krótko po wybuchu kryzysu finansowego austriacki nadzór finansowy wprowadził nowe regulacje uniemożliwiające zaciągnięcie kredytów walutowych. Od tej pory Austriacy mogą zaciągać zobowiązania tylko w walucie, w której otrzymują dochody. Od tego czasu Austriacy bardzo szybko starali się spłacać posiadane </w:t>
      </w:r>
      <w:r w:rsidR="001C6EA7">
        <w:rPr>
          <w:rFonts w:ascii="Times New Roman" w:hAnsi="Times New Roman" w:cs="Times New Roman"/>
        </w:rPr>
        <w:t xml:space="preserve">dewizowe </w:t>
      </w:r>
      <w:r>
        <w:rPr>
          <w:rFonts w:ascii="Times New Roman" w:hAnsi="Times New Roman" w:cs="Times New Roman"/>
        </w:rPr>
        <w:t xml:space="preserve">kredyty </w:t>
      </w:r>
      <w:r w:rsidR="005A003B">
        <w:rPr>
          <w:rFonts w:ascii="Times New Roman" w:hAnsi="Times New Roman" w:cs="Times New Roman"/>
        </w:rPr>
        <w:t xml:space="preserve">hipoteczne </w:t>
      </w:r>
      <w:r>
        <w:rPr>
          <w:rFonts w:ascii="Times New Roman" w:hAnsi="Times New Roman" w:cs="Times New Roman"/>
        </w:rPr>
        <w:t>(270 000 gospodarstw w 2009, 154 000 w 2015r.</w:t>
      </w:r>
      <w:r>
        <w:rPr>
          <w:rStyle w:val="Odwoanieprzypisudolnego"/>
          <w:rFonts w:ascii="Times New Roman" w:hAnsi="Times New Roman" w:cs="Times New Roman"/>
        </w:rPr>
        <w:footnoteReference w:id="44"/>
      </w:r>
      <w:r>
        <w:rPr>
          <w:rFonts w:ascii="Times New Roman" w:hAnsi="Times New Roman" w:cs="Times New Roman"/>
        </w:rPr>
        <w:t xml:space="preserve">). </w:t>
      </w:r>
    </w:p>
    <w:p w14:paraId="0144A567" w14:textId="15DB4D7F" w:rsidR="00513CA9" w:rsidRDefault="00513CA9" w:rsidP="00983F85">
      <w:pPr>
        <w:pStyle w:val="Nagwek2"/>
        <w:spacing w:line="360" w:lineRule="auto"/>
        <w:jc w:val="both"/>
      </w:pPr>
      <w:bookmarkStart w:id="25" w:name="_Toc60697268"/>
      <w:r w:rsidRPr="00513CA9">
        <w:t>III.</w:t>
      </w:r>
      <w:r w:rsidR="00413E52">
        <w:t>5</w:t>
      </w:r>
      <w:r w:rsidRPr="00513CA9">
        <w:t xml:space="preserve"> Rozwiązania zastosowane na Węgrzech i ich wpływ na działanie sektora bankowego i sytuację kredytobiorców</w:t>
      </w:r>
      <w:r w:rsidR="00A24377">
        <w:t>.</w:t>
      </w:r>
      <w:bookmarkEnd w:id="25"/>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45"/>
      </w:r>
      <w:r w:rsidR="00D75D0C">
        <w:rPr>
          <w:rFonts w:ascii="Times New Roman" w:hAnsi="Times New Roman" w:cs="Times New Roman"/>
        </w:rPr>
        <w:t>.</w:t>
      </w:r>
      <w:r w:rsidR="00F16E48">
        <w:rPr>
          <w:rFonts w:ascii="Times New Roman" w:hAnsi="Times New Roman" w:cs="Times New Roman"/>
        </w:rPr>
        <w:t xml:space="preserve"> </w:t>
      </w:r>
    </w:p>
    <w:p w14:paraId="640642EF" w14:textId="7EDFC7F5" w:rsidR="008E18F6" w:rsidRPr="007B1537" w:rsidRDefault="00E4555C" w:rsidP="00983F85">
      <w:pPr>
        <w:pStyle w:val="Default"/>
        <w:spacing w:line="360" w:lineRule="auto"/>
        <w:ind w:firstLine="708"/>
        <w:jc w:val="both"/>
        <w:rPr>
          <w:rFonts w:ascii="Times New Roman" w:hAnsi="Times New Roman" w:cs="Times New Roman"/>
        </w:rPr>
      </w:pPr>
      <w:r>
        <w:rPr>
          <w:rFonts w:ascii="Times New Roman" w:hAnsi="Times New Roman" w:cs="Times New Roman"/>
        </w:rPr>
        <w:t>Kredyty</w:t>
      </w:r>
      <w:r w:rsidR="00BF2956">
        <w:rPr>
          <w:rFonts w:ascii="Times New Roman" w:hAnsi="Times New Roman" w:cs="Times New Roman"/>
        </w:rPr>
        <w:t xml:space="preserve"> hipoteczne w CHF były bardzo ochoczo oferowane przez banki, które zachęcały klientów </w:t>
      </w:r>
      <w:r w:rsidR="004030F0">
        <w:rPr>
          <w:rFonts w:ascii="Times New Roman" w:hAnsi="Times New Roman" w:cs="Times New Roman"/>
        </w:rPr>
        <w:t xml:space="preserve">możliwością otrzymania taniego pieniądza i </w:t>
      </w:r>
      <w:r w:rsidR="00D73F25">
        <w:rPr>
          <w:rFonts w:ascii="Times New Roman" w:hAnsi="Times New Roman" w:cs="Times New Roman"/>
        </w:rPr>
        <w:t xml:space="preserve">otrzymania większej kwoty, niż było to możliwe w forincie i innych walutach zagranicznych. </w:t>
      </w:r>
      <w:r w:rsidR="00F45EBD">
        <w:rPr>
          <w:rFonts w:ascii="Times New Roman" w:hAnsi="Times New Roman" w:cs="Times New Roman"/>
        </w:rPr>
        <w:t xml:space="preserve">Dużą skalę problemu obrazuje </w:t>
      </w:r>
      <w:r w:rsidR="00F45EBD">
        <w:rPr>
          <w:rFonts w:ascii="Times New Roman" w:hAnsi="Times New Roman" w:cs="Times New Roman"/>
        </w:rPr>
        <w:lastRenderedPageBreak/>
        <w:t xml:space="preserve">fakt, że poza strefą euro Węgry były przed przewalutowaniem kredytów na </w:t>
      </w:r>
      <w:r w:rsidR="001D2AEB">
        <w:rPr>
          <w:rFonts w:ascii="Times New Roman" w:hAnsi="Times New Roman" w:cs="Times New Roman"/>
        </w:rPr>
        <w:t>HUF</w:t>
      </w:r>
      <w:r w:rsidR="00F45EBD">
        <w:rPr>
          <w:rFonts w:ascii="Times New Roman" w:hAnsi="Times New Roman" w:cs="Times New Roman"/>
        </w:rPr>
        <w:t xml:space="preserve"> krajem o największej wartości zadłużenia z tytułu kredytów w CHF w stosunku do wartości PKB (12,2%).</w:t>
      </w:r>
      <w:r w:rsidR="00C06883">
        <w:rPr>
          <w:rFonts w:ascii="Times New Roman" w:hAnsi="Times New Roman" w:cs="Times New Roman"/>
        </w:rPr>
        <w:t xml:space="preserve"> Odsetek nieruchomości obciążonych kredytem</w:t>
      </w:r>
      <w:r w:rsidR="00B11352">
        <w:rPr>
          <w:rFonts w:ascii="Times New Roman" w:hAnsi="Times New Roman" w:cs="Times New Roman"/>
        </w:rPr>
        <w:t xml:space="preserve"> </w:t>
      </w:r>
      <w:r w:rsidR="00C06883">
        <w:rPr>
          <w:rFonts w:ascii="Times New Roman" w:hAnsi="Times New Roman" w:cs="Times New Roman"/>
        </w:rPr>
        <w:t>hipotecznym w tym kraju również był w tym czasie relatywnie wysoki (20,6%)</w:t>
      </w:r>
      <w:r w:rsidR="005D10BA">
        <w:rPr>
          <w:rFonts w:ascii="Times New Roman" w:hAnsi="Times New Roman" w:cs="Times New Roman"/>
        </w:rPr>
        <w:t>, najwyższy</w:t>
      </w:r>
      <w:r w:rsidR="00C06883">
        <w:rPr>
          <w:rFonts w:ascii="Times New Roman" w:hAnsi="Times New Roman" w:cs="Times New Roman"/>
        </w:rPr>
        <w:t xml:space="preserve"> </w:t>
      </w:r>
      <w:r w:rsidR="005D10BA">
        <w:rPr>
          <w:rFonts w:ascii="Times New Roman" w:hAnsi="Times New Roman" w:cs="Times New Roman"/>
        </w:rPr>
        <w:t>po Islandii i Wielkiej Brytanii</w:t>
      </w:r>
      <w:r w:rsidR="00C06883">
        <w:rPr>
          <w:rFonts w:ascii="Times New Roman" w:hAnsi="Times New Roman" w:cs="Times New Roman"/>
        </w:rPr>
        <w:t xml:space="preserve"> </w:t>
      </w:r>
      <w:r w:rsidR="005D10BA">
        <w:rPr>
          <w:rFonts w:ascii="Times New Roman" w:hAnsi="Times New Roman" w:cs="Times New Roman"/>
        </w:rPr>
        <w:t>wśród państw spoza</w:t>
      </w:r>
      <w:r w:rsidR="00C06883">
        <w:rPr>
          <w:rFonts w:ascii="Times New Roman" w:hAnsi="Times New Roman" w:cs="Times New Roman"/>
        </w:rPr>
        <w:t xml:space="preserve"> strefy euro</w:t>
      </w:r>
      <w:r w:rsidR="00927763">
        <w:rPr>
          <w:rStyle w:val="Odwoanieprzypisudolnego"/>
          <w:rFonts w:ascii="Times New Roman" w:hAnsi="Times New Roman" w:cs="Times New Roman"/>
        </w:rPr>
        <w:footnoteReference w:id="46"/>
      </w:r>
      <w:r w:rsidR="00927763">
        <w:rPr>
          <w:rFonts w:ascii="Times New Roman" w:hAnsi="Times New Roman" w:cs="Times New Roman"/>
        </w:rPr>
        <w:t>.</w:t>
      </w:r>
      <w:r w:rsidR="00C06883">
        <w:rPr>
          <w:rFonts w:ascii="Times New Roman" w:hAnsi="Times New Roman" w:cs="Times New Roman"/>
        </w:rPr>
        <w:t xml:space="preserve"> </w:t>
      </w:r>
      <w:r w:rsidR="00EC57BE" w:rsidRPr="007B1537">
        <w:rPr>
          <w:rFonts w:ascii="Times New Roman" w:hAnsi="Times New Roman" w:cs="Times New Roman"/>
        </w:rPr>
        <w:t>Dodatkowo, Węgry cech</w:t>
      </w:r>
      <w:r w:rsidR="00E10FD8" w:rsidRPr="007B1537">
        <w:rPr>
          <w:rFonts w:ascii="Times New Roman" w:hAnsi="Times New Roman" w:cs="Times New Roman"/>
        </w:rPr>
        <w:t>owały</w:t>
      </w:r>
      <w:r w:rsidR="00EC57BE" w:rsidRPr="007B1537">
        <w:rPr>
          <w:rFonts w:ascii="Times New Roman" w:hAnsi="Times New Roman" w:cs="Times New Roman"/>
        </w:rPr>
        <w:t xml:space="preserve"> się wysokim odsetkiem </w:t>
      </w:r>
      <w:r w:rsidR="00E46833" w:rsidRPr="007B1537">
        <w:rPr>
          <w:rFonts w:ascii="Times New Roman" w:hAnsi="Times New Roman" w:cs="Times New Roman"/>
        </w:rPr>
        <w:t xml:space="preserve">gospodarstw domowych, które </w:t>
      </w:r>
      <w:r w:rsidR="00EC57BE" w:rsidRPr="007B1537">
        <w:rPr>
          <w:rFonts w:ascii="Times New Roman" w:hAnsi="Times New Roman" w:cs="Times New Roman"/>
        </w:rPr>
        <w:t>nieterminowo spłaca</w:t>
      </w:r>
      <w:r w:rsidR="001033B6" w:rsidRPr="007B1537">
        <w:rPr>
          <w:rFonts w:ascii="Times New Roman" w:hAnsi="Times New Roman" w:cs="Times New Roman"/>
        </w:rPr>
        <w:t>ły</w:t>
      </w:r>
      <w:r w:rsidR="00EC57BE" w:rsidRPr="007B1537">
        <w:rPr>
          <w:rFonts w:ascii="Times New Roman" w:hAnsi="Times New Roman" w:cs="Times New Roman"/>
        </w:rPr>
        <w:t xml:space="preserve"> kredyt</w:t>
      </w:r>
      <w:r w:rsidR="00E46833" w:rsidRPr="007B1537">
        <w:rPr>
          <w:rFonts w:ascii="Times New Roman" w:hAnsi="Times New Roman" w:cs="Times New Roman"/>
        </w:rPr>
        <w:t>y</w:t>
      </w:r>
      <w:r w:rsidR="00EC57BE" w:rsidRPr="007B1537">
        <w:rPr>
          <w:rFonts w:ascii="Times New Roman" w:hAnsi="Times New Roman" w:cs="Times New Roman"/>
        </w:rPr>
        <w:t xml:space="preserve"> hipoteczn</w:t>
      </w:r>
      <w:r w:rsidR="00E46833" w:rsidRPr="007B1537">
        <w:rPr>
          <w:rFonts w:ascii="Times New Roman" w:hAnsi="Times New Roman" w:cs="Times New Roman"/>
        </w:rPr>
        <w:t>e</w:t>
      </w:r>
      <w:r w:rsidR="00EC57BE" w:rsidRPr="007B1537">
        <w:rPr>
          <w:rFonts w:ascii="Times New Roman" w:hAnsi="Times New Roman" w:cs="Times New Roman"/>
        </w:rPr>
        <w:t xml:space="preserve"> w walutach obcych</w:t>
      </w:r>
      <w:r w:rsidR="00E46833" w:rsidRPr="007B1537">
        <w:rPr>
          <w:rFonts w:ascii="Times New Roman" w:hAnsi="Times New Roman" w:cs="Times New Roman"/>
        </w:rPr>
        <w:t xml:space="preserve"> (w</w:t>
      </w:r>
      <w:r w:rsidR="005874F2" w:rsidRPr="007B1537">
        <w:rPr>
          <w:rFonts w:ascii="Times New Roman" w:hAnsi="Times New Roman" w:cs="Times New Roman"/>
        </w:rPr>
        <w:t>e wrześniu</w:t>
      </w:r>
      <w:r w:rsidR="00E46833" w:rsidRPr="007B1537">
        <w:rPr>
          <w:rFonts w:ascii="Times New Roman" w:hAnsi="Times New Roman" w:cs="Times New Roman"/>
        </w:rPr>
        <w:t xml:space="preserve"> 2014 r. wynosił on </w:t>
      </w:r>
      <w:r w:rsidR="005874F2" w:rsidRPr="007B1537">
        <w:rPr>
          <w:rFonts w:ascii="Times New Roman" w:hAnsi="Times New Roman" w:cs="Times New Roman"/>
        </w:rPr>
        <w:t>ponad</w:t>
      </w:r>
      <w:r w:rsidR="00E46833" w:rsidRPr="007B1537">
        <w:rPr>
          <w:rFonts w:ascii="Times New Roman" w:hAnsi="Times New Roman" w:cs="Times New Roman"/>
        </w:rPr>
        <w:t xml:space="preserve"> 2</w:t>
      </w:r>
      <w:r w:rsidR="005874F2" w:rsidRPr="007B1537">
        <w:rPr>
          <w:rFonts w:ascii="Times New Roman" w:hAnsi="Times New Roman" w:cs="Times New Roman"/>
        </w:rPr>
        <w:t>4</w:t>
      </w:r>
      <w:r w:rsidR="00E46833" w:rsidRPr="007B1537">
        <w:rPr>
          <w:rFonts w:ascii="Times New Roman" w:hAnsi="Times New Roman" w:cs="Times New Roman"/>
        </w:rPr>
        <w:t>%)</w:t>
      </w:r>
      <w:r w:rsidR="0083763C" w:rsidRPr="007B1537">
        <w:rPr>
          <w:rStyle w:val="Odwoanieprzypisudolnego"/>
          <w:rFonts w:ascii="Times New Roman" w:hAnsi="Times New Roman" w:cs="Times New Roman"/>
        </w:rPr>
        <w:footnoteReference w:id="47"/>
      </w:r>
      <w:r w:rsidR="00E46833" w:rsidRPr="007B1537">
        <w:rPr>
          <w:rFonts w:ascii="Times New Roman" w:hAnsi="Times New Roman" w:cs="Times New Roman"/>
        </w:rPr>
        <w:t>.</w:t>
      </w:r>
      <w:r w:rsidR="00EC57BE" w:rsidRPr="007B1537">
        <w:rPr>
          <w:rFonts w:ascii="Times New Roman" w:hAnsi="Times New Roman" w:cs="Times New Roman"/>
        </w:rPr>
        <w:t xml:space="preserve"> </w:t>
      </w:r>
    </w:p>
    <w:p w14:paraId="42ECE628" w14:textId="64A88CF7" w:rsidR="00D94B58" w:rsidRDefault="00F913A4" w:rsidP="00983F85">
      <w:pPr>
        <w:pStyle w:val="Default"/>
        <w:spacing w:line="360" w:lineRule="auto"/>
        <w:jc w:val="both"/>
        <w:rPr>
          <w:rFonts w:ascii="Times New Roman" w:hAnsi="Times New Roman" w:cs="Times New Roman"/>
        </w:rPr>
      </w:pPr>
      <w:r>
        <w:rPr>
          <w:rFonts w:ascii="Times New Roman" w:hAnsi="Times New Roman" w:cs="Times New Roman"/>
        </w:rPr>
        <w:t xml:space="preserve">Węgry to kolejny kraj, w którym problem zadłużenia gospodarstw domowych został rozwiązany ustawowo. </w:t>
      </w:r>
      <w:r w:rsidR="000A5C6B">
        <w:rPr>
          <w:rFonts w:ascii="Times New Roman" w:hAnsi="Times New Roman" w:cs="Times New Roman"/>
        </w:rPr>
        <w:t>W porozumieniu z bankami, w</w:t>
      </w:r>
      <w:r>
        <w:rPr>
          <w:rFonts w:ascii="Times New Roman" w:hAnsi="Times New Roman" w:cs="Times New Roman"/>
        </w:rPr>
        <w:t xml:space="preserve"> </w:t>
      </w:r>
      <w:r w:rsidR="00AE2D23">
        <w:rPr>
          <w:rFonts w:ascii="Times New Roman" w:hAnsi="Times New Roman" w:cs="Times New Roman"/>
        </w:rPr>
        <w:t xml:space="preserve">listopadzie </w:t>
      </w:r>
      <w:r>
        <w:rPr>
          <w:rFonts w:ascii="Times New Roman" w:hAnsi="Times New Roman" w:cs="Times New Roman"/>
        </w:rPr>
        <w:t xml:space="preserve">2014 r. węgierski rząd uchwalił ustawę, która nakazywała przewalutowanie kredytów hipotecznych w </w:t>
      </w:r>
      <w:r w:rsidR="007127DC">
        <w:rPr>
          <w:rFonts w:ascii="Times New Roman" w:hAnsi="Times New Roman" w:cs="Times New Roman"/>
        </w:rPr>
        <w:t xml:space="preserve">walutach obcych </w:t>
      </w:r>
      <w:r>
        <w:rPr>
          <w:rFonts w:ascii="Times New Roman" w:hAnsi="Times New Roman" w:cs="Times New Roman"/>
        </w:rPr>
        <w:t xml:space="preserve">na forinty </w:t>
      </w:r>
      <w:r w:rsidR="00FE31F1">
        <w:rPr>
          <w:rFonts w:ascii="Times New Roman" w:hAnsi="Times New Roman" w:cs="Times New Roman"/>
        </w:rPr>
        <w:t>według kurs</w:t>
      </w:r>
      <w:r w:rsidR="00032670">
        <w:rPr>
          <w:rFonts w:ascii="Times New Roman" w:hAnsi="Times New Roman" w:cs="Times New Roman"/>
        </w:rPr>
        <w:t>u</w:t>
      </w:r>
      <w:r w:rsidR="00FE31F1">
        <w:rPr>
          <w:rFonts w:ascii="Times New Roman" w:hAnsi="Times New Roman" w:cs="Times New Roman"/>
        </w:rPr>
        <w:t xml:space="preserve"> zbliżonego do aktualnego kursu rynkowego CHF/HUF</w:t>
      </w:r>
      <w:r w:rsidR="0085457E">
        <w:rPr>
          <w:rFonts w:ascii="Times New Roman" w:hAnsi="Times New Roman" w:cs="Times New Roman"/>
        </w:rPr>
        <w:t>, lub EUR/CHF</w:t>
      </w:r>
      <w:r w:rsidR="00FE31F1">
        <w:rPr>
          <w:rFonts w:ascii="Times New Roman" w:hAnsi="Times New Roman" w:cs="Times New Roman"/>
        </w:rPr>
        <w:t xml:space="preserve">. </w:t>
      </w:r>
      <w:r w:rsidR="004B1F6D">
        <w:rPr>
          <w:rFonts w:ascii="Times New Roman" w:hAnsi="Times New Roman" w:cs="Times New Roman"/>
        </w:rPr>
        <w:t>Przewalutowanie miało odbywać się według korzystniejszego z dwóch branych pod uwagę kursów:</w:t>
      </w:r>
    </w:p>
    <w:p w14:paraId="562822AA" w14:textId="2D228B2F"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a) kurs średni CHF/HUF</w:t>
      </w:r>
      <w:r w:rsidR="00DA648C">
        <w:rPr>
          <w:rFonts w:ascii="Times New Roman" w:hAnsi="Times New Roman" w:cs="Times New Roman"/>
        </w:rPr>
        <w:t xml:space="preserve"> lub EUR/CHF</w:t>
      </w:r>
      <w:r>
        <w:rPr>
          <w:rFonts w:ascii="Times New Roman" w:hAnsi="Times New Roman" w:cs="Times New Roman"/>
        </w:rPr>
        <w:t xml:space="preserve"> utrzymujący się od dnia 16.0</w:t>
      </w:r>
      <w:r w:rsidR="0085457E">
        <w:rPr>
          <w:rFonts w:ascii="Times New Roman" w:hAnsi="Times New Roman" w:cs="Times New Roman"/>
        </w:rPr>
        <w:t>7</w:t>
      </w:r>
      <w:r>
        <w:rPr>
          <w:rFonts w:ascii="Times New Roman" w:hAnsi="Times New Roman" w:cs="Times New Roman"/>
        </w:rPr>
        <w:t>.2014 r. do dnia 7.11.2014 r.</w:t>
      </w:r>
      <w:r w:rsidR="005B77E4">
        <w:rPr>
          <w:rFonts w:ascii="Times New Roman" w:hAnsi="Times New Roman" w:cs="Times New Roman"/>
        </w:rPr>
        <w:t xml:space="preserve"> </w:t>
      </w:r>
    </w:p>
    <w:p w14:paraId="73E989D9" w14:textId="6CEF852E"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b) kurs CHF/HUF</w:t>
      </w:r>
      <w:r w:rsidR="00DA648C">
        <w:rPr>
          <w:rFonts w:ascii="Times New Roman" w:hAnsi="Times New Roman" w:cs="Times New Roman"/>
        </w:rPr>
        <w:t>, lub EUR/CHF</w:t>
      </w:r>
      <w:r>
        <w:rPr>
          <w:rFonts w:ascii="Times New Roman" w:hAnsi="Times New Roman" w:cs="Times New Roman"/>
        </w:rPr>
        <w:t xml:space="preserve"> z dnia 7.11.2014 r</w:t>
      </w:r>
      <w:r w:rsidR="007127DC">
        <w:rPr>
          <w:rStyle w:val="Odwoanieprzypisudolnego"/>
          <w:rFonts w:ascii="Times New Roman" w:hAnsi="Times New Roman" w:cs="Times New Roman"/>
        </w:rPr>
        <w:footnoteReference w:id="48"/>
      </w:r>
      <w:r w:rsidR="00DA648C">
        <w:rPr>
          <w:rFonts w:ascii="Times New Roman" w:hAnsi="Times New Roman" w:cs="Times New Roman"/>
        </w:rPr>
        <w:t>.</w:t>
      </w:r>
      <w:r>
        <w:rPr>
          <w:rFonts w:ascii="Times New Roman" w:hAnsi="Times New Roman" w:cs="Times New Roman"/>
        </w:rPr>
        <w:t xml:space="preserve"> </w:t>
      </w:r>
    </w:p>
    <w:p w14:paraId="3CAB83B9" w14:textId="3134BC0B" w:rsidR="00C5078A" w:rsidRDefault="00E209B0" w:rsidP="00983F85">
      <w:pPr>
        <w:pStyle w:val="Default"/>
        <w:spacing w:line="360" w:lineRule="auto"/>
        <w:jc w:val="both"/>
        <w:rPr>
          <w:rFonts w:ascii="Times New Roman" w:hAnsi="Times New Roman" w:cs="Times New Roman"/>
        </w:rPr>
      </w:pPr>
      <w:r>
        <w:rPr>
          <w:rFonts w:ascii="Times New Roman" w:hAnsi="Times New Roman" w:cs="Times New Roman"/>
        </w:rPr>
        <w:t xml:space="preserve">Ostateczne kursy, według których odbywało się przewalutowanie to </w:t>
      </w:r>
      <w:r w:rsidR="009A7326">
        <w:rPr>
          <w:rFonts w:ascii="Times New Roman" w:hAnsi="Times New Roman" w:cs="Times New Roman"/>
        </w:rPr>
        <w:t xml:space="preserve">256 CHF/HUF i 309 EUR/HUF. </w:t>
      </w:r>
      <w:r w:rsidR="003C6335">
        <w:rPr>
          <w:rFonts w:ascii="Times New Roman" w:hAnsi="Times New Roman" w:cs="Times New Roman"/>
        </w:rPr>
        <w:t>W lutym 2015 r.</w:t>
      </w:r>
      <w:r w:rsidR="00EB4684">
        <w:rPr>
          <w:rFonts w:ascii="Times New Roman" w:hAnsi="Times New Roman" w:cs="Times New Roman"/>
        </w:rPr>
        <w:t>,</w:t>
      </w:r>
      <w:r w:rsidR="003C6335">
        <w:rPr>
          <w:rFonts w:ascii="Times New Roman" w:hAnsi="Times New Roman" w:cs="Times New Roman"/>
        </w:rPr>
        <w:t xml:space="preserve"> p</w:t>
      </w:r>
      <w:r w:rsidR="00E32D5A">
        <w:rPr>
          <w:rFonts w:ascii="Times New Roman" w:hAnsi="Times New Roman" w:cs="Times New Roman"/>
        </w:rPr>
        <w:t>o dostarczeniu</w:t>
      </w:r>
      <w:r w:rsidR="00821637">
        <w:rPr>
          <w:rFonts w:ascii="Times New Roman" w:hAnsi="Times New Roman" w:cs="Times New Roman"/>
        </w:rPr>
        <w:t xml:space="preserve"> przez banki dokumentów z kalkulacją kwoty rekompensaty i kwoty pozostałej do spłaty</w:t>
      </w:r>
      <w:r w:rsidR="00EB4684">
        <w:rPr>
          <w:rFonts w:ascii="Times New Roman" w:hAnsi="Times New Roman" w:cs="Times New Roman"/>
        </w:rPr>
        <w:t>,</w:t>
      </w:r>
      <w:r w:rsidR="00821637">
        <w:rPr>
          <w:rFonts w:ascii="Times New Roman" w:hAnsi="Times New Roman" w:cs="Times New Roman"/>
        </w:rPr>
        <w:t xml:space="preserve"> klienci mieli 30 dni na podjęcie decyzji o przewalutowaniu. </w:t>
      </w:r>
      <w:r w:rsidR="00C5078A">
        <w:rPr>
          <w:rFonts w:ascii="Times New Roman" w:hAnsi="Times New Roman" w:cs="Times New Roman"/>
        </w:rPr>
        <w:t>Przewaluto</w:t>
      </w:r>
      <w:r w:rsidR="0068398F">
        <w:rPr>
          <w:rFonts w:ascii="Times New Roman" w:hAnsi="Times New Roman" w:cs="Times New Roman"/>
        </w:rPr>
        <w:t xml:space="preserve">wanie </w:t>
      </w:r>
      <w:r w:rsidR="000464B5">
        <w:rPr>
          <w:rFonts w:ascii="Times New Roman" w:hAnsi="Times New Roman" w:cs="Times New Roman"/>
        </w:rPr>
        <w:t xml:space="preserve">kredytów </w:t>
      </w:r>
      <w:r w:rsidR="0068034A">
        <w:rPr>
          <w:rFonts w:ascii="Times New Roman" w:hAnsi="Times New Roman" w:cs="Times New Roman"/>
        </w:rPr>
        <w:t xml:space="preserve">odbywało się </w:t>
      </w:r>
      <w:r w:rsidR="00F26210">
        <w:rPr>
          <w:rFonts w:ascii="Times New Roman" w:hAnsi="Times New Roman" w:cs="Times New Roman"/>
        </w:rPr>
        <w:t>d</w:t>
      </w:r>
      <w:r w:rsidR="000E47E7">
        <w:rPr>
          <w:rFonts w:ascii="Times New Roman" w:hAnsi="Times New Roman" w:cs="Times New Roman"/>
        </w:rPr>
        <w:t>o</w:t>
      </w:r>
      <w:r w:rsidR="00F26210">
        <w:rPr>
          <w:rFonts w:ascii="Times New Roman" w:hAnsi="Times New Roman" w:cs="Times New Roman"/>
        </w:rPr>
        <w:t xml:space="preserve"> </w:t>
      </w:r>
      <w:r w:rsidR="00FB08F2">
        <w:rPr>
          <w:rFonts w:ascii="Times New Roman" w:hAnsi="Times New Roman" w:cs="Times New Roman"/>
        </w:rPr>
        <w:t>31.03.</w:t>
      </w:r>
      <w:r w:rsidR="0068398F">
        <w:rPr>
          <w:rFonts w:ascii="Times New Roman" w:hAnsi="Times New Roman" w:cs="Times New Roman"/>
        </w:rPr>
        <w:t xml:space="preserve">2015 r. </w:t>
      </w:r>
    </w:p>
    <w:p w14:paraId="60C62A67" w14:textId="4F1EC371" w:rsidR="00BE4B9F" w:rsidRDefault="00847AC4" w:rsidP="00983F85">
      <w:pPr>
        <w:pStyle w:val="Default"/>
        <w:spacing w:line="360" w:lineRule="auto"/>
        <w:jc w:val="both"/>
        <w:rPr>
          <w:rFonts w:ascii="Times New Roman" w:hAnsi="Times New Roman" w:cs="Times New Roman"/>
        </w:rPr>
      </w:pPr>
      <w:r>
        <w:rPr>
          <w:rFonts w:ascii="Times New Roman" w:hAnsi="Times New Roman" w:cs="Times New Roman"/>
        </w:rPr>
        <w:t xml:space="preserve">Jeżeli kredytobiorca nie chciał przewalutować swojego zobowiązania na HUF musiał złożyć w banku specjalne oświadczenie, w innym przypadku następowała konwersja zadłużenia na krajową walutę. </w:t>
      </w:r>
      <w:r w:rsidR="00220DA2">
        <w:rPr>
          <w:rFonts w:ascii="Times New Roman" w:hAnsi="Times New Roman" w:cs="Times New Roman"/>
        </w:rPr>
        <w:t xml:space="preserve">Odmowa konwersji zadłużenia była jednak możliwa tylko w przypadku, gdy kredytobiorca otrzymywał dochody w walucie kredytu. </w:t>
      </w:r>
      <w:r w:rsidR="00BE4B9F">
        <w:rPr>
          <w:rFonts w:ascii="Times New Roman" w:hAnsi="Times New Roman" w:cs="Times New Roman"/>
        </w:rPr>
        <w:t>Takie rozwiązanie nie do końca zadowoliło kredytobiorców, ponieważ domagali się oni przewalutowania długu po kursie historycznym obowiązującym w dniu podpisania umowy kredytowej.</w:t>
      </w:r>
      <w:r w:rsidR="00F53878">
        <w:rPr>
          <w:rFonts w:ascii="Times New Roman" w:hAnsi="Times New Roman" w:cs="Times New Roman"/>
        </w:rPr>
        <w:t xml:space="preserve"> </w:t>
      </w:r>
      <w:r w:rsidR="002F4BFA">
        <w:rPr>
          <w:rFonts w:ascii="Times New Roman" w:hAnsi="Times New Roman" w:cs="Times New Roman"/>
        </w:rPr>
        <w:t>Mimo tego, zdecydowana większość dłużników zdecydowała się na konwersję kredytów na HUF.</w:t>
      </w:r>
    </w:p>
    <w:p w14:paraId="73E77CD6" w14:textId="6A3CB0E5" w:rsidR="00F23E87" w:rsidRDefault="00D80E54" w:rsidP="00983F85">
      <w:pPr>
        <w:pStyle w:val="Default"/>
        <w:spacing w:line="360" w:lineRule="auto"/>
        <w:jc w:val="both"/>
        <w:rPr>
          <w:rFonts w:ascii="Times New Roman" w:hAnsi="Times New Roman" w:cs="Times New Roman"/>
        </w:rPr>
      </w:pPr>
      <w:r>
        <w:rPr>
          <w:rFonts w:ascii="Times New Roman" w:hAnsi="Times New Roman" w:cs="Times New Roman"/>
        </w:rPr>
        <w:t>Na mocy treści ustawy obowiązek pokrycia kosztów przewalutowania został w całości poniesiony przez banki</w:t>
      </w:r>
      <w:r w:rsidR="00E219CD">
        <w:rPr>
          <w:rFonts w:ascii="Times New Roman" w:hAnsi="Times New Roman" w:cs="Times New Roman"/>
        </w:rPr>
        <w:t xml:space="preserve"> i budżet państwa</w:t>
      </w:r>
      <w:r>
        <w:rPr>
          <w:rFonts w:ascii="Times New Roman" w:hAnsi="Times New Roman" w:cs="Times New Roman"/>
        </w:rPr>
        <w:t xml:space="preserve">. </w:t>
      </w:r>
      <w:r w:rsidR="0083053D">
        <w:rPr>
          <w:rFonts w:ascii="Times New Roman" w:hAnsi="Times New Roman" w:cs="Times New Roman"/>
        </w:rPr>
        <w:t>Koszt ten wyniósł około 9 mld eur</w:t>
      </w:r>
      <w:r w:rsidR="005B77E4">
        <w:rPr>
          <w:rFonts w:ascii="Times New Roman" w:hAnsi="Times New Roman" w:cs="Times New Roman"/>
        </w:rPr>
        <w:t>o. Kwotę tę</w:t>
      </w:r>
      <w:r w:rsidR="00E2038C">
        <w:rPr>
          <w:rFonts w:ascii="Times New Roman" w:hAnsi="Times New Roman" w:cs="Times New Roman"/>
        </w:rPr>
        <w:t xml:space="preserve"> ze swoich rezerw monetarnych</w:t>
      </w:r>
      <w:r w:rsidR="005B77E4">
        <w:rPr>
          <w:rFonts w:ascii="Times New Roman" w:hAnsi="Times New Roman" w:cs="Times New Roman"/>
        </w:rPr>
        <w:t xml:space="preserve"> zabezpieczył dla banków komercyjnych węgierski bank centralny. Dzię</w:t>
      </w:r>
      <w:r w:rsidR="005B77E4">
        <w:rPr>
          <w:rFonts w:ascii="Times New Roman" w:hAnsi="Times New Roman" w:cs="Times New Roman"/>
        </w:rPr>
        <w:lastRenderedPageBreak/>
        <w:t>ki temu banki, które udzieliły kredytów nie musiały wymieniać walut na rynku walutowym</w:t>
      </w:r>
      <w:r w:rsidR="00E2038C">
        <w:rPr>
          <w:rFonts w:ascii="Times New Roman" w:hAnsi="Times New Roman" w:cs="Times New Roman"/>
        </w:rPr>
        <w:t>, co nie doprowadziło do deprecjacji forinta</w:t>
      </w:r>
      <w:r w:rsidR="008A485F">
        <w:rPr>
          <w:rStyle w:val="Odwoanieprzypisudolnego"/>
          <w:rFonts w:ascii="Times New Roman" w:hAnsi="Times New Roman" w:cs="Times New Roman"/>
        </w:rPr>
        <w:footnoteReference w:id="49"/>
      </w:r>
      <w:r w:rsidR="00E2038C">
        <w:rPr>
          <w:rFonts w:ascii="Times New Roman" w:hAnsi="Times New Roman" w:cs="Times New Roman"/>
        </w:rPr>
        <w:t>.</w:t>
      </w:r>
      <w:r w:rsidR="005B77E4">
        <w:rPr>
          <w:rFonts w:ascii="Times New Roman" w:hAnsi="Times New Roman" w:cs="Times New Roman"/>
        </w:rPr>
        <w:t xml:space="preserve"> </w:t>
      </w:r>
    </w:p>
    <w:p w14:paraId="4554DE45" w14:textId="4A3696AF" w:rsidR="008B2530" w:rsidRDefault="00C942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Węgierski </w:t>
      </w:r>
      <w:r w:rsidR="00F23E87" w:rsidRPr="0096548D">
        <w:rPr>
          <w:rFonts w:ascii="Times New Roman" w:hAnsi="Times New Roman" w:cs="Times New Roman"/>
        </w:rPr>
        <w:t>Sąd Najwyższy i Trybunał Konstytucyjny uznał</w:t>
      </w:r>
      <w:r w:rsidR="00660FFE">
        <w:rPr>
          <w:rFonts w:ascii="Times New Roman" w:hAnsi="Times New Roman" w:cs="Times New Roman"/>
        </w:rPr>
        <w:t>y</w:t>
      </w:r>
      <w:r w:rsidR="00B64F60" w:rsidRPr="0096548D">
        <w:rPr>
          <w:rFonts w:ascii="Times New Roman" w:hAnsi="Times New Roman" w:cs="Times New Roman"/>
        </w:rPr>
        <w:t xml:space="preserve"> za abuzywne powszechn</w:t>
      </w:r>
      <w:r w:rsidR="0066731B">
        <w:rPr>
          <w:rFonts w:ascii="Times New Roman" w:hAnsi="Times New Roman" w:cs="Times New Roman"/>
        </w:rPr>
        <w:t>e wśród banków</w:t>
      </w:r>
      <w:r w:rsidR="00B64F60" w:rsidRPr="0096548D">
        <w:rPr>
          <w:rFonts w:ascii="Times New Roman" w:hAnsi="Times New Roman" w:cs="Times New Roman"/>
        </w:rPr>
        <w:t xml:space="preserve"> </w:t>
      </w:r>
      <w:r w:rsidR="00D56276" w:rsidRPr="0096548D">
        <w:rPr>
          <w:rFonts w:ascii="Times New Roman" w:hAnsi="Times New Roman" w:cs="Times New Roman"/>
        </w:rPr>
        <w:t>nieuzasadnion</w:t>
      </w:r>
      <w:r w:rsidR="00D56276">
        <w:rPr>
          <w:rFonts w:ascii="Times New Roman" w:hAnsi="Times New Roman" w:cs="Times New Roman"/>
        </w:rPr>
        <w:t>e</w:t>
      </w:r>
      <w:r w:rsidR="00D56276" w:rsidRPr="0096548D">
        <w:rPr>
          <w:rFonts w:ascii="Times New Roman" w:hAnsi="Times New Roman" w:cs="Times New Roman"/>
        </w:rPr>
        <w:t xml:space="preserve"> </w:t>
      </w:r>
      <w:r w:rsidR="00D56276">
        <w:rPr>
          <w:rFonts w:ascii="Times New Roman" w:hAnsi="Times New Roman" w:cs="Times New Roman"/>
        </w:rPr>
        <w:t>stosowanie</w:t>
      </w:r>
      <w:r w:rsidR="00402019" w:rsidRPr="0096548D">
        <w:rPr>
          <w:rFonts w:ascii="Times New Roman" w:hAnsi="Times New Roman" w:cs="Times New Roman"/>
        </w:rPr>
        <w:t xml:space="preserve"> </w:t>
      </w:r>
      <w:proofErr w:type="spellStart"/>
      <w:r w:rsidR="00402019" w:rsidRPr="0096548D">
        <w:rPr>
          <w:rFonts w:ascii="Times New Roman" w:hAnsi="Times New Roman" w:cs="Times New Roman"/>
        </w:rPr>
        <w:t>spreadów</w:t>
      </w:r>
      <w:proofErr w:type="spellEnd"/>
      <w:r w:rsidR="00402019" w:rsidRPr="0096548D">
        <w:rPr>
          <w:rFonts w:ascii="Times New Roman" w:hAnsi="Times New Roman" w:cs="Times New Roman"/>
        </w:rPr>
        <w:t xml:space="preserve"> walutowych podczas wymiany walut na środki niezbędne do spłaty rat kredytowych i nieuzasadnio</w:t>
      </w:r>
      <w:r w:rsidR="001461A5">
        <w:rPr>
          <w:rFonts w:ascii="Times New Roman" w:hAnsi="Times New Roman" w:cs="Times New Roman"/>
        </w:rPr>
        <w:t xml:space="preserve">ne jednostronne podwyżki </w:t>
      </w:r>
      <w:r w:rsidR="00402019" w:rsidRPr="0096548D">
        <w:rPr>
          <w:rFonts w:ascii="Times New Roman" w:hAnsi="Times New Roman" w:cs="Times New Roman"/>
        </w:rPr>
        <w:t xml:space="preserve">oprocentowania kredytów bez konsultacji z klientami. </w:t>
      </w:r>
      <w:r w:rsidR="00A7630E" w:rsidRPr="0096548D">
        <w:rPr>
          <w:rFonts w:ascii="Times New Roman" w:hAnsi="Times New Roman" w:cs="Times New Roman"/>
        </w:rPr>
        <w:t xml:space="preserve">Po wprowadzeniu ustawy o przewalutowaniu kredytów hipotecznych </w:t>
      </w:r>
      <w:r w:rsidR="00D2508E" w:rsidRPr="0096548D">
        <w:rPr>
          <w:rFonts w:ascii="Times New Roman" w:hAnsi="Times New Roman" w:cs="Times New Roman"/>
        </w:rPr>
        <w:t>b</w:t>
      </w:r>
      <w:r w:rsidR="005B77E4" w:rsidRPr="0096548D">
        <w:rPr>
          <w:rFonts w:ascii="Times New Roman" w:hAnsi="Times New Roman" w:cs="Times New Roman"/>
        </w:rPr>
        <w:t xml:space="preserve">anki musiały </w:t>
      </w:r>
      <w:r w:rsidR="00A7630E" w:rsidRPr="0096548D">
        <w:rPr>
          <w:rFonts w:ascii="Times New Roman" w:hAnsi="Times New Roman" w:cs="Times New Roman"/>
        </w:rPr>
        <w:t>zatem</w:t>
      </w:r>
      <w:r w:rsidR="00983228" w:rsidRPr="0096548D">
        <w:rPr>
          <w:rFonts w:ascii="Times New Roman" w:hAnsi="Times New Roman" w:cs="Times New Roman"/>
        </w:rPr>
        <w:t xml:space="preserve"> </w:t>
      </w:r>
      <w:r w:rsidR="005B77E4" w:rsidRPr="0096548D">
        <w:rPr>
          <w:rFonts w:ascii="Times New Roman" w:hAnsi="Times New Roman" w:cs="Times New Roman"/>
        </w:rPr>
        <w:t>zwrócić klientom środki za stosowane przez nie nieuczciwe praktyki</w:t>
      </w:r>
      <w:r w:rsidR="00D628B9" w:rsidRPr="0096548D">
        <w:rPr>
          <w:rStyle w:val="Odwoanieprzypisudolnego"/>
          <w:rFonts w:ascii="Times New Roman" w:hAnsi="Times New Roman" w:cs="Times New Roman"/>
        </w:rPr>
        <w:footnoteReference w:id="50"/>
      </w:r>
      <w:r w:rsidR="00193815" w:rsidRPr="0096548D">
        <w:rPr>
          <w:rFonts w:ascii="Times New Roman" w:hAnsi="Times New Roman" w:cs="Times New Roman"/>
        </w:rPr>
        <w:t>.</w:t>
      </w:r>
      <w:r w:rsidR="005B77E4" w:rsidRPr="0096548D">
        <w:rPr>
          <w:rFonts w:ascii="Times New Roman" w:hAnsi="Times New Roman" w:cs="Times New Roman"/>
        </w:rPr>
        <w:t xml:space="preserve"> </w:t>
      </w:r>
      <w:r w:rsidR="00776CD3" w:rsidRPr="0096548D">
        <w:rPr>
          <w:rFonts w:ascii="Times New Roman" w:hAnsi="Times New Roman" w:cs="Times New Roman"/>
        </w:rPr>
        <w:t xml:space="preserve">Wszystkie środki z tytułu zawyżonego </w:t>
      </w:r>
      <w:proofErr w:type="spellStart"/>
      <w:r w:rsidR="00776CD3" w:rsidRPr="0096548D">
        <w:rPr>
          <w:rFonts w:ascii="Times New Roman" w:hAnsi="Times New Roman" w:cs="Times New Roman"/>
        </w:rPr>
        <w:t>spreadu</w:t>
      </w:r>
      <w:proofErr w:type="spellEnd"/>
      <w:r w:rsidR="00776CD3" w:rsidRPr="0096548D">
        <w:rPr>
          <w:rFonts w:ascii="Times New Roman" w:hAnsi="Times New Roman" w:cs="Times New Roman"/>
        </w:rPr>
        <w:t xml:space="preserve"> walutowego zostały </w:t>
      </w:r>
      <w:r w:rsidR="00FD6E5B">
        <w:rPr>
          <w:rFonts w:ascii="Times New Roman" w:hAnsi="Times New Roman" w:cs="Times New Roman"/>
        </w:rPr>
        <w:t>zwrócone</w:t>
      </w:r>
      <w:r w:rsidR="00776CD3" w:rsidRPr="0096548D">
        <w:rPr>
          <w:rFonts w:ascii="Times New Roman" w:hAnsi="Times New Roman" w:cs="Times New Roman"/>
        </w:rPr>
        <w:t xml:space="preserve"> kredytobiorcom, którzy zgodzili się na przewalutowanie kredytów</w:t>
      </w:r>
      <w:r w:rsidR="00115DB5" w:rsidRPr="0096548D">
        <w:rPr>
          <w:rFonts w:ascii="Times New Roman" w:hAnsi="Times New Roman" w:cs="Times New Roman"/>
        </w:rPr>
        <w:t xml:space="preserve">. Natomiast </w:t>
      </w:r>
      <w:r w:rsidR="00776CD3" w:rsidRPr="0096548D">
        <w:rPr>
          <w:rFonts w:ascii="Times New Roman" w:hAnsi="Times New Roman" w:cs="Times New Roman"/>
        </w:rPr>
        <w:t xml:space="preserve">środki z tytułu </w:t>
      </w:r>
      <w:r w:rsidR="008E5B7F" w:rsidRPr="0096548D">
        <w:rPr>
          <w:rFonts w:ascii="Times New Roman" w:hAnsi="Times New Roman" w:cs="Times New Roman"/>
        </w:rPr>
        <w:t xml:space="preserve">różnicy pomiędzy wartością </w:t>
      </w:r>
      <w:r w:rsidR="004949B7" w:rsidRPr="0096548D">
        <w:rPr>
          <w:rFonts w:ascii="Times New Roman" w:hAnsi="Times New Roman" w:cs="Times New Roman"/>
        </w:rPr>
        <w:t xml:space="preserve">obowiązującego </w:t>
      </w:r>
      <w:r w:rsidR="008E5B7F" w:rsidRPr="0096548D">
        <w:rPr>
          <w:rFonts w:ascii="Times New Roman" w:hAnsi="Times New Roman" w:cs="Times New Roman"/>
        </w:rPr>
        <w:t>stałe</w:t>
      </w:r>
      <w:r w:rsidR="00115DB5" w:rsidRPr="0096548D">
        <w:rPr>
          <w:rFonts w:ascii="Times New Roman" w:hAnsi="Times New Roman" w:cs="Times New Roman"/>
        </w:rPr>
        <w:t xml:space="preserve">go oprocentowania a wartością zmiennego oprocentowania opartego na rynkowej stopie LIBOR CHF zostały nadpłacane na poczet przyszłych rat. </w:t>
      </w:r>
      <w:r w:rsidR="00436153" w:rsidRPr="0096548D">
        <w:rPr>
          <w:rFonts w:ascii="Times New Roman" w:hAnsi="Times New Roman" w:cs="Times New Roman"/>
        </w:rPr>
        <w:t>Oprocentowanie kredytów uległo również zmianie. Zostało one ustalone na podstawie marży bankowych i wskaźnika BUBOR 3M, który obowiązywał w dniu podpisywania umowy kredytowej.</w:t>
      </w:r>
      <w:r w:rsidR="0096548D" w:rsidRPr="0096548D">
        <w:rPr>
          <w:rFonts w:ascii="Times New Roman" w:hAnsi="Times New Roman" w:cs="Times New Roman"/>
        </w:rPr>
        <w:t xml:space="preserve"> </w:t>
      </w:r>
      <w:r w:rsidR="00810243" w:rsidRPr="0096548D">
        <w:rPr>
          <w:rFonts w:ascii="Times New Roman" w:hAnsi="Times New Roman" w:cs="Times New Roman"/>
        </w:rPr>
        <w:t>Zwrot środków dotyczył także kredytobiorców, którzy wcześniej spłacili już całkowicie swoje zobowiązania</w:t>
      </w:r>
      <w:r w:rsidR="00796BBB">
        <w:rPr>
          <w:rStyle w:val="Odwoanieprzypisudolnego"/>
          <w:rFonts w:ascii="Times New Roman" w:hAnsi="Times New Roman" w:cs="Times New Roman"/>
        </w:rPr>
        <w:footnoteReference w:id="51"/>
      </w:r>
      <w:r w:rsidR="00810243" w:rsidRPr="0096548D">
        <w:rPr>
          <w:rFonts w:ascii="Times New Roman" w:hAnsi="Times New Roman" w:cs="Times New Roman"/>
        </w:rPr>
        <w:t>.</w:t>
      </w:r>
      <w:r w:rsidR="0083053D" w:rsidRPr="0096548D">
        <w:rPr>
          <w:rFonts w:ascii="Times New Roman" w:hAnsi="Times New Roman" w:cs="Times New Roman"/>
        </w:rPr>
        <w:t xml:space="preserve"> </w:t>
      </w:r>
    </w:p>
    <w:p w14:paraId="5B22843D" w14:textId="355B4225" w:rsidR="00D30273" w:rsidRDefault="00C5078A" w:rsidP="00983F85">
      <w:pPr>
        <w:pStyle w:val="Default"/>
        <w:spacing w:line="360" w:lineRule="auto"/>
        <w:jc w:val="both"/>
        <w:rPr>
          <w:rFonts w:ascii="Times New Roman" w:hAnsi="Times New Roman" w:cs="Times New Roman"/>
        </w:rPr>
      </w:pPr>
      <w:r>
        <w:rPr>
          <w:rFonts w:ascii="Times New Roman" w:hAnsi="Times New Roman" w:cs="Times New Roman"/>
        </w:rPr>
        <w:t>Szczęśliwie dla kredytobiorców przewalutowanie nakazane przez rząd o</w:t>
      </w:r>
      <w:r w:rsidR="00DA35AB">
        <w:rPr>
          <w:rFonts w:ascii="Times New Roman" w:hAnsi="Times New Roman" w:cs="Times New Roman"/>
        </w:rPr>
        <w:t>dbyło</w:t>
      </w:r>
      <w:r>
        <w:rPr>
          <w:rFonts w:ascii="Times New Roman" w:hAnsi="Times New Roman" w:cs="Times New Roman"/>
        </w:rPr>
        <w:t xml:space="preserve"> się zaledwie dwa miesiące przed zakończeniem podtrzymywania sztucznego kursu EUR/CHF na poziomie 1,20 przez Szwajcarski Bank Narodowy. Po tym wydarzeniu CHF ulegał drastycznej aprecjacji, a kurs EUR/CHF spadł chwilowo nawet poniżej poziomu 1,00. </w:t>
      </w:r>
      <w:r w:rsidR="001136E3">
        <w:rPr>
          <w:rFonts w:ascii="Times New Roman" w:hAnsi="Times New Roman" w:cs="Times New Roman"/>
        </w:rPr>
        <w:t>Wzrost wartości</w:t>
      </w:r>
      <w:r>
        <w:rPr>
          <w:rFonts w:ascii="Times New Roman" w:hAnsi="Times New Roman" w:cs="Times New Roman"/>
        </w:rPr>
        <w:t xml:space="preserve"> CHF nie dotyczył już jednak węgierskich kredytobiorców</w:t>
      </w:r>
      <w:r w:rsidR="00E10B02">
        <w:rPr>
          <w:rFonts w:ascii="Times New Roman" w:hAnsi="Times New Roman" w:cs="Times New Roman"/>
        </w:rPr>
        <w:t>.</w:t>
      </w:r>
      <w:r>
        <w:rPr>
          <w:rFonts w:ascii="Times New Roman" w:hAnsi="Times New Roman" w:cs="Times New Roman"/>
          <w:b/>
        </w:rPr>
        <w:t xml:space="preserve"> </w:t>
      </w:r>
    </w:p>
    <w:p w14:paraId="699A2FA4" w14:textId="09055013" w:rsidR="00D30273" w:rsidRPr="00D30273" w:rsidRDefault="00414604" w:rsidP="00983F85">
      <w:pPr>
        <w:pStyle w:val="Default"/>
        <w:spacing w:line="360" w:lineRule="auto"/>
        <w:jc w:val="both"/>
        <w:rPr>
          <w:rFonts w:ascii="Times New Roman" w:hAnsi="Times New Roman" w:cs="Times New Roman"/>
        </w:rPr>
      </w:pPr>
      <w:r>
        <w:rPr>
          <w:rFonts w:ascii="Times New Roman" w:hAnsi="Times New Roman" w:cs="Times New Roman"/>
        </w:rPr>
        <w:t xml:space="preserve">Oprócz znacznego zmniejszenia stanu rezerw węgierskiego banku centralnego i chwilowego zmniejszenia płynności banków, cały sektor bankowy na Węgrzech dotkliwie odczuł skutki przewalutowania kredytów hipotecznych na HUF. </w:t>
      </w:r>
      <w:r w:rsidR="00EF70C8">
        <w:rPr>
          <w:rFonts w:ascii="Times New Roman" w:hAnsi="Times New Roman" w:cs="Times New Roman"/>
        </w:rPr>
        <w:t>Banki, chcąc ograniczyć koszty zmniejszyły zatrudnienie.</w:t>
      </w:r>
      <w:r w:rsidR="00366976">
        <w:rPr>
          <w:rFonts w:ascii="Times New Roman" w:hAnsi="Times New Roman" w:cs="Times New Roman"/>
        </w:rPr>
        <w:t xml:space="preserve"> W 2014 r. sektor bankowy </w:t>
      </w:r>
      <w:r w:rsidR="002C0684">
        <w:rPr>
          <w:rFonts w:ascii="Times New Roman" w:hAnsi="Times New Roman" w:cs="Times New Roman"/>
        </w:rPr>
        <w:t xml:space="preserve">poniósł poważną stratę w wysokości około 2,5% PKB. Poskutkowało to </w:t>
      </w:r>
      <w:r w:rsidR="00EF70C8">
        <w:rPr>
          <w:rFonts w:ascii="Times New Roman" w:hAnsi="Times New Roman" w:cs="Times New Roman"/>
        </w:rPr>
        <w:t>ogranicz</w:t>
      </w:r>
      <w:r w:rsidR="002C0684">
        <w:rPr>
          <w:rFonts w:ascii="Times New Roman" w:hAnsi="Times New Roman" w:cs="Times New Roman"/>
        </w:rPr>
        <w:t>eniem akcji</w:t>
      </w:r>
      <w:r w:rsidR="00EF70C8">
        <w:rPr>
          <w:rFonts w:ascii="Times New Roman" w:hAnsi="Times New Roman" w:cs="Times New Roman"/>
        </w:rPr>
        <w:t xml:space="preserve"> kredytow</w:t>
      </w:r>
      <w:r w:rsidR="002C0684">
        <w:rPr>
          <w:rFonts w:ascii="Times New Roman" w:hAnsi="Times New Roman" w:cs="Times New Roman"/>
        </w:rPr>
        <w:t>ej</w:t>
      </w:r>
      <w:r w:rsidR="00EF70C8">
        <w:rPr>
          <w:rFonts w:ascii="Times New Roman" w:hAnsi="Times New Roman" w:cs="Times New Roman"/>
        </w:rPr>
        <w:t xml:space="preserve">, co wpłynęło na spadek popytu na rynku nieruchomości. </w:t>
      </w:r>
      <w:r w:rsidR="00DA645D">
        <w:rPr>
          <w:rFonts w:ascii="Times New Roman" w:hAnsi="Times New Roman" w:cs="Times New Roman"/>
        </w:rPr>
        <w:t>Część baków została dokapitalizowana przez banki macierzyste z innych kraj</w:t>
      </w:r>
      <w:r w:rsidR="00356118">
        <w:rPr>
          <w:rFonts w:ascii="Times New Roman" w:hAnsi="Times New Roman" w:cs="Times New Roman"/>
        </w:rPr>
        <w:t xml:space="preserve">ów. </w:t>
      </w:r>
      <w:r w:rsidR="00CE3B16">
        <w:rPr>
          <w:rFonts w:ascii="Times New Roman" w:hAnsi="Times New Roman" w:cs="Times New Roman"/>
        </w:rPr>
        <w:t xml:space="preserve">Inne banki zostały zmuszone do sprzedaży </w:t>
      </w:r>
      <w:r w:rsidR="006F5E66">
        <w:rPr>
          <w:rFonts w:ascii="Times New Roman" w:hAnsi="Times New Roman" w:cs="Times New Roman"/>
        </w:rPr>
        <w:t xml:space="preserve">swojej działalności. </w:t>
      </w:r>
      <w:r w:rsidR="00557605">
        <w:rPr>
          <w:rFonts w:ascii="Times New Roman" w:hAnsi="Times New Roman" w:cs="Times New Roman"/>
        </w:rPr>
        <w:t xml:space="preserve">Jedynie </w:t>
      </w:r>
      <w:r w:rsidR="00557605" w:rsidRPr="00557605">
        <w:rPr>
          <w:rFonts w:ascii="Times New Roman" w:hAnsi="Times New Roman" w:cs="Times New Roman"/>
        </w:rPr>
        <w:t>OTP Bank</w:t>
      </w:r>
      <w:r w:rsidR="00557605">
        <w:rPr>
          <w:rFonts w:ascii="Times New Roman" w:hAnsi="Times New Roman" w:cs="Times New Roman"/>
        </w:rPr>
        <w:t>, największy pod względem wartości aktywów bank na Węgrzech zdołał zamortyzować straty jedynie przy użyciu własnego kapitału</w:t>
      </w:r>
      <w:r w:rsidR="00557605">
        <w:rPr>
          <w:rStyle w:val="Odwoanieprzypisudolnego"/>
          <w:rFonts w:ascii="Times New Roman" w:hAnsi="Times New Roman" w:cs="Times New Roman"/>
        </w:rPr>
        <w:footnoteReference w:id="52"/>
      </w:r>
      <w:r w:rsidR="00557605">
        <w:rPr>
          <w:rFonts w:ascii="Times New Roman" w:hAnsi="Times New Roman" w:cs="Times New Roman"/>
        </w:rPr>
        <w:t>.</w:t>
      </w:r>
      <w:r w:rsidR="00D30273">
        <w:rPr>
          <w:rFonts w:ascii="Times New Roman" w:hAnsi="Times New Roman" w:cs="Times New Roman"/>
          <w:b/>
        </w:rPr>
        <w:t xml:space="preserve"> </w:t>
      </w:r>
    </w:p>
    <w:p w14:paraId="12F13C51" w14:textId="2BDD9915" w:rsidR="00A24377" w:rsidRDefault="00847823" w:rsidP="00983F85">
      <w:pPr>
        <w:pStyle w:val="Default"/>
        <w:spacing w:line="360" w:lineRule="auto"/>
        <w:jc w:val="both"/>
        <w:rPr>
          <w:rFonts w:ascii="Times New Roman" w:hAnsi="Times New Roman" w:cs="Times New Roman"/>
        </w:rPr>
      </w:pPr>
      <w:r w:rsidRPr="00E973F8">
        <w:rPr>
          <w:rFonts w:ascii="Times New Roman" w:hAnsi="Times New Roman" w:cs="Times New Roman"/>
        </w:rPr>
        <w:lastRenderedPageBreak/>
        <w:t>Po przewalutowaniu dewizowych kredytów hipotecznych na forinty wysokość rat kredytowych</w:t>
      </w:r>
      <w:r w:rsidR="00FC3114">
        <w:rPr>
          <w:rFonts w:ascii="Times New Roman" w:hAnsi="Times New Roman" w:cs="Times New Roman"/>
        </w:rPr>
        <w:t xml:space="preserve"> </w:t>
      </w:r>
      <w:r w:rsidR="00F01920">
        <w:rPr>
          <w:rFonts w:ascii="Times New Roman" w:hAnsi="Times New Roman" w:cs="Times New Roman"/>
        </w:rPr>
        <w:t>spłacanych przez</w:t>
      </w:r>
      <w:r w:rsidR="00E7323A">
        <w:rPr>
          <w:rFonts w:ascii="Times New Roman" w:hAnsi="Times New Roman" w:cs="Times New Roman"/>
        </w:rPr>
        <w:t xml:space="preserve"> dłużników</w:t>
      </w:r>
      <w:r w:rsidR="00F01920">
        <w:rPr>
          <w:rFonts w:ascii="Times New Roman" w:hAnsi="Times New Roman" w:cs="Times New Roman"/>
        </w:rPr>
        <w:t xml:space="preserve"> </w:t>
      </w:r>
      <w:r w:rsidRPr="00E973F8">
        <w:rPr>
          <w:rFonts w:ascii="Times New Roman" w:hAnsi="Times New Roman" w:cs="Times New Roman"/>
        </w:rPr>
        <w:t xml:space="preserve">spadła </w:t>
      </w:r>
      <w:r w:rsidR="00F74716" w:rsidRPr="00E973F8">
        <w:rPr>
          <w:rFonts w:ascii="Times New Roman" w:hAnsi="Times New Roman" w:cs="Times New Roman"/>
        </w:rPr>
        <w:t xml:space="preserve">średnio </w:t>
      </w:r>
      <w:r w:rsidRPr="00E973F8">
        <w:rPr>
          <w:rFonts w:ascii="Times New Roman" w:hAnsi="Times New Roman" w:cs="Times New Roman"/>
        </w:rPr>
        <w:t>o 20%.</w:t>
      </w:r>
      <w:r w:rsidR="0019072E" w:rsidRPr="00E973F8">
        <w:rPr>
          <w:rFonts w:ascii="Times New Roman" w:hAnsi="Times New Roman" w:cs="Times New Roman"/>
        </w:rPr>
        <w:t xml:space="preserve"> Zmniejszenie obciążenia finansowego gospodarstw domowych korzystnie wpłynęło </w:t>
      </w:r>
      <w:r w:rsidR="003B5536" w:rsidRPr="00E973F8">
        <w:rPr>
          <w:rFonts w:ascii="Times New Roman" w:hAnsi="Times New Roman" w:cs="Times New Roman"/>
        </w:rPr>
        <w:t>pozytywnie na wzrost popytu wewnętrznego, spadek bezrobocia</w:t>
      </w:r>
      <w:r w:rsidR="00B57761">
        <w:rPr>
          <w:rFonts w:ascii="Times New Roman" w:hAnsi="Times New Roman" w:cs="Times New Roman"/>
        </w:rPr>
        <w:t>,</w:t>
      </w:r>
      <w:r w:rsidR="003B5536" w:rsidRPr="00E973F8">
        <w:rPr>
          <w:rFonts w:ascii="Times New Roman" w:hAnsi="Times New Roman" w:cs="Times New Roman"/>
        </w:rPr>
        <w:t xml:space="preserve"> a także na wzrost PKB o 3,6% w 2014 r. </w:t>
      </w:r>
      <w:r w:rsidR="00497B73" w:rsidRPr="00E973F8">
        <w:rPr>
          <w:rFonts w:ascii="Times New Roman" w:hAnsi="Times New Roman" w:cs="Times New Roman"/>
        </w:rPr>
        <w:t xml:space="preserve">Konwersja zadłużenia HUF choć wpłynęła negatywnie na wyniki sektora bankowego, nie wywołała negatywnych efektów </w:t>
      </w:r>
      <w:r w:rsidR="007815D4">
        <w:rPr>
          <w:rFonts w:ascii="Times New Roman" w:hAnsi="Times New Roman" w:cs="Times New Roman"/>
        </w:rPr>
        <w:t>dla</w:t>
      </w:r>
      <w:r w:rsidR="00497B73" w:rsidRPr="00E973F8">
        <w:rPr>
          <w:rFonts w:ascii="Times New Roman" w:hAnsi="Times New Roman" w:cs="Times New Roman"/>
        </w:rPr>
        <w:t xml:space="preserve"> cał</w:t>
      </w:r>
      <w:r w:rsidR="007815D4">
        <w:rPr>
          <w:rFonts w:ascii="Times New Roman" w:hAnsi="Times New Roman" w:cs="Times New Roman"/>
        </w:rPr>
        <w:t>ej</w:t>
      </w:r>
      <w:r w:rsidR="00497B73" w:rsidRPr="00E973F8">
        <w:rPr>
          <w:rFonts w:ascii="Times New Roman" w:hAnsi="Times New Roman" w:cs="Times New Roman"/>
        </w:rPr>
        <w:t xml:space="preserve"> gospodark</w:t>
      </w:r>
      <w:r w:rsidR="0095614E">
        <w:rPr>
          <w:rFonts w:ascii="Times New Roman" w:hAnsi="Times New Roman" w:cs="Times New Roman"/>
        </w:rPr>
        <w:t>i</w:t>
      </w:r>
      <w:r w:rsidR="00497B73" w:rsidRPr="00E973F8">
        <w:rPr>
          <w:rFonts w:ascii="Times New Roman" w:hAnsi="Times New Roman" w:cs="Times New Roman"/>
        </w:rPr>
        <w:t xml:space="preserve"> Węgier. </w:t>
      </w:r>
      <w:r w:rsidR="0080658A" w:rsidRPr="00E973F8">
        <w:rPr>
          <w:rFonts w:ascii="Times New Roman" w:hAnsi="Times New Roman" w:cs="Times New Roman"/>
        </w:rPr>
        <w:t>Międzynarodowy Fundusz Walutowy pozytywnie ocenił skutki przewalutowania obcego długu hipotecznego</w:t>
      </w:r>
      <w:r w:rsidR="0080658A" w:rsidRPr="00E973F8">
        <w:rPr>
          <w:rStyle w:val="Odwoanieprzypisudolnego"/>
          <w:rFonts w:ascii="Times New Roman" w:hAnsi="Times New Roman" w:cs="Times New Roman"/>
        </w:rPr>
        <w:footnoteReference w:id="53"/>
      </w:r>
      <w:r w:rsidR="0080658A" w:rsidRPr="00E973F8">
        <w:rPr>
          <w:rFonts w:ascii="Times New Roman" w:hAnsi="Times New Roman" w:cs="Times New Roman"/>
        </w:rPr>
        <w:t>.</w:t>
      </w:r>
    </w:p>
    <w:p w14:paraId="78A06204" w14:textId="6E3F551D" w:rsidR="00263953" w:rsidRPr="00A24377" w:rsidRDefault="00A24377" w:rsidP="00983F85">
      <w:pPr>
        <w:spacing w:line="360" w:lineRule="auto"/>
        <w:jc w:val="both"/>
        <w:rPr>
          <w:rFonts w:cs="Times New Roman"/>
          <w:color w:val="000000"/>
          <w:szCs w:val="24"/>
        </w:rPr>
      </w:pPr>
      <w:r>
        <w:rPr>
          <w:rFonts w:cs="Times New Roman"/>
        </w:rPr>
        <w:br w:type="page"/>
      </w:r>
    </w:p>
    <w:p w14:paraId="3207FCF2" w14:textId="1D0737C0" w:rsidR="00A24377" w:rsidRPr="00CF2507" w:rsidRDefault="00A24377" w:rsidP="00983F85">
      <w:pPr>
        <w:pStyle w:val="Nagwek1"/>
        <w:spacing w:line="360" w:lineRule="auto"/>
        <w:jc w:val="both"/>
      </w:pPr>
      <w:bookmarkStart w:id="26" w:name="_Toc60697269"/>
      <w:r w:rsidRPr="00CF2507">
        <w:lastRenderedPageBreak/>
        <w:t>IV. Propozycje rozwiązania problemu zadłużenia gospodarstw domowych w walutach obcych w Polsce</w:t>
      </w:r>
      <w:r>
        <w:t>.</w:t>
      </w:r>
      <w:bookmarkEnd w:id="26"/>
    </w:p>
    <w:p w14:paraId="777FAFF8" w14:textId="00F6452C" w:rsidR="00A24377" w:rsidRDefault="00A24377" w:rsidP="00983F85">
      <w:pPr>
        <w:pStyle w:val="Nagwek2"/>
        <w:spacing w:line="360" w:lineRule="auto"/>
        <w:jc w:val="both"/>
      </w:pPr>
      <w:bookmarkStart w:id="27" w:name="_Toc60697270"/>
      <w:r w:rsidRPr="00DA6BCC">
        <w:t>IV.1 Przewalutowanie kredytów walutowych na PLN według kursu z dnia udzielenia kredytu</w:t>
      </w:r>
      <w:r>
        <w:t>.</w:t>
      </w:r>
      <w:bookmarkEnd w:id="27"/>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54"/>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701E3524" w14:textId="328248A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zakładała przewalutowanie kredytów w walutach obcych na PLN. Kwota kapitału pozostałego do spłaty miała zostać obliczona jako różnica pomiędzy kwotą kapitału kredytu w walucie obcej przeliczoną na PLN według kursu sprzedaży waluty kredytu opublikowanego przez NBP w dniu poprzedzającym złożenie wniosku kredytowego a kwotą kapitału pozostałego do spłaty obliczonego w sposób, jakby kredyt od początku był udzielony i spłacany w PLN. Bank miałby obowiązek umorzenia 90% różnicy pomiędzy tymi kwotami. Na tej podstawie miała być wyznaczana ostateczna kwota kapitału kredytu pozostałego do spłaty. Po restrukturyzacji umowy kredytowej obowiązujące oprocentowanie miałoby zostać oparte o stopę bazową WIBOR i marżę dla kredytu złotowego obowiązującą w dniu złożenia wniosku kredytowego. Pozostałe warunki umowy kredytowej jak prowizja za udzielenie kredytu, czy </w:t>
      </w:r>
      <w:r>
        <w:rPr>
          <w:rFonts w:ascii="Times New Roman" w:hAnsi="Times New Roman" w:cs="Times New Roman"/>
        </w:rPr>
        <w:lastRenderedPageBreak/>
        <w:t>harmonogram spłaty miałyby obowiązywać takie, jak w przypadku kredytu złotowego. Przewalutowanie kredytów miało odbyć się w ciągu roku od wejścia ustawy w życie</w:t>
      </w:r>
      <w:r>
        <w:rPr>
          <w:rStyle w:val="Odwoanieprzypisudolnego"/>
          <w:rFonts w:ascii="Times New Roman" w:hAnsi="Times New Roman" w:cs="Times New Roman"/>
        </w:rPr>
        <w:footnoteReference w:id="55"/>
      </w:r>
      <w:r>
        <w:rPr>
          <w:rFonts w:ascii="Times New Roman" w:hAnsi="Times New Roman" w:cs="Times New Roman"/>
        </w:rPr>
        <w:t>.</w:t>
      </w:r>
    </w:p>
    <w:p w14:paraId="51E9A9A7" w14:textId="4B29DC8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analizy projektu ustawy wykonanej przez KNF na podstawie ankiet przeprowadzonej wśród banków, z zaproponowanego rozwiązania mogłoby skorzystać około 276 000 kredytobiorców spłacających kredyty w walutach obcych o łącznej wartości około 56 mld złotych (33% wartości wszystkich kredytów walutowych). Przy założeniu, że z rozwiązania skorzystaliby wszyscy kredytobiorcy spełniający niezbędna kryteria łączna strata banków z tytułu restrukturyzacji kredytów wyniosłaby 21,9 mld zł, z czego koszty umorzeń części kapitału kredytów wyniosłyby 18,7 mld zł, a koszty zmiany finansowania i pozostałe koszty wyniosłyby 3,2 mld zł. Prognozowana suma 21,9 mld zł to około 172% wartości wyniku finansowego ankietowanych banków w 2014 r. Wartość umorzeń stanowi około 17% łącznej sumy funduszy własnych banków, z czego wartość umorzeń wynosi więcej, niż 20% funduszy własnych niż suma 6 ankietowanych banków. Wprowadzenie w życie projektu ustawy wiązałoby się zatem z poważnymi stratami wśród banków w latach 2015-2020 r. Należy jednak pamiętać, że łączna kwota restrukturyzowanych kredytów wynosiłaby nie 21,9 mld zł a 56 mld zł. Konieczność pozyskania tak znaczącej sumy mogłaby spowodować problemy płynnościowe wśród banków, a także wpłynąć na deprecjację PLN</w:t>
      </w:r>
      <w:r>
        <w:rPr>
          <w:rStyle w:val="Odwoanieprzypisudolnego"/>
          <w:rFonts w:ascii="Times New Roman" w:hAnsi="Times New Roman" w:cs="Times New Roman"/>
        </w:rPr>
        <w:footnoteReference w:id="56"/>
      </w:r>
      <w:r>
        <w:rPr>
          <w:rFonts w:ascii="Times New Roman" w:hAnsi="Times New Roman" w:cs="Times New Roman"/>
        </w:rPr>
        <w:t xml:space="preserve">. </w:t>
      </w:r>
    </w:p>
    <w:p w14:paraId="0C1E4403" w14:textId="1FFDEC51" w:rsidR="00A24377" w:rsidRPr="000D527F" w:rsidRDefault="00A24377" w:rsidP="00983F85">
      <w:pPr>
        <w:pStyle w:val="Default"/>
        <w:spacing w:line="360" w:lineRule="auto"/>
        <w:jc w:val="both"/>
        <w:rPr>
          <w:rFonts w:ascii="Times New Roman" w:hAnsi="Times New Roman" w:cs="Times New Roman"/>
          <w:b/>
        </w:rPr>
      </w:pPr>
      <w:r>
        <w:rPr>
          <w:rFonts w:ascii="Times New Roman" w:hAnsi="Times New Roman" w:cs="Times New Roman"/>
        </w:rPr>
        <w:t>Według prognoz NBP koszt 22 mld zł poniesiony przez banki stanowiłby ok 120% zysku brutto banków, które musiałby zrestrukturyzować kredyty walutowe. Wartość odpisów umorzeniowych z tytułu restrukturyzacji byłaby większa, niż zysk brutto w 11 bankach posiadających 46% udział w aktywach wszystkich banków prowadzących działalność w Polsce. Banki nie poniosłyby jednak kosztów proporcjonalnie, z powodu różnych wartości posiadanych przez nie kredytów walutowych. Oznacza to, że niektóre banki mogłyby wykazać straty. Mimo tego według stanowiska NBP prawdopodobnie nie doszłoby do naruszenia obowiązujących ówcześnie minimalnych wymogów wypłacalności. Rozważane rozwiązanie nie zagraża zatem stabilności sektora bankowego i bezpieczeństwa gospodarki. Wśród potencjalnych pozytywnych skutków wprowadzenia ustawy w życie NBP wymienia poprawę wartości wymogów kapitałowych wśród niektórych banków.</w:t>
      </w:r>
      <w:r w:rsidRPr="005C73CD">
        <w:rPr>
          <w:rStyle w:val="Odwoanieprzypisudolnego"/>
          <w:rFonts w:ascii="Times New Roman" w:hAnsi="Times New Roman" w:cs="Times New Roman"/>
        </w:rPr>
        <w:footnoteReference w:id="57"/>
      </w:r>
    </w:p>
    <w:p w14:paraId="0023E07D" w14:textId="77777777" w:rsidR="00A24377" w:rsidRPr="006C15B7" w:rsidRDefault="00A24377" w:rsidP="00983F85">
      <w:pPr>
        <w:pStyle w:val="Default"/>
        <w:spacing w:line="360" w:lineRule="auto"/>
        <w:ind w:firstLine="708"/>
        <w:jc w:val="both"/>
        <w:rPr>
          <w:rFonts w:ascii="Times New Roman" w:hAnsi="Times New Roman" w:cs="Times New Roman"/>
          <w:b/>
        </w:rPr>
      </w:pPr>
      <w:r>
        <w:rPr>
          <w:rFonts w:ascii="Times New Roman" w:hAnsi="Times New Roman" w:cs="Times New Roman"/>
        </w:rPr>
        <w:lastRenderedPageBreak/>
        <w:t xml:space="preserve">Według stanowiska ówczesnego przewodniczącego KNF Andrzeja Jakubiaka tak wysokie straty banków mogłoby stanowić zagrożenie dla stabilności sektora bankowego. Zagrożone mogłoby też bezpieczeństwo depozytów złożonych w bankach przez klientów. Prawdopodobnie nastąpiły także </w:t>
      </w:r>
      <w:r w:rsidRPr="0010171C">
        <w:rPr>
          <w:rFonts w:ascii="Times New Roman" w:hAnsi="Times New Roman" w:cs="Times New Roman"/>
        </w:rPr>
        <w:t>ogranicze</w:t>
      </w:r>
      <w:r>
        <w:rPr>
          <w:rFonts w:ascii="Times New Roman" w:hAnsi="Times New Roman" w:cs="Times New Roman"/>
        </w:rPr>
        <w:t>nie</w:t>
      </w:r>
      <w:r w:rsidRPr="0010171C">
        <w:rPr>
          <w:rFonts w:ascii="Times New Roman" w:hAnsi="Times New Roman" w:cs="Times New Roman"/>
        </w:rPr>
        <w:t xml:space="preserve"> akcji kredytowej</w:t>
      </w:r>
      <w:r>
        <w:rPr>
          <w:rFonts w:ascii="Times New Roman" w:hAnsi="Times New Roman" w:cs="Times New Roman"/>
        </w:rPr>
        <w:t xml:space="preserve"> przez banki, wzrost</w:t>
      </w:r>
      <w:r w:rsidRPr="0010171C">
        <w:rPr>
          <w:rFonts w:ascii="Times New Roman" w:hAnsi="Times New Roman" w:cs="Times New Roman"/>
        </w:rPr>
        <w:t xml:space="preserve"> opłat i prowizji z tytułu usług bankowych oraz marż nowo udzielanych kredytów</w:t>
      </w:r>
      <w:r>
        <w:rPr>
          <w:rFonts w:ascii="Times New Roman" w:hAnsi="Times New Roman" w:cs="Times New Roman"/>
        </w:rPr>
        <w:t>, co mogłoby wpłynąć na popytu na rynku nieruchomości i spowolnienie wzrostu gospodarczego nawet o 0,3-0,5 punktów procentowych. Konsekwencje restrukturyzacji kredytów prawdopodobnie wpłynęłyby także na obniżenie oceny polskich banków, przedsiębiorstw i gospodarki przez agencje ratingowe</w:t>
      </w:r>
      <w:r>
        <w:rPr>
          <w:rStyle w:val="Odwoanieprzypisudolnego"/>
          <w:rFonts w:ascii="Times New Roman" w:hAnsi="Times New Roman" w:cs="Times New Roman"/>
        </w:rPr>
        <w:footnoteReference w:id="58"/>
      </w:r>
      <w:r>
        <w:rPr>
          <w:rFonts w:ascii="Times New Roman" w:hAnsi="Times New Roman" w:cs="Times New Roman"/>
        </w:rPr>
        <w:t xml:space="preserve">. </w:t>
      </w:r>
    </w:p>
    <w:p w14:paraId="7B67D421" w14:textId="6B5FA34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wdrożenie ustawy w życie miałoby jednoznacznie pozytywne skutki. Znacząco obniżyłyby się zarówno raty kredytu, jak i pozostała do spłaty kwota kapitału (np. dla kredytu hipotecznego zaciągniętego w CHF w lutym 2008 r. rata spadłaby o około 15%, a pozostała do spłaty kwota o około 40%)</w:t>
      </w:r>
      <w:r>
        <w:rPr>
          <w:rStyle w:val="Odwoanieprzypisudolnego"/>
          <w:rFonts w:ascii="Times New Roman" w:hAnsi="Times New Roman" w:cs="Times New Roman"/>
        </w:rPr>
        <w:footnoteReference w:id="59"/>
      </w:r>
      <w:r>
        <w:rPr>
          <w:rFonts w:ascii="Times New Roman" w:hAnsi="Times New Roman" w:cs="Times New Roman"/>
        </w:rPr>
        <w:t xml:space="preserve">. </w:t>
      </w:r>
    </w:p>
    <w:p w14:paraId="5941E316" w14:textId="4F08FD44"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po uchwaleniu przez Sejm została następnie przekazana do Senatu, który wprowadził do poprawki, który zalecił stopniowe przewalutowanie kredytów walutowych według wartości wskaźnika LTV. Kredyty z wartością LTV powyżej 120% mogły zostać przewalutowane natychmiast po wejściu ustawy w życie. </w:t>
      </w:r>
      <w:r w:rsidRPr="00006D24">
        <w:rPr>
          <w:rFonts w:ascii="Times New Roman" w:hAnsi="Times New Roman" w:cs="Times New Roman"/>
        </w:rPr>
        <w:t xml:space="preserve">Kredyty z wartością LTV </w:t>
      </w:r>
      <w:r>
        <w:rPr>
          <w:rFonts w:ascii="Times New Roman" w:hAnsi="Times New Roman" w:cs="Times New Roman"/>
        </w:rPr>
        <w:t xml:space="preserve">pomiędzy 100-120% </w:t>
      </w:r>
      <w:r w:rsidRPr="00006D24">
        <w:rPr>
          <w:rFonts w:ascii="Times New Roman" w:hAnsi="Times New Roman" w:cs="Times New Roman"/>
        </w:rPr>
        <w:t>% mogły zostać przewalutowane</w:t>
      </w:r>
      <w:r>
        <w:rPr>
          <w:rFonts w:ascii="Times New Roman" w:hAnsi="Times New Roman" w:cs="Times New Roman"/>
        </w:rPr>
        <w:t xml:space="preserve"> po roku od wejścia ustawy w życie. Kredyty z wartością LTV pomiędzy 80-120% % mogły zostać przewalutowane po 2 latach od wejścia ustawy w życie. Dodatkowo, wartość umorzenia kwoty kapitału pozostałej do spłaty została zmniejszona do 50% w porównaniu do pierwotnie zaproponowanej wersji 90%. Oznaczało to, że kredytobiorcy musieliby ponieść znacznie większe koszty, niż pierwotnie zakładano, a do tego duża część z nich nie mogłaby skorzystać z możliwości restrukturyzacji kredytów natychmiast po wejściu ustawy w życie. Z perspektywy klientów poprawki Senatu były bardzo niekorzystne. Dla sektora bankowego nowy projekt byłby jednak znacznie bardziej korzystny z powodu konieczności poniesienia mniejszych strat i rozłożenia ich bardziej proporcjonalnie w dłuższym przedziale czasowym</w:t>
      </w:r>
      <w:r>
        <w:rPr>
          <w:rStyle w:val="Odwoanieprzypisudolnego"/>
          <w:rFonts w:ascii="Times New Roman" w:hAnsi="Times New Roman" w:cs="Times New Roman"/>
        </w:rPr>
        <w:footnoteReference w:id="60"/>
      </w:r>
      <w:r>
        <w:rPr>
          <w:rFonts w:ascii="Times New Roman" w:hAnsi="Times New Roman" w:cs="Times New Roman"/>
        </w:rPr>
        <w:t>.</w:t>
      </w:r>
    </w:p>
    <w:p w14:paraId="4FB196D6"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Ustawa została jednak porzucona z powodu posiadanego przez nią retroaktywnego charakteru, który został zakwestionowany m. in przez NBP, KNF, ZBP Krajową Radę Sądowniczą i Europejski Bank Centralny. Zakwestionowano także to, że ustawa stawiała w po</w:t>
      </w:r>
      <w:r>
        <w:rPr>
          <w:rFonts w:ascii="Times New Roman" w:hAnsi="Times New Roman" w:cs="Times New Roman"/>
        </w:rPr>
        <w:lastRenderedPageBreak/>
        <w:t>zycji uprzywilejowanej kredytobiorców spłacających zadłużenie w walutach obcych w porównaniu do kredytobiorców złotowych. Ostatecznie prace nad ustawą nie zostały zakończone i nie została ona wprowadzona w życie</w:t>
      </w:r>
      <w:r>
        <w:rPr>
          <w:rStyle w:val="Odwoanieprzypisudolnego"/>
          <w:rFonts w:ascii="Times New Roman" w:hAnsi="Times New Roman" w:cs="Times New Roman"/>
        </w:rPr>
        <w:footnoteReference w:id="61"/>
      </w:r>
      <w:r>
        <w:rPr>
          <w:rFonts w:ascii="Times New Roman" w:hAnsi="Times New Roman" w:cs="Times New Roman"/>
        </w:rPr>
        <w:t xml:space="preserve">. </w:t>
      </w:r>
    </w:p>
    <w:p w14:paraId="3EFBD9DC" w14:textId="6BB0466E" w:rsidR="00A24377" w:rsidRPr="00693A9C" w:rsidRDefault="00A24377" w:rsidP="00983F85">
      <w:pPr>
        <w:pStyle w:val="Nagwek2"/>
        <w:spacing w:line="360" w:lineRule="auto"/>
        <w:jc w:val="both"/>
      </w:pPr>
      <w:bookmarkStart w:id="28" w:name="_Toc60697271"/>
      <w:r w:rsidRPr="00693A9C">
        <w:t>IV.2 Przewalutowanie kredytów walutowych na PLN według średniego kursu NBP z dnia przewalutowania</w:t>
      </w:r>
      <w:r>
        <w:t>.</w:t>
      </w:r>
      <w:bookmarkEnd w:id="28"/>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62"/>
      </w:r>
      <w:r>
        <w:rPr>
          <w:rFonts w:ascii="Times New Roman" w:hAnsi="Times New Roman" w:cs="Times New Roman"/>
        </w:rPr>
        <w:t>.</w:t>
      </w:r>
    </w:p>
    <w:p w14:paraId="114E9DF2" w14:textId="2050E7D8"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 związku z powyższymi powodami KNF 3 lutego 2015 r. opublikowała własny projekt restrukturyzacji kredytów walutowych. Restrukturyzacją miały zostać objęte tylko kredyty walutowe udzielone w CHF. Nadrzędnym celem propozycji miało być wyeliminowanie dalszego ryzyka walutowego, którym zagrożeni byli zarówno bank udzielający kredytu jak i klient. Poza tym projekt zakładał sprawiedliwe potraktowanie osób zadłużonych w PLN i CHF. Restrukturyzacja kredytu miała być przeprowadzona po udzieleniu zgody przez bank i kredytobiorcę. </w:t>
      </w:r>
    </w:p>
    <w:p w14:paraId="100E1393" w14:textId="5ADB08B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Restrukturyzacja zakładała przewalutowanie kredytu na PLN według parametrów, które obowiązywałyby w sytuacji, w której klient podczas podpisywania umowy kredytowej zaciągnąłby kredyt złotowy. Warunki kredytowe, takie jak stopa bazowa, marża i prowizja miały zostać dostosowane do tych, które od początku obowiązywałyby w przypadku kredytu złotowego. Przewalutowanie miało odbyć się według kursu średnio opublikowanego przez NBP w dniu restrukturyzacji kredytu. Kredyt miał zostać podzielony na dwa oddzielne kredyty: kredyt zabezpieczony hipotecznie i kredyt niezabezpieczony hipotecznie. </w:t>
      </w:r>
    </w:p>
    <w:p w14:paraId="0711ACE5" w14:textId="1FE9ED4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Kwota pozostała do spłaty z tytułu kredytu zabezpieczonego hipotecznie w dniu przewalutowania powinna mieć taką wartość jaka wystąpiłaby w przypadku takiego samego kredytu zaciągniętego w PLN.</w:t>
      </w:r>
    </w:p>
    <w:p w14:paraId="4C229366" w14:textId="6C40C1B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Kwota kredytu niezabezpieczonego hipotecznie powinna w dniu przewalutowania odzwierciedlać różnicę pomiędzy całkowitą pozostałą do spłaty kwotą kredytu w CHF przewalutowaną na PLN według średniego kursu NBP z dnia przewalutowania a kwotą pozostałą do spłaty z tytułu kredytu zabezpieczonego hipotecznie. Kredyt niezabezpieczony hipotecznie powinien szacunkowo odpowiadać skutkom zmiany kursu CHF/PLN od początku obowiązywania umowy kredytowej do dnia przewalutowania. </w:t>
      </w:r>
    </w:p>
    <w:p w14:paraId="657D9176" w14:textId="0B546C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Koszty przewalutowania miały zostać podzielone równo pomiędzy bank i kredytobiorcy. Bank powinien umorzyć 50% wartości kredytu niezabezpieczonego hipotecznie a kredytobiorca powinien spłacić pozostałe 50% wartości tego kredytu wraz z odsetkami, których wysokość miała wynosić 1% w ciągu całego okresu spłaty. Umarzanie długu miałoby następować stopniowo, w miarę spłacania przez kredytobiorcę kolejnych lat. </w:t>
      </w:r>
    </w:p>
    <w:p w14:paraId="1D423ACE" w14:textId="40C6434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skorzystania z zaproponowanego rozwiązania kredytobiorca musiałby spełnić następujący warunek. Kredytobiorca powinien we własnym zakresie pokryć różnicę pomiędzy sumą spłaconych dotychczas rat w CHF a sumą rat, którą musiałby spłacić, gdyby od początku zdecydował się na zaciągnięcie kredytu w PLN. Jeżeli klient nie byłby pokryć tej różnicy poprzez jednorazową dopłatę bank powinien udzielić klientowi dodatkowego kredytu o tej kwocie oprocentowanego w wysokości 1%, który powinien zostać spłacony w tym samym terminie, co kredyt zabezpieczony hipotecznie.</w:t>
      </w:r>
      <w:r>
        <w:rPr>
          <w:rStyle w:val="Odwoanieprzypisudolnego"/>
          <w:rFonts w:ascii="Times New Roman" w:hAnsi="Times New Roman" w:cs="Times New Roman"/>
        </w:rPr>
        <w:footnoteReference w:id="63"/>
      </w:r>
      <w:r>
        <w:rPr>
          <w:rFonts w:ascii="Times New Roman" w:hAnsi="Times New Roman" w:cs="Times New Roman"/>
        </w:rPr>
        <w:t xml:space="preserve">. </w:t>
      </w:r>
    </w:p>
    <w:p w14:paraId="10D6A9A3" w14:textId="110FC13B"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ówczesnego przewodniczące KNF Andrzeja Jakubiaka wystosowana propozycja nie powinna stanowić zagrożenia dla bezpieczeństwa systemu bankowego. Koszty przewalutowania kredytów poniesione przez banki wyniosłyby około 25 mld zł i rozłożyłyby się okres około 20-25 i rocznie stanowiłyby około 7% wyniku finansowego osiąganego przez sektor bankowy</w:t>
      </w:r>
      <w:r>
        <w:rPr>
          <w:rStyle w:val="Odwoanieprzypisudolnego"/>
          <w:rFonts w:ascii="Times New Roman" w:hAnsi="Times New Roman" w:cs="Times New Roman"/>
        </w:rPr>
        <w:footnoteReference w:id="64"/>
      </w:r>
      <w:r>
        <w:rPr>
          <w:rFonts w:ascii="Times New Roman" w:hAnsi="Times New Roman" w:cs="Times New Roman"/>
        </w:rPr>
        <w:t>.</w:t>
      </w:r>
    </w:p>
    <w:p w14:paraId="073C2E5B" w14:textId="24749E05"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propozycja KNF jest znacznie mniej atrakcyjna, niż projekt ustawy o restrukturyzacji kredytów walutowych. Choć częściowo zniwelowane zostałyby straty spowodowane aprecjacją CHF, to kredytobiorcy nie mogli mieć pewności co do wysokości kursu CHF/PLN w przyszłości. Gdyby w przyszłości miałaby miejsce znacząca deprecjacja CHF mogłoby się okazać, że kredytobiorcy, którzy przyjęliby propozycję KNF w istocie straciliby część środków godząc się na przewalutowanie. Ostateczna kwota kapitału pozostałego do spłaty i wysokość raty po przewalutowaniu różniłyby się też znacząco dla poszcze</w:t>
      </w:r>
      <w:r>
        <w:rPr>
          <w:rFonts w:ascii="Times New Roman" w:hAnsi="Times New Roman" w:cs="Times New Roman"/>
        </w:rPr>
        <w:lastRenderedPageBreak/>
        <w:t xml:space="preserve">gólnych umów kredytowych w zależności od początkowego kursu CHF/PLN. Od jego wysokości zależałaby bowiem wysokość kwoty dopłaty z tytułu różnicy wysokości zsumowanej kwoty wpłaconych rat a wysokością rat, gdyby klient spłacał od początku kredyt w PLN. Początkowa wartość kursu CHF/PLN determinowałaby również wysokość poniesionej straty z tytułu aprecjacji CHF, a także wysokość kwoty umorzonej przez bank. Ostatecznie projekt zaproponowany przez KNF nie został wprowadzony w życie. Głównym powodem był niski entuzjazm do propozycji wśród kredytobiorców, którzy nie podchodzili chętnie do pomysłu z powodu wyżej wymienionych przyczyn. </w:t>
      </w:r>
    </w:p>
    <w:p w14:paraId="42E1FDEC" w14:textId="5891657C" w:rsidR="00A24377" w:rsidRDefault="00A24377" w:rsidP="00983F85">
      <w:pPr>
        <w:pStyle w:val="Nagwek2"/>
        <w:spacing w:line="360" w:lineRule="auto"/>
        <w:jc w:val="both"/>
      </w:pPr>
      <w:bookmarkStart w:id="29" w:name="_Toc60697272"/>
      <w:r w:rsidRPr="00323CA5">
        <w:t>IV.3 Propozycja Związku Banków Polskich</w:t>
      </w:r>
      <w:r>
        <w:t>.</w:t>
      </w:r>
      <w:bookmarkEnd w:id="29"/>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65"/>
      </w:r>
      <w:r>
        <w:rPr>
          <w:rFonts w:ascii="Times New Roman" w:hAnsi="Times New Roman" w:cs="Times New Roman"/>
        </w:rPr>
        <w:t xml:space="preserve">. </w:t>
      </w:r>
    </w:p>
    <w:p w14:paraId="44485F36" w14:textId="4E48B26E"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Zaproponowany projekt zakładał następujące ulgi dla kredytobiorców:</w:t>
      </w:r>
    </w:p>
    <w:p w14:paraId="2779616D"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uwzględnienie przez banki ujemnej stopy bazowej LIBOR podczas obliczania oprocentowania kredytów,</w:t>
      </w:r>
    </w:p>
    <w:p w14:paraId="769B5F06"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znaczące zmniejszenie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przez okres 6 miesięcy (obniżenie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o taką wartość, żeby wartość rat znajdowała się na takim samym poziomie jak przed uwolnieniem kursu EUR/CHF),</w:t>
      </w:r>
    </w:p>
    <w:p w14:paraId="41994D82" w14:textId="20CCF911"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wydłużenie okresu spłaty kredytu (maksymalnie o 24 miesiące) lub wprowadzenie okresów </w:t>
      </w:r>
      <w:r w:rsidR="007E1377">
        <w:rPr>
          <w:rFonts w:ascii="Times New Roman" w:hAnsi="Times New Roman" w:cs="Times New Roman"/>
        </w:rPr>
        <w:t>wakacji kredytowych</w:t>
      </w:r>
      <w:r w:rsidRPr="00411DB1">
        <w:rPr>
          <w:rFonts w:ascii="Times New Roman" w:hAnsi="Times New Roman" w:cs="Times New Roman"/>
        </w:rPr>
        <w:t xml:space="preserve"> w spłacie raty (maksymalnie do 12 miesięcy) dla kredytobiorców zamieszkujących kredytowaną nieruchomość, co miało zapewnić poziom raty co najwyżej nieznacznie wyższy niż przed uwolnieniem kursu EUR/CHF,</w:t>
      </w:r>
    </w:p>
    <w:p w14:paraId="313F5675"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rezygnacja z obowiązku konieczności ustanowienia nowego zabezpieczenia oraz ubezpieczenia kredytów dla kredytobiorców nie zalegających ze spłatą zobowiązania,</w:t>
      </w:r>
    </w:p>
    <w:p w14:paraId="65E4A55C"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lastRenderedPageBreak/>
        <w:t>darmowa możliwość przewalutowania kredytu na PLN według kursu średniego NBP na wniosek klienta,</w:t>
      </w:r>
    </w:p>
    <w:p w14:paraId="0FA8B8FB"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uelastycznienie zasad restrukturyzacji kredytów hipotecznych dla kredytobiorców zamieszkających nieruchomości będące zabezpieczeniem kredytu. </w:t>
      </w:r>
    </w:p>
    <w:p w14:paraId="56CD20A4" w14:textId="55F2118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Kredytobiorcy mieliby być także zwolnieni z obowiązku wykazania umorzonych przez banki kwot jako przychód, gdyby klienci i banki zdecydowali się na restrukturyzację długów</w:t>
      </w:r>
      <w:r>
        <w:rPr>
          <w:rStyle w:val="Odwoanieprzypisudolnego"/>
          <w:rFonts w:ascii="Times New Roman" w:hAnsi="Times New Roman" w:cs="Times New Roman"/>
        </w:rPr>
        <w:footnoteReference w:id="66"/>
      </w:r>
      <w:r>
        <w:rPr>
          <w:rFonts w:ascii="Times New Roman" w:hAnsi="Times New Roman" w:cs="Times New Roman"/>
        </w:rPr>
        <w:t>.</w:t>
      </w:r>
    </w:p>
    <w:p w14:paraId="166A1AE8" w14:textId="42986E7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Dla kredytobiorców zaproponowane rozwiązanie było jednoznacznie korzystne. Choć w większości przypadków nie zatrzymało ono wzrostu wysokości rat kredytowych, to znacznie je ograniczyło. Według szacunków ZBP po uwolnieniu kursu CHF raty kredytobiorców wzrosły przeciętnie o 17%. Dzięki uwzględnieniu przez banki ujemnej wartości stopy bazowej LIBOR CHF 3M raty wzrosły przeciętnie tylko o 7%. Dzięki zastosowaniu zmniejszonego </w:t>
      </w:r>
      <w:proofErr w:type="spellStart"/>
      <w:r>
        <w:rPr>
          <w:rFonts w:ascii="Times New Roman" w:hAnsi="Times New Roman" w:cs="Times New Roman"/>
        </w:rPr>
        <w:t>spreadu</w:t>
      </w:r>
      <w:proofErr w:type="spellEnd"/>
      <w:r>
        <w:rPr>
          <w:rFonts w:ascii="Times New Roman" w:hAnsi="Times New Roman" w:cs="Times New Roman"/>
        </w:rPr>
        <w:t xml:space="preserve"> walutowego (1% zamiast 5%) raty wzrosły przeciętnie o 5%. Skumulowanie większej ilości ulg miało jeszcze bardziej pozytywny wpływ na zmniejszenie rat kredytobiorców</w:t>
      </w:r>
      <w:r>
        <w:rPr>
          <w:rStyle w:val="Odwoanieprzypisudolnego"/>
          <w:rFonts w:ascii="Times New Roman" w:hAnsi="Times New Roman" w:cs="Times New Roman"/>
        </w:rPr>
        <w:footnoteReference w:id="67"/>
      </w:r>
      <w:r>
        <w:rPr>
          <w:rFonts w:ascii="Times New Roman" w:hAnsi="Times New Roman" w:cs="Times New Roman"/>
        </w:rPr>
        <w:t>.</w:t>
      </w:r>
    </w:p>
    <w:p w14:paraId="7F96FC43"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Całkowity koszt wdrożenia zaproponowanego rozwiązania dla sektora bankowego wyniósłby około 20 mld zł. Koszt rozłożyłby się w czasie na okres około 20-25 lat, rocznie wyniósłby zatem około 1 mld zł, co stanowi wynik bardzo podobny jak ten przedstawiony w propozycji KNF – około 7% rocznego wyniku finansowego sektora bankowego</w:t>
      </w:r>
      <w:r>
        <w:rPr>
          <w:rStyle w:val="Odwoanieprzypisudolnego"/>
          <w:rFonts w:ascii="Times New Roman" w:hAnsi="Times New Roman" w:cs="Times New Roman"/>
        </w:rPr>
        <w:footnoteReference w:id="68"/>
      </w:r>
      <w:r>
        <w:rPr>
          <w:rFonts w:ascii="Times New Roman" w:hAnsi="Times New Roman" w:cs="Times New Roman"/>
        </w:rPr>
        <w:t>.</w:t>
      </w:r>
    </w:p>
    <w:p w14:paraId="5E58893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Propozycja ZBP została w niezmienionej formie zaakceptowana przez 10 banków i wdrożona w życie od początku lutego 2015 r</w:t>
      </w:r>
      <w:r>
        <w:rPr>
          <w:rStyle w:val="Odwoanieprzypisudolnego"/>
          <w:rFonts w:ascii="Times New Roman" w:hAnsi="Times New Roman" w:cs="Times New Roman"/>
        </w:rPr>
        <w:footnoteReference w:id="69"/>
      </w:r>
      <w:r>
        <w:rPr>
          <w:rFonts w:ascii="Times New Roman" w:hAnsi="Times New Roman" w:cs="Times New Roman"/>
        </w:rPr>
        <w:t>. Po zastosowaniu opracowanych rozwiązań projekt miał zostać rozszerzony o kolejne rozwiązania, które miały dodatkowo zabezpieczać sytuację finansową kredytobiorców dysponujących stosunkowo niskimi dochodami.</w:t>
      </w:r>
    </w:p>
    <w:p w14:paraId="05947B4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Do tego celu miał zostać utworzony Fundusz Wsparcia Restrukturyzacji Kredytów Hipotecznych z kapitałem w wysokości 125 mln zł, finansowany przez banki. Zebrane środki miały zostać przeznaczone na pomoc finansowym kredytobiorcom, którzy doświadczyli zdarzeń losowych, które umożliwiały im dalszą spłatę zadłużenia, czyli np. utrata pracy lub choroba. Pomoc miała mieć charakter zwrotny do wysokości 100% wartości raty kredytowej przez okres 12 miesięcy. Kwota nie mogła jednak przekroczyć 1500zł miesięcznie. Z rozwiązania mogli skorzystać osoby posiadające kredyty hipoteczne w walutach obcych lub złotych.</w:t>
      </w:r>
    </w:p>
    <w:p w14:paraId="2C499E58" w14:textId="6CD3C5E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Dla klientów posiadających kredyty hipoteczne w CHF zaproponowane oddzielne rozwiązanie. W tym przypadku utworzone miały zostać wewnętrzne fundusze stabilizacyjne mające oferować zwrotne dopłaty (z możliwością późniejszego umorzenia) do rat powyżej poziomu kursu CHF/PLN w wysokości 5,00. Kapitał przeznaczony na ten cel miał wynosić od 300 do 600 mln zł i powinien zostać dostarczony przez banki. Do uzyskania dopłat klienci musieliby spełnić następujące warunki. Kredytobiorcy musieliby otrzymywać miesięczny dochód poniżej średniego krajowego wynagrodzenia. Oprócz tego powierzchnia kredytowanej nieruchomości nie mogła przekraczać 75m</w:t>
      </w:r>
      <w:r>
        <w:rPr>
          <w:rFonts w:ascii="Times New Roman" w:hAnsi="Times New Roman" w:cs="Times New Roman"/>
          <w:vertAlign w:val="superscript"/>
        </w:rPr>
        <w:t>2</w:t>
      </w:r>
      <w:r>
        <w:rPr>
          <w:rFonts w:ascii="Times New Roman" w:hAnsi="Times New Roman" w:cs="Times New Roman"/>
        </w:rPr>
        <w:t xml:space="preserve"> w przypadku mieszkania lub 100m</w:t>
      </w:r>
      <w:r>
        <w:rPr>
          <w:rFonts w:ascii="Times New Roman" w:hAnsi="Times New Roman" w:cs="Times New Roman"/>
          <w:vertAlign w:val="superscript"/>
        </w:rPr>
        <w:t>2</w:t>
      </w:r>
      <w:r>
        <w:rPr>
          <w:rFonts w:ascii="Times New Roman" w:hAnsi="Times New Roman" w:cs="Times New Roman"/>
        </w:rPr>
        <w:t xml:space="preserve"> w przypadku domu jednorodzinnego</w:t>
      </w:r>
      <w:r>
        <w:rPr>
          <w:rStyle w:val="Odwoanieprzypisudolnego"/>
          <w:rFonts w:ascii="Times New Roman" w:hAnsi="Times New Roman" w:cs="Times New Roman"/>
        </w:rPr>
        <w:footnoteReference w:id="70"/>
      </w:r>
      <w:r>
        <w:rPr>
          <w:rFonts w:ascii="Times New Roman" w:hAnsi="Times New Roman" w:cs="Times New Roman"/>
        </w:rPr>
        <w:t>.</w:t>
      </w:r>
    </w:p>
    <w:p w14:paraId="1F4C6A1E" w14:textId="135CA2A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Takie rozwiązania zapewniłoby pomoc dla dłużników otrzymujących stosunkowo niskie dochody oraz osoby w przejściowo trudnej sytuacji finansowej. Zabezpieczyłyby również kredytobiorców spłacających zobowiązania w CHF przed dalszą aprecjacją tej waluty. Banki musiałyby ponieść koszt w wysokości maksymalnie 800 mln zł, pieniądze zostałyby jednak w większości zwrócone przez klientów w kolejnych latach spłaty kredytów. Ostateczny koszt zależałby również od przyjętej przez banki polityki umarzania zobowiązań kredytobiorców.</w:t>
      </w:r>
    </w:p>
    <w:p w14:paraId="3A57E2F3" w14:textId="63D90296"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Fundusz Wsparcia Restrukturyzacji Kredytów Hipotecznych i fundusze stabilizacyjne nie zostały ostatecznie wprowadzone w życie. Zamiast nich na początku 2016 r. powołany do życia został Fundusz Wsparcia Kredytobiorców działający na podobnych zasadach do założeń wyżej wymienionych funduszy. </w:t>
      </w:r>
    </w:p>
    <w:p w14:paraId="10EDB9B7" w14:textId="1A340BF3" w:rsidR="00A24377" w:rsidRPr="00FA1130" w:rsidRDefault="00A24377" w:rsidP="00983F85">
      <w:pPr>
        <w:pStyle w:val="Nagwek2"/>
        <w:spacing w:line="360" w:lineRule="auto"/>
        <w:jc w:val="both"/>
      </w:pPr>
      <w:bookmarkStart w:id="30" w:name="_Toc60697273"/>
      <w:r w:rsidRPr="00FA1130">
        <w:t>IV.4 Propozycja Ministerstwa Gospodarki.</w:t>
      </w:r>
      <w:bookmarkEnd w:id="30"/>
    </w:p>
    <w:p w14:paraId="0AFA533D" w14:textId="543284F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71"/>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p>
    <w:p w14:paraId="4057EFA7" w14:textId="77777777" w:rsidR="00A24377" w:rsidRDefault="00A24377" w:rsidP="00983F85">
      <w:pPr>
        <w:pStyle w:val="Default"/>
        <w:spacing w:line="360" w:lineRule="auto"/>
        <w:ind w:firstLine="360"/>
        <w:jc w:val="both"/>
        <w:rPr>
          <w:rFonts w:ascii="Times New Roman" w:hAnsi="Times New Roman" w:cs="Times New Roman"/>
        </w:rPr>
      </w:pPr>
      <w:r>
        <w:rPr>
          <w:rFonts w:ascii="Times New Roman" w:hAnsi="Times New Roman" w:cs="Times New Roman"/>
        </w:rPr>
        <w:lastRenderedPageBreak/>
        <w:t>Do najważniejszych rekomendacji skierowanych do banków należały:</w:t>
      </w:r>
    </w:p>
    <w:p w14:paraId="08919EC1"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używanie ujemnej stopy LIBOR podczas obliczania oprocentowania kredytu,</w:t>
      </w:r>
    </w:p>
    <w:p w14:paraId="558417B8"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umożliwienie darmowego przewalutowania kredytu na PLN według średniego kursu NBP z dnia przewalutowania,</w:t>
      </w:r>
    </w:p>
    <w:p w14:paraId="478EE43B"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 xml:space="preserve">umożliwienie skorzystania z tzw. wakacji kredytowych na okres maksymalnie 36 miesięcy (rozwiązanie miało dotyczyć również kredytów w PLN) oraz ustalenie maksymalnej możliwej wysokości raty na poziomie przybliżonym do wysokości rat, które obowiązywały na koniec 2014 r. Rekomendacja dotyczyła kredytobiorców zamieszkujących kredytowaną nieruchomość, </w:t>
      </w:r>
    </w:p>
    <w:p w14:paraId="4FD684F9"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rezygnacja z konieczności ustanowienia dodatkowego zabezpieczenia kredytu z tytułu wzrostu wartości zobowiązania</w:t>
      </w:r>
      <w:r w:rsidRPr="00F76DC2">
        <w:rPr>
          <w:rStyle w:val="Odwoanieprzypisudolnego"/>
          <w:rFonts w:ascii="Times New Roman" w:hAnsi="Times New Roman" w:cs="Times New Roman"/>
        </w:rPr>
        <w:footnoteReference w:id="72"/>
      </w:r>
      <w:r w:rsidRPr="00F76DC2">
        <w:rPr>
          <w:rFonts w:ascii="Times New Roman" w:hAnsi="Times New Roman" w:cs="Times New Roman"/>
        </w:rPr>
        <w:t>.</w:t>
      </w:r>
    </w:p>
    <w:p w14:paraId="73B8209E" w14:textId="312397F3"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 przeanalizowaniu rozwiązania czytelnik powinien zauważyć, że postulaty zawarte w propozycji Ministerstwa Gospodarki w większości pokrywają się z pomysłami zawartymi w projekcie wystosowanym przez ZBP. Znaczącą różnicą jest brak rekomendacji nt. zmniejszenia </w:t>
      </w:r>
      <w:proofErr w:type="spellStart"/>
      <w:r>
        <w:rPr>
          <w:rFonts w:ascii="Times New Roman" w:hAnsi="Times New Roman" w:cs="Times New Roman"/>
        </w:rPr>
        <w:t>spreadów</w:t>
      </w:r>
      <w:proofErr w:type="spellEnd"/>
      <w:r>
        <w:rPr>
          <w:rFonts w:ascii="Times New Roman" w:hAnsi="Times New Roman" w:cs="Times New Roman"/>
        </w:rPr>
        <w:t xml:space="preserve"> walutowych. Skutki takiego rozwiązania zarówno dla banków, jak i kredytobiorców powinny zatem być w przybliżeniu podobne. </w:t>
      </w:r>
    </w:p>
    <w:p w14:paraId="79C83745" w14:textId="3D8923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regulatorów skierowano rekomendacje nt. wprowadzenia rozwiązań systemowych w następujących kwestiach:</w:t>
      </w:r>
    </w:p>
    <w:p w14:paraId="10FD453C"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zmniejszenie ryzyka walutowego ponoszonego przez kredytobiorców poprzez stosowanie odpisów na podwyższone ryzyko,</w:t>
      </w:r>
    </w:p>
    <w:p w14:paraId="5F55C950"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ustanawiania dodatkowego zabezpieczenia kredytu podczas trwania umowy z powodu zmian kursu waluty kredytu,</w:t>
      </w:r>
    </w:p>
    <w:p w14:paraId="7918FCF1"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traktowania umorzonej części kredytu jak opodatkowanego przychodu kredytobiorcy,</w:t>
      </w:r>
    </w:p>
    <w:p w14:paraId="4EACA58E"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możliwość naliczenia kosztów z tytułu umorzenia części kredytów jako koszty uzyskania przychodu przez banki,</w:t>
      </w:r>
    </w:p>
    <w:p w14:paraId="50582A1A"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ustalenie dla nowo zawartych umów kredytowych limitu odpowiedzialności finansowej kredytobiorcy w wysokości maksymalnie wartości nieruchomości (rekomendacja miała dotyczyć kredytów udzielonych na kwotę w wysokości maksymalnie 100% wartości kredytowanej nieruchomości),</w:t>
      </w:r>
    </w:p>
    <w:p w14:paraId="6154086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bardziej elastyczne reakcje ze strony banków na trudności w spłacie kredytu przez klientów m.in. poprzez zmianę harmonogramu spłaty rat i rozwiązanie ugodowe,</w:t>
      </w:r>
    </w:p>
    <w:p w14:paraId="6FD332E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lastRenderedPageBreak/>
        <w:t>zastosowanie rozwiązań zabezpieczających kredytobiorców zalegających ze spłatą kredytu z powodu zdarzeń losowych</w:t>
      </w:r>
      <w:r>
        <w:rPr>
          <w:rStyle w:val="Odwoanieprzypisudolnego"/>
          <w:rFonts w:ascii="Times New Roman" w:hAnsi="Times New Roman" w:cs="Times New Roman"/>
        </w:rPr>
        <w:footnoteReference w:id="73"/>
      </w:r>
      <w:r>
        <w:rPr>
          <w:rFonts w:ascii="Times New Roman" w:hAnsi="Times New Roman" w:cs="Times New Roman"/>
        </w:rPr>
        <w:t>.</w:t>
      </w:r>
    </w:p>
    <w:p w14:paraId="1454BFCE" w14:textId="5116CC96" w:rsidR="00A24377" w:rsidRPr="005B3FEB" w:rsidRDefault="00A24377" w:rsidP="00983F85">
      <w:pPr>
        <w:pStyle w:val="Default"/>
        <w:spacing w:line="360" w:lineRule="auto"/>
        <w:ind w:firstLine="360"/>
        <w:jc w:val="both"/>
        <w:rPr>
          <w:rFonts w:ascii="Calibri" w:hAnsi="Calibri" w:cs="Calibri"/>
        </w:rPr>
      </w:pPr>
      <w:r>
        <w:rPr>
          <w:rFonts w:ascii="Times New Roman" w:hAnsi="Times New Roman" w:cs="Times New Roman"/>
        </w:rPr>
        <w:t>Wprowadzenie rekomendacji w życie zabezpieczyłoby kredytobiorców przed dalszą aprecjacją CHF i ustabilizowałoby wysokość rat kredytowych na poziomie z końca 2014 r. Wydaje się jednak, że wdrożenie propozycji nie poprawiłoby w znaczący sposób sytuacji finansowej kredytobiorców ale zapobiegłoby ewentualnemu dalszemu pogarszaniu się sytuacji w przyszłości. Ostateczne rezultaty byłyby jednak zależne od wysokości kursu CHF/PLN w przyszłości, a przez to trudne do oszacowania. Dla banków koszty wprowadzenia omówionych rozwiązań byłyby stosunkowo niewielkie i nie powinny one zagrozić bezpieczeństwu sektora bankowego.</w:t>
      </w:r>
    </w:p>
    <w:p w14:paraId="124F0D4B"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Propozycji Ministerstwa Gospodarki nie stanowiła jednak kompleksowego i obszernego planu, ale zbiór rekomendacji dla banków i regulatorów. Dodatkowo, duża część rekomendacji została zawarta już w rozwiązaniach problemu opublikowanych przez KNF i ZBP. Należy również pamiętać</w:t>
      </w:r>
      <w:r w:rsidRPr="005B3FEB">
        <w:rPr>
          <w:rFonts w:ascii="Times New Roman" w:hAnsi="Times New Roman" w:cs="Times New Roman"/>
        </w:rPr>
        <w:t xml:space="preserve">, że Ministerstwo Gospodarki nie </w:t>
      </w:r>
      <w:r>
        <w:rPr>
          <w:rFonts w:ascii="Times New Roman" w:hAnsi="Times New Roman" w:cs="Times New Roman"/>
        </w:rPr>
        <w:t xml:space="preserve">jest instytucją </w:t>
      </w:r>
      <w:r w:rsidRPr="005B3FEB">
        <w:rPr>
          <w:rFonts w:ascii="Times New Roman" w:hAnsi="Times New Roman" w:cs="Times New Roman"/>
        </w:rPr>
        <w:t>sprawuj</w:t>
      </w:r>
      <w:r>
        <w:rPr>
          <w:rFonts w:ascii="Times New Roman" w:hAnsi="Times New Roman" w:cs="Times New Roman"/>
        </w:rPr>
        <w:t>ącą</w:t>
      </w:r>
      <w:r w:rsidRPr="005B3FEB">
        <w:rPr>
          <w:rFonts w:ascii="Times New Roman" w:hAnsi="Times New Roman" w:cs="Times New Roman"/>
        </w:rPr>
        <w:t xml:space="preserve"> bezpośredni</w:t>
      </w:r>
      <w:r>
        <w:rPr>
          <w:rFonts w:ascii="Times New Roman" w:hAnsi="Times New Roman" w:cs="Times New Roman"/>
        </w:rPr>
        <w:t xml:space="preserve"> </w:t>
      </w:r>
      <w:r w:rsidRPr="005B3FEB">
        <w:rPr>
          <w:rFonts w:ascii="Times New Roman" w:hAnsi="Times New Roman" w:cs="Times New Roman"/>
        </w:rPr>
        <w:t>nadz</w:t>
      </w:r>
      <w:r>
        <w:rPr>
          <w:rFonts w:ascii="Times New Roman" w:hAnsi="Times New Roman" w:cs="Times New Roman"/>
        </w:rPr>
        <w:t>ór</w:t>
      </w:r>
      <w:r w:rsidRPr="005B3FEB">
        <w:rPr>
          <w:rFonts w:ascii="Times New Roman" w:hAnsi="Times New Roman" w:cs="Times New Roman"/>
        </w:rPr>
        <w:t xml:space="preserve"> nad bankami</w:t>
      </w:r>
      <w:r>
        <w:rPr>
          <w:rFonts w:ascii="Times New Roman" w:hAnsi="Times New Roman" w:cs="Times New Roman"/>
        </w:rPr>
        <w:t>,</w:t>
      </w:r>
      <w:r w:rsidRPr="005B3FEB">
        <w:rPr>
          <w:rFonts w:ascii="Times New Roman" w:hAnsi="Times New Roman" w:cs="Times New Roman"/>
        </w:rPr>
        <w:t xml:space="preserve"> </w:t>
      </w:r>
      <w:r>
        <w:rPr>
          <w:rFonts w:ascii="Times New Roman" w:hAnsi="Times New Roman" w:cs="Times New Roman"/>
        </w:rPr>
        <w:t>ani</w:t>
      </w:r>
      <w:r w:rsidRPr="005B3FEB">
        <w:rPr>
          <w:rFonts w:ascii="Times New Roman" w:hAnsi="Times New Roman" w:cs="Times New Roman"/>
        </w:rPr>
        <w:t xml:space="preserve"> </w:t>
      </w:r>
      <w:r>
        <w:rPr>
          <w:rFonts w:ascii="Times New Roman" w:hAnsi="Times New Roman" w:cs="Times New Roman"/>
        </w:rPr>
        <w:t xml:space="preserve">nie jest stowarzyszeniem zrzeszającym banki. Oznacza to, że jego możliwości wpływu na wprowadzanie zmian systemowych lub zmian w polityce banków są ograniczone. </w:t>
      </w:r>
    </w:p>
    <w:p w14:paraId="0F65A7E5" w14:textId="78988324" w:rsidR="0033486F"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Omówione wyżej rozwiązania zostały częściowo wdrożone w życie, nie zostały jednak wprowadzone w oparciu o projekt Ministerstwa Gospodarki ale na podstawie projektu ZBP omówionego w poprzednim rozdziale. Rekomendacje Ministerstwa Gospodarki, które nie zawierały się w rozwiązaniu wystosowanym przez ZBP ni</w:t>
      </w:r>
      <w:r w:rsidR="00AD6B9C">
        <w:rPr>
          <w:rFonts w:ascii="Times New Roman" w:hAnsi="Times New Roman" w:cs="Times New Roman"/>
        </w:rPr>
        <w:t xml:space="preserve">e zostały wprowadzone w życie. </w:t>
      </w:r>
    </w:p>
    <w:p w14:paraId="0DEBE4E8" w14:textId="77777777" w:rsidR="0033486F" w:rsidRDefault="0033486F" w:rsidP="00983F85">
      <w:pPr>
        <w:jc w:val="both"/>
        <w:rPr>
          <w:rFonts w:cs="Times New Roman"/>
          <w:color w:val="000000"/>
          <w:szCs w:val="24"/>
        </w:rPr>
      </w:pPr>
      <w:r>
        <w:rPr>
          <w:rFonts w:cs="Times New Roman"/>
        </w:rPr>
        <w:br w:type="page"/>
      </w:r>
    </w:p>
    <w:p w14:paraId="45F905E7" w14:textId="767B8DC7" w:rsidR="00FA1130" w:rsidRPr="00B464AA" w:rsidRDefault="00A24377" w:rsidP="00983F85">
      <w:pPr>
        <w:pStyle w:val="Nagwek2"/>
        <w:spacing w:line="360" w:lineRule="auto"/>
        <w:jc w:val="both"/>
      </w:pPr>
      <w:bookmarkStart w:id="31" w:name="_Toc60697274"/>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1"/>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176EA129" w14:textId="69FD3222" w:rsidR="00FE2842" w:rsidRPr="008F61DA" w:rsidRDefault="00FE2842"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Treść ustawy przewiduje </w:t>
      </w:r>
      <w:r w:rsidR="00C01811" w:rsidRPr="008F61DA">
        <w:rPr>
          <w:rFonts w:ascii="Times New Roman" w:hAnsi="Times New Roman" w:cs="Times New Roman"/>
        </w:rPr>
        <w:t xml:space="preserve">zwrot części naliczonego </w:t>
      </w:r>
      <w:proofErr w:type="spellStart"/>
      <w:r w:rsidR="00C01811" w:rsidRPr="008F61DA">
        <w:rPr>
          <w:rFonts w:ascii="Times New Roman" w:hAnsi="Times New Roman" w:cs="Times New Roman"/>
        </w:rPr>
        <w:t>spreadu</w:t>
      </w:r>
      <w:proofErr w:type="spellEnd"/>
      <w:r w:rsidR="00C01811" w:rsidRPr="008F61DA">
        <w:rPr>
          <w:rFonts w:ascii="Times New Roman" w:hAnsi="Times New Roman" w:cs="Times New Roman"/>
        </w:rPr>
        <w:t xml:space="preserve"> walutowego dla umów zawartych w okresie pomiędzy 1.07.2000 r. a 26.08.2011 r.</w:t>
      </w:r>
      <w:r w:rsidR="003E25EC" w:rsidRPr="008F61DA">
        <w:rPr>
          <w:rFonts w:ascii="Times New Roman" w:hAnsi="Times New Roman" w:cs="Times New Roman"/>
        </w:rPr>
        <w:t>, czyli dnia, w którym zaczęła obowiązywać</w:t>
      </w:r>
      <w:r w:rsidR="00710BF7" w:rsidRPr="008F61DA">
        <w:rPr>
          <w:rFonts w:ascii="Times New Roman" w:hAnsi="Times New Roman" w:cs="Times New Roman"/>
        </w:rPr>
        <w:t xml:space="preserve"> tzw.</w:t>
      </w:r>
      <w:r w:rsidR="003E25EC" w:rsidRPr="008F61DA">
        <w:rPr>
          <w:rFonts w:ascii="Times New Roman" w:hAnsi="Times New Roman" w:cs="Times New Roman"/>
        </w:rPr>
        <w:t xml:space="preserve"> </w:t>
      </w:r>
      <w:r w:rsidR="00F75C68">
        <w:rPr>
          <w:rFonts w:ascii="Times New Roman" w:hAnsi="Times New Roman" w:cs="Times New Roman"/>
        </w:rPr>
        <w:t>„</w:t>
      </w:r>
      <w:r w:rsidR="003E25EC" w:rsidRPr="008F61DA">
        <w:rPr>
          <w:rFonts w:ascii="Times New Roman" w:hAnsi="Times New Roman" w:cs="Times New Roman"/>
        </w:rPr>
        <w:t>ustawa</w:t>
      </w:r>
      <w:r w:rsidR="00C01811" w:rsidRPr="008F61DA">
        <w:rPr>
          <w:rFonts w:ascii="Times New Roman" w:hAnsi="Times New Roman" w:cs="Times New Roman"/>
        </w:rPr>
        <w:t xml:space="preserve"> </w:t>
      </w:r>
      <w:proofErr w:type="spellStart"/>
      <w:r w:rsidR="003E25EC" w:rsidRPr="008F61DA">
        <w:rPr>
          <w:rFonts w:ascii="Times New Roman" w:hAnsi="Times New Roman" w:cs="Times New Roman"/>
        </w:rPr>
        <w:t>antyspreadowa</w:t>
      </w:r>
      <w:proofErr w:type="spellEnd"/>
      <w:r w:rsidR="00F75C68">
        <w:rPr>
          <w:rFonts w:ascii="Times New Roman" w:hAnsi="Times New Roman" w:cs="Times New Roman"/>
        </w:rPr>
        <w:t>” (</w:t>
      </w:r>
      <w:r w:rsidR="00F75C68" w:rsidRPr="00F75C68">
        <w:rPr>
          <w:rFonts w:ascii="Times New Roman" w:hAnsi="Times New Roman" w:cs="Times New Roman"/>
        </w:rPr>
        <w:t>ustawa z dnia 29.07.2011 r. o zmianie ustawy – Prawo bankowe oraz niektórych innych ustaw (Dz. U. Nr 165 poz. 984.)</w:t>
      </w:r>
      <w:r w:rsidR="003E25EC" w:rsidRPr="008F61DA">
        <w:rPr>
          <w:rFonts w:ascii="Times New Roman" w:hAnsi="Times New Roman" w:cs="Times New Roman"/>
        </w:rPr>
        <w:t xml:space="preserve">. Ustawa ta umożliwiała klientom spłatę zobowiązań walutowych bezpośrednio w walutach, w których zostały one zaciągnięte bez konieczności ponoszenia dodatkowej opłaty za zmianę umowy. Dla klientów spłacających dewizowe kredyty hipoteczne oznacza to, że w celu </w:t>
      </w:r>
      <w:proofErr w:type="spellStart"/>
      <w:r w:rsidR="003E25EC" w:rsidRPr="008F61DA">
        <w:rPr>
          <w:rFonts w:ascii="Times New Roman" w:hAnsi="Times New Roman" w:cs="Times New Roman"/>
        </w:rPr>
        <w:t>spaty</w:t>
      </w:r>
      <w:proofErr w:type="spellEnd"/>
      <w:r w:rsidR="003E25EC" w:rsidRPr="008F61DA">
        <w:rPr>
          <w:rFonts w:ascii="Times New Roman" w:hAnsi="Times New Roman" w:cs="Times New Roman"/>
        </w:rPr>
        <w:t xml:space="preserve"> rat nie muszą od tego czasu kupować waluty kredytowej według kursów oferowanych przez bank ale mog</w:t>
      </w:r>
      <w:r w:rsidR="009B23A1" w:rsidRPr="008F61DA">
        <w:rPr>
          <w:rFonts w:ascii="Times New Roman" w:hAnsi="Times New Roman" w:cs="Times New Roman"/>
        </w:rPr>
        <w:t>ą nabyć je u innych podmiotów, które oferują często bardziej korzystne kursy wymiany</w:t>
      </w:r>
      <w:r w:rsidR="003E25EC" w:rsidRPr="008F61DA">
        <w:rPr>
          <w:rFonts w:ascii="Times New Roman" w:hAnsi="Times New Roman" w:cs="Times New Roman"/>
        </w:rPr>
        <w:t>.</w:t>
      </w:r>
      <w:r w:rsidR="009B23A1" w:rsidRPr="008F61DA">
        <w:rPr>
          <w:rFonts w:ascii="Times New Roman" w:hAnsi="Times New Roman" w:cs="Times New Roman"/>
        </w:rPr>
        <w:t xml:space="preserve"> </w:t>
      </w:r>
      <w:r w:rsidR="00915745" w:rsidRPr="008F61DA">
        <w:rPr>
          <w:rFonts w:ascii="Times New Roman" w:hAnsi="Times New Roman" w:cs="Times New Roman"/>
        </w:rPr>
        <w:t xml:space="preserve">Jeżeli </w:t>
      </w:r>
      <w:proofErr w:type="spellStart"/>
      <w:r w:rsidR="00915745" w:rsidRPr="008F61DA">
        <w:rPr>
          <w:rFonts w:ascii="Times New Roman" w:hAnsi="Times New Roman" w:cs="Times New Roman"/>
        </w:rPr>
        <w:t>spread</w:t>
      </w:r>
      <w:proofErr w:type="spellEnd"/>
      <w:r w:rsidR="00915745" w:rsidRPr="008F61DA">
        <w:rPr>
          <w:rFonts w:ascii="Times New Roman" w:hAnsi="Times New Roman" w:cs="Times New Roman"/>
        </w:rPr>
        <w:t xml:space="preserve"> walutowy w okresie od 1.07.2000 r. do 26.08.2011 r. był wyższy niż 0,5%</w:t>
      </w:r>
      <w:r w:rsidR="001A0651" w:rsidRPr="008F61DA">
        <w:rPr>
          <w:rFonts w:ascii="Times New Roman" w:hAnsi="Times New Roman" w:cs="Times New Roman"/>
        </w:rPr>
        <w:t>.</w:t>
      </w:r>
      <w:r w:rsidR="00915745" w:rsidRPr="008F61DA">
        <w:rPr>
          <w:rFonts w:ascii="Times New Roman" w:hAnsi="Times New Roman" w:cs="Times New Roman"/>
        </w:rPr>
        <w:t xml:space="preserve"> </w:t>
      </w:r>
      <w:r w:rsidR="001A0651" w:rsidRPr="008F61DA">
        <w:rPr>
          <w:rFonts w:ascii="Times New Roman" w:hAnsi="Times New Roman" w:cs="Times New Roman"/>
        </w:rPr>
        <w:t>K</w:t>
      </w:r>
      <w:r w:rsidR="00915745" w:rsidRPr="008F61DA">
        <w:rPr>
          <w:rFonts w:ascii="Times New Roman" w:hAnsi="Times New Roman" w:cs="Times New Roman"/>
        </w:rPr>
        <w:t xml:space="preserve">redytobiorca powinien otrzymać zwrot </w:t>
      </w:r>
      <w:r w:rsidR="001A0651" w:rsidRPr="008F61DA">
        <w:rPr>
          <w:rFonts w:ascii="Times New Roman" w:hAnsi="Times New Roman" w:cs="Times New Roman"/>
        </w:rPr>
        <w:t xml:space="preserve">środków w wysokości różnicy pomiędzy średnim kursem NBP z dnia wypłacenia kredytu a faktycznym kursem wypłaty kwoty kredytu pomniejszonym o 0,5%. Klient powinien otrzymać także zwrot </w:t>
      </w:r>
      <w:proofErr w:type="spellStart"/>
      <w:r w:rsidR="001A0651" w:rsidRPr="008F61DA">
        <w:rPr>
          <w:rFonts w:ascii="Times New Roman" w:hAnsi="Times New Roman" w:cs="Times New Roman"/>
        </w:rPr>
        <w:t>spreadu</w:t>
      </w:r>
      <w:proofErr w:type="spellEnd"/>
      <w:r w:rsidR="001A0651" w:rsidRPr="008F61DA">
        <w:rPr>
          <w:rFonts w:ascii="Times New Roman" w:hAnsi="Times New Roman" w:cs="Times New Roman"/>
        </w:rPr>
        <w:t xml:space="preserve"> walutowego z tytułu spłaconych </w:t>
      </w:r>
      <w:r w:rsidR="00E7138C" w:rsidRPr="008F61DA">
        <w:rPr>
          <w:rFonts w:ascii="Times New Roman" w:hAnsi="Times New Roman" w:cs="Times New Roman"/>
        </w:rPr>
        <w:t>rat po zawyżonym kursie na analogicznych zasadach.</w:t>
      </w:r>
      <w:r w:rsidR="001A0651" w:rsidRPr="008F61DA">
        <w:rPr>
          <w:rFonts w:ascii="Times New Roman" w:hAnsi="Times New Roman" w:cs="Times New Roman"/>
        </w:rPr>
        <w:t xml:space="preserve"> Klient powinien otrzymać </w:t>
      </w:r>
      <w:r w:rsidR="00E7138C" w:rsidRPr="008F61DA">
        <w:rPr>
          <w:rFonts w:ascii="Times New Roman" w:hAnsi="Times New Roman" w:cs="Times New Roman"/>
        </w:rPr>
        <w:t>również</w:t>
      </w:r>
      <w:r w:rsidR="001A0651" w:rsidRPr="008F61DA">
        <w:rPr>
          <w:rFonts w:ascii="Times New Roman" w:hAnsi="Times New Roman" w:cs="Times New Roman"/>
        </w:rPr>
        <w:t xml:space="preserve"> odsetki od wartości zwrotu </w:t>
      </w:r>
      <w:proofErr w:type="spellStart"/>
      <w:r w:rsidR="000E6E2F" w:rsidRPr="008F61DA">
        <w:rPr>
          <w:rFonts w:ascii="Times New Roman" w:hAnsi="Times New Roman" w:cs="Times New Roman"/>
        </w:rPr>
        <w:t>spreadu</w:t>
      </w:r>
      <w:proofErr w:type="spellEnd"/>
      <w:r w:rsidR="000E6E2F" w:rsidRPr="008F61DA">
        <w:rPr>
          <w:rFonts w:ascii="Times New Roman" w:hAnsi="Times New Roman" w:cs="Times New Roman"/>
        </w:rPr>
        <w:t xml:space="preserve"> </w:t>
      </w:r>
      <w:r w:rsidR="001A0651" w:rsidRPr="008F61DA">
        <w:rPr>
          <w:rFonts w:ascii="Times New Roman" w:hAnsi="Times New Roman" w:cs="Times New Roman"/>
        </w:rPr>
        <w:t>odpowiadające</w:t>
      </w:r>
      <w:r w:rsidR="00915745" w:rsidRPr="008F61DA">
        <w:rPr>
          <w:rFonts w:ascii="Times New Roman" w:hAnsi="Times New Roman" w:cs="Times New Roman"/>
        </w:rPr>
        <w:t xml:space="preserve"> połowie wartości odsetek ustawowych. </w:t>
      </w:r>
      <w:r w:rsidR="00FD5D53" w:rsidRPr="008F61DA">
        <w:rPr>
          <w:rFonts w:ascii="Times New Roman" w:hAnsi="Times New Roman" w:cs="Times New Roman"/>
        </w:rPr>
        <w:t>Zwrot środków ma dotyczyć również wygasłych umów.</w:t>
      </w:r>
    </w:p>
    <w:p w14:paraId="0CFD6444" w14:textId="31793644" w:rsidR="00E91776" w:rsidRDefault="00E91776"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Zwrot </w:t>
      </w:r>
      <w:proofErr w:type="spellStart"/>
      <w:r w:rsidRPr="008F61DA">
        <w:rPr>
          <w:rFonts w:ascii="Times New Roman" w:hAnsi="Times New Roman" w:cs="Times New Roman"/>
        </w:rPr>
        <w:t>spreadów</w:t>
      </w:r>
      <w:proofErr w:type="spellEnd"/>
      <w:r w:rsidRPr="008F61DA">
        <w:rPr>
          <w:rFonts w:ascii="Times New Roman" w:hAnsi="Times New Roman" w:cs="Times New Roman"/>
        </w:rPr>
        <w:t xml:space="preserve"> ma dotyczyć </w:t>
      </w:r>
      <w:r w:rsidR="00342047" w:rsidRPr="008F61DA">
        <w:rPr>
          <w:rFonts w:ascii="Times New Roman" w:hAnsi="Times New Roman" w:cs="Times New Roman"/>
        </w:rPr>
        <w:t xml:space="preserve">zobowiązań do wysokości 350 000 zł na każdą osobę. </w:t>
      </w:r>
      <w:r w:rsidR="003C7B2C" w:rsidRPr="008F61DA">
        <w:rPr>
          <w:rFonts w:ascii="Times New Roman" w:hAnsi="Times New Roman" w:cs="Times New Roman"/>
        </w:rPr>
        <w:t>Jeśli zobowiązanie zostało zaciągnięte na większą liczbę osób, np. jak w przypadku kredytu spłacanego przez małżeństwo kwota ta będzie odpowiednia większa.</w:t>
      </w:r>
      <w:r w:rsidR="00B86EF0" w:rsidRPr="008F61DA">
        <w:rPr>
          <w:rFonts w:ascii="Times New Roman" w:hAnsi="Times New Roman" w:cs="Times New Roman"/>
        </w:rPr>
        <w:t xml:space="preserve"> Nieistotna w tym wypadku będzie liczba zobowiązań, ale ich łączna wartość.</w:t>
      </w:r>
      <w:r w:rsidR="003C7B2C" w:rsidRPr="008F61DA">
        <w:rPr>
          <w:rFonts w:ascii="Times New Roman" w:hAnsi="Times New Roman" w:cs="Times New Roman"/>
        </w:rPr>
        <w:t xml:space="preserve"> </w:t>
      </w:r>
      <w:r w:rsidR="006358E4" w:rsidRPr="008F61DA">
        <w:rPr>
          <w:rFonts w:ascii="Times New Roman" w:hAnsi="Times New Roman" w:cs="Times New Roman"/>
        </w:rPr>
        <w:t xml:space="preserve">W przypadku zobowiązań przekraczających podaną wartość zostanie zwrócona część </w:t>
      </w:r>
      <w:proofErr w:type="spellStart"/>
      <w:r w:rsidR="006358E4" w:rsidRPr="008F61DA">
        <w:rPr>
          <w:rFonts w:ascii="Times New Roman" w:hAnsi="Times New Roman" w:cs="Times New Roman"/>
        </w:rPr>
        <w:t>spreadu</w:t>
      </w:r>
      <w:proofErr w:type="spellEnd"/>
      <w:r w:rsidR="006358E4" w:rsidRPr="008F61DA">
        <w:rPr>
          <w:rFonts w:ascii="Times New Roman" w:hAnsi="Times New Roman" w:cs="Times New Roman"/>
        </w:rPr>
        <w:t xml:space="preserve"> odpowiadająca kwocie 350 000 zł</w:t>
      </w:r>
      <w:r w:rsidR="00734A0C">
        <w:rPr>
          <w:rFonts w:ascii="Times New Roman" w:hAnsi="Times New Roman" w:cs="Times New Roman"/>
        </w:rPr>
        <w:t>. Zwrot środków ma odbywać się</w:t>
      </w:r>
      <w:r w:rsidR="00741060">
        <w:rPr>
          <w:rFonts w:ascii="Times New Roman" w:hAnsi="Times New Roman" w:cs="Times New Roman"/>
        </w:rPr>
        <w:t xml:space="preserve"> </w:t>
      </w:r>
      <w:r w:rsidR="00734A0C">
        <w:rPr>
          <w:rFonts w:ascii="Times New Roman" w:hAnsi="Times New Roman" w:cs="Times New Roman"/>
        </w:rPr>
        <w:t>na wniosek klienta, który bank miałby obowiązek rozpatrzyć w ciągu 30 dni od otrzymania wniosku</w:t>
      </w:r>
      <w:r w:rsidR="00F75515" w:rsidRPr="008F61DA">
        <w:rPr>
          <w:rStyle w:val="Odwoanieprzypisudolnego"/>
          <w:rFonts w:ascii="Times New Roman" w:hAnsi="Times New Roman" w:cs="Times New Roman"/>
        </w:rPr>
        <w:footnoteReference w:id="74"/>
      </w:r>
      <w:r w:rsidR="006358E4" w:rsidRPr="008F61DA">
        <w:rPr>
          <w:rFonts w:ascii="Times New Roman" w:hAnsi="Times New Roman" w:cs="Times New Roman"/>
        </w:rPr>
        <w:t>.</w:t>
      </w:r>
      <w:r w:rsidR="00B86EF0" w:rsidRPr="008F61DA">
        <w:rPr>
          <w:rFonts w:ascii="Times New Roman" w:hAnsi="Times New Roman" w:cs="Times New Roman"/>
        </w:rPr>
        <w:t xml:space="preserve"> </w:t>
      </w:r>
    </w:p>
    <w:p w14:paraId="6206CF2D" w14:textId="1223A878" w:rsidR="00E62C22" w:rsidRPr="00E5546C" w:rsidRDefault="00060DDA" w:rsidP="00983F85">
      <w:pPr>
        <w:pStyle w:val="Default"/>
        <w:spacing w:line="360" w:lineRule="auto"/>
        <w:jc w:val="both"/>
        <w:rPr>
          <w:rFonts w:ascii="Times New Roman" w:hAnsi="Times New Roman" w:cs="Times New Roman"/>
          <w:b/>
        </w:rPr>
      </w:pPr>
      <w:r>
        <w:rPr>
          <w:rFonts w:ascii="Times New Roman" w:hAnsi="Times New Roman" w:cs="Times New Roman"/>
        </w:rPr>
        <w:lastRenderedPageBreak/>
        <w:t xml:space="preserve">Kancelaria prezydenta przedstawiła </w:t>
      </w:r>
      <w:r w:rsidR="00C426D8">
        <w:rPr>
          <w:rFonts w:ascii="Times New Roman" w:hAnsi="Times New Roman" w:cs="Times New Roman"/>
        </w:rPr>
        <w:t>skutki finansowe wprowadzenia rozwiązania dla banków i kredytobiorców.</w:t>
      </w:r>
      <w:r w:rsidR="00427CA9">
        <w:rPr>
          <w:rFonts w:ascii="Times New Roman" w:hAnsi="Times New Roman" w:cs="Times New Roman"/>
        </w:rPr>
        <w:t xml:space="preserve"> B</w:t>
      </w:r>
      <w:r w:rsidR="00734A0C">
        <w:rPr>
          <w:rFonts w:ascii="Times New Roman" w:hAnsi="Times New Roman" w:cs="Times New Roman"/>
        </w:rPr>
        <w:t xml:space="preserve">anki musiałyby ponieść łączny koszt w wysokości 3,6-4 mld zł zakładając, że wszyscy uprawnieni dłużnicy będą ubiegać się o zwrot środków z tytułu zawyżonych </w:t>
      </w:r>
      <w:proofErr w:type="spellStart"/>
      <w:r w:rsidR="00734A0C">
        <w:rPr>
          <w:rFonts w:ascii="Times New Roman" w:hAnsi="Times New Roman" w:cs="Times New Roman"/>
        </w:rPr>
        <w:t>spreadów</w:t>
      </w:r>
      <w:proofErr w:type="spellEnd"/>
      <w:r w:rsidR="00734A0C">
        <w:rPr>
          <w:rFonts w:ascii="Times New Roman" w:hAnsi="Times New Roman" w:cs="Times New Roman"/>
        </w:rPr>
        <w:t xml:space="preserve"> walutowych.</w:t>
      </w:r>
      <w:r>
        <w:rPr>
          <w:rFonts w:ascii="Times New Roman" w:hAnsi="Times New Roman" w:cs="Times New Roman"/>
        </w:rPr>
        <w:t xml:space="preserve"> Dla kredytobiorców wprowadzenie ustawy w życie stanowiłoby realną pomoc finansową</w:t>
      </w:r>
      <w:r w:rsidR="009356EF">
        <w:rPr>
          <w:rFonts w:ascii="Times New Roman" w:hAnsi="Times New Roman" w:cs="Times New Roman"/>
        </w:rPr>
        <w:t>. Ostateczna wartość zwróconych środków byłaby zależna</w:t>
      </w:r>
      <w:r w:rsidR="008F0013">
        <w:rPr>
          <w:rFonts w:ascii="Times New Roman" w:hAnsi="Times New Roman" w:cs="Times New Roman"/>
        </w:rPr>
        <w:t xml:space="preserve"> od waluty, wartości i dnia zaciągnięcia zobowiązania</w:t>
      </w:r>
      <w:r w:rsidR="005A585D">
        <w:rPr>
          <w:rFonts w:ascii="Times New Roman" w:hAnsi="Times New Roman" w:cs="Times New Roman"/>
        </w:rPr>
        <w:t xml:space="preserve">. Na przykład w przypadku kredytu hipotecznego w CHF zaciągniętego w 2007 r. </w:t>
      </w:r>
      <w:r w:rsidR="008F0013">
        <w:rPr>
          <w:rFonts w:ascii="Times New Roman" w:hAnsi="Times New Roman" w:cs="Times New Roman"/>
        </w:rPr>
        <w:t>kredytobiorc</w:t>
      </w:r>
      <w:r w:rsidR="005A585D">
        <w:rPr>
          <w:rFonts w:ascii="Times New Roman" w:hAnsi="Times New Roman" w:cs="Times New Roman"/>
        </w:rPr>
        <w:t>a otrzymałby zwrot środków w wysokości około 6% wartości zobowiązania, a w przypadku kredytu hipotecznego w EUR zaciągniętego w 2011 r. otrzymałby zwrot środków w wysokości około 3% wartości zobowiązania</w:t>
      </w:r>
      <w:r w:rsidR="00DD6112">
        <w:rPr>
          <w:rStyle w:val="Odwoanieprzypisudolnego"/>
          <w:rFonts w:ascii="Times New Roman" w:hAnsi="Times New Roman" w:cs="Times New Roman"/>
        </w:rPr>
        <w:footnoteReference w:id="75"/>
      </w:r>
      <w:r w:rsidR="005A585D">
        <w:rPr>
          <w:rFonts w:ascii="Times New Roman" w:hAnsi="Times New Roman" w:cs="Times New Roman"/>
        </w:rPr>
        <w:t>.</w:t>
      </w:r>
      <w:r w:rsidR="00E84EDB">
        <w:rPr>
          <w:rFonts w:ascii="Times New Roman" w:hAnsi="Times New Roman" w:cs="Times New Roman"/>
        </w:rPr>
        <w:t xml:space="preserve"> </w:t>
      </w:r>
    </w:p>
    <w:p w14:paraId="5C28BC8B" w14:textId="7D02CE4B" w:rsidR="00143028" w:rsidRDefault="00F75C68" w:rsidP="00983F85">
      <w:pPr>
        <w:pStyle w:val="Default"/>
        <w:spacing w:line="360" w:lineRule="auto"/>
        <w:jc w:val="both"/>
        <w:rPr>
          <w:rFonts w:ascii="Times New Roman" w:hAnsi="Times New Roman" w:cs="Times New Roman"/>
        </w:rPr>
      </w:pPr>
      <w:r>
        <w:rPr>
          <w:rFonts w:ascii="Times New Roman" w:hAnsi="Times New Roman" w:cs="Times New Roman"/>
        </w:rPr>
        <w:t>Banki zareagowały negatywnie na przedstawiony projekt. ZBP w swojej opinii zarzucił, że ustawa w takiej formie narusza konstytucję,</w:t>
      </w:r>
      <w:r w:rsidR="002D75A0">
        <w:rPr>
          <w:rFonts w:ascii="Times New Roman" w:hAnsi="Times New Roman" w:cs="Times New Roman"/>
        </w:rPr>
        <w:t xml:space="preserve"> prawo obowiązujące w UE </w:t>
      </w:r>
      <w:r w:rsidR="001D75E8">
        <w:rPr>
          <w:rFonts w:ascii="Times New Roman" w:hAnsi="Times New Roman" w:cs="Times New Roman"/>
        </w:rPr>
        <w:t>i podpisane przez Polskę umowy o ochronie warunków inwestycji. Według ZBP ustawa jest niezgodna z prawem z powodu</w:t>
      </w:r>
      <w:r>
        <w:rPr>
          <w:rFonts w:ascii="Times New Roman" w:hAnsi="Times New Roman" w:cs="Times New Roman"/>
        </w:rPr>
        <w:t xml:space="preserve"> swojego retroaktywnego charakteru, narusza zasadę ochrony praw nabytych poprzez odebranie bankom wypracowanego zysku bez żadnej rekompensaty oraz podważa zaufanie do państwa i prawa, ponieważ banki miały prawo uważać, że regulacje obowiązujące podczas zawierania umowy kredytu pozostaną bez zmian aż do momentu spłaty </w:t>
      </w:r>
      <w:r w:rsidR="0014320B">
        <w:rPr>
          <w:rFonts w:ascii="Times New Roman" w:hAnsi="Times New Roman" w:cs="Times New Roman"/>
        </w:rPr>
        <w:t>długu przez klienta lub do momentu rozwiązania umowy</w:t>
      </w:r>
      <w:r w:rsidR="00512B3E">
        <w:rPr>
          <w:rStyle w:val="Odwoanieprzypisudolnego"/>
          <w:rFonts w:ascii="Times New Roman" w:hAnsi="Times New Roman" w:cs="Times New Roman"/>
        </w:rPr>
        <w:footnoteReference w:id="76"/>
      </w:r>
      <w:r w:rsidR="0014320B">
        <w:rPr>
          <w:rFonts w:ascii="Times New Roman" w:hAnsi="Times New Roman" w:cs="Times New Roman"/>
        </w:rPr>
        <w:t>.</w:t>
      </w:r>
    </w:p>
    <w:p w14:paraId="792B4760" w14:textId="6FB1171E" w:rsidR="00D66F73" w:rsidRDefault="00F56174" w:rsidP="00983F85">
      <w:pPr>
        <w:pStyle w:val="Default"/>
        <w:spacing w:line="360" w:lineRule="auto"/>
        <w:jc w:val="both"/>
        <w:rPr>
          <w:rFonts w:ascii="Times New Roman" w:hAnsi="Times New Roman" w:cs="Times New Roman"/>
        </w:rPr>
      </w:pPr>
      <w:r>
        <w:rPr>
          <w:rFonts w:ascii="Times New Roman" w:hAnsi="Times New Roman" w:cs="Times New Roman"/>
        </w:rPr>
        <w:t xml:space="preserve">Z kalkulacjami nt. kosztów wprowadzenia rozwiązania w życie nie zgodził się ZBP, który przeprowadził własną analizę. </w:t>
      </w:r>
      <w:r w:rsidR="00D84F2D">
        <w:rPr>
          <w:rFonts w:ascii="Times New Roman" w:hAnsi="Times New Roman" w:cs="Times New Roman"/>
        </w:rPr>
        <w:t>Według ZBP sektor bankowy musiałby ponieść łączny koszt w wysokości około 7,7 – 14 mld zł w zależności od</w:t>
      </w:r>
      <w:r w:rsidR="00C47388">
        <w:rPr>
          <w:rFonts w:ascii="Times New Roman" w:hAnsi="Times New Roman" w:cs="Times New Roman"/>
        </w:rPr>
        <w:t xml:space="preserve"> ostatecznej treści ustawy i wysokości </w:t>
      </w:r>
      <w:proofErr w:type="spellStart"/>
      <w:r w:rsidR="00C47388">
        <w:rPr>
          <w:rFonts w:ascii="Times New Roman" w:hAnsi="Times New Roman" w:cs="Times New Roman"/>
        </w:rPr>
        <w:t>spreadów</w:t>
      </w:r>
      <w:proofErr w:type="spellEnd"/>
      <w:r w:rsidR="00C47388">
        <w:rPr>
          <w:rFonts w:ascii="Times New Roman" w:hAnsi="Times New Roman" w:cs="Times New Roman"/>
        </w:rPr>
        <w:t xml:space="preserve"> stosowanych przez banki.</w:t>
      </w:r>
      <w:r w:rsidR="009363DB">
        <w:rPr>
          <w:rFonts w:ascii="Times New Roman" w:hAnsi="Times New Roman" w:cs="Times New Roman"/>
        </w:rPr>
        <w:t xml:space="preserve"> Jeśli ustawa zostałaby wdrożona w życie w opublikowanej wersji całkowity koszt dla sektora bankowego</w:t>
      </w:r>
      <w:r w:rsidR="00741060">
        <w:rPr>
          <w:rFonts w:ascii="Times New Roman" w:hAnsi="Times New Roman" w:cs="Times New Roman"/>
        </w:rPr>
        <w:t xml:space="preserve"> </w:t>
      </w:r>
      <w:r w:rsidR="009363DB">
        <w:rPr>
          <w:rFonts w:ascii="Times New Roman" w:hAnsi="Times New Roman" w:cs="Times New Roman"/>
        </w:rPr>
        <w:t>powinien przekroczyć 10 mld zł.</w:t>
      </w:r>
      <w:r w:rsidR="004B5558">
        <w:rPr>
          <w:rFonts w:ascii="Times New Roman" w:hAnsi="Times New Roman" w:cs="Times New Roman"/>
        </w:rPr>
        <w:t xml:space="preserve"> Według ZBP </w:t>
      </w:r>
      <w:r w:rsidR="00B6078A">
        <w:rPr>
          <w:rFonts w:ascii="Times New Roman" w:hAnsi="Times New Roman" w:cs="Times New Roman"/>
        </w:rPr>
        <w:t>t</w:t>
      </w:r>
      <w:r w:rsidR="004B5558">
        <w:rPr>
          <w:rFonts w:ascii="Times New Roman" w:hAnsi="Times New Roman" w:cs="Times New Roman"/>
        </w:rPr>
        <w:t>ak znacząca kwota wiązałaby się z poważnym obniżeniem wyniku finansowego sektora bankowego, co mogłoby utrudnić bankom udzielenie pomocy kredytobiorcom, którzy faktycznie potrzebują takiego wsparcia.</w:t>
      </w:r>
      <w:r w:rsidR="00B6078A">
        <w:rPr>
          <w:rFonts w:ascii="Times New Roman" w:hAnsi="Times New Roman" w:cs="Times New Roman"/>
        </w:rPr>
        <w:t xml:space="preserve"> W opinii wyrażono także obawę, że po wdrożeniu ustawy</w:t>
      </w:r>
      <w:r w:rsidR="00B922C0">
        <w:rPr>
          <w:rFonts w:ascii="Times New Roman" w:hAnsi="Times New Roman" w:cs="Times New Roman"/>
        </w:rPr>
        <w:t xml:space="preserve"> banki musiałyby ograniczyć akcję kredytową, co wiązałoby się ze spowolnieniem wzrostu gospodarczego a</w:t>
      </w:r>
      <w:r w:rsidR="00B6078A">
        <w:rPr>
          <w:rFonts w:ascii="Times New Roman" w:hAnsi="Times New Roman" w:cs="Times New Roman"/>
        </w:rPr>
        <w:t xml:space="preserve"> niektóre</w:t>
      </w:r>
      <w:r w:rsidR="00741060">
        <w:rPr>
          <w:rFonts w:ascii="Times New Roman" w:hAnsi="Times New Roman" w:cs="Times New Roman"/>
        </w:rPr>
        <w:t xml:space="preserve"> </w:t>
      </w:r>
      <w:r w:rsidR="00B6078A">
        <w:rPr>
          <w:rFonts w:ascii="Times New Roman" w:hAnsi="Times New Roman" w:cs="Times New Roman"/>
        </w:rPr>
        <w:t>banki był</w:t>
      </w:r>
      <w:r w:rsidR="00B922C0">
        <w:rPr>
          <w:rFonts w:ascii="Times New Roman" w:hAnsi="Times New Roman" w:cs="Times New Roman"/>
        </w:rPr>
        <w:t>y</w:t>
      </w:r>
      <w:r w:rsidR="00B6078A">
        <w:rPr>
          <w:rFonts w:ascii="Times New Roman" w:hAnsi="Times New Roman" w:cs="Times New Roman"/>
        </w:rPr>
        <w:t>by zmuszone zastosować programy naprawcze</w:t>
      </w:r>
      <w:r w:rsidR="003E5CE6">
        <w:rPr>
          <w:rFonts w:ascii="Times New Roman" w:hAnsi="Times New Roman" w:cs="Times New Roman"/>
        </w:rPr>
        <w:t>, co z kolei prze</w:t>
      </w:r>
      <w:r w:rsidR="003E5CE6">
        <w:rPr>
          <w:rFonts w:ascii="Times New Roman" w:hAnsi="Times New Roman" w:cs="Times New Roman"/>
        </w:rPr>
        <w:lastRenderedPageBreak/>
        <w:t>łożyłoby się na niższe wpływy do budżetu państwa z powodu zwolnienia z płacenia podatków</w:t>
      </w:r>
      <w:r w:rsidR="00F44F93">
        <w:rPr>
          <w:rStyle w:val="Odwoanieprzypisudolnego"/>
          <w:rFonts w:ascii="Times New Roman" w:hAnsi="Times New Roman" w:cs="Times New Roman"/>
        </w:rPr>
        <w:footnoteReference w:id="77"/>
      </w:r>
      <w:r w:rsidR="003E5CE6">
        <w:rPr>
          <w:rFonts w:ascii="Times New Roman" w:hAnsi="Times New Roman" w:cs="Times New Roman"/>
        </w:rPr>
        <w:t>.</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6DF4EFD1" w:rsidR="003C6BF8" w:rsidRDefault="003C6BF8" w:rsidP="00983F85">
      <w:pPr>
        <w:pStyle w:val="Nagwek2"/>
        <w:spacing w:line="360" w:lineRule="auto"/>
        <w:jc w:val="both"/>
      </w:pPr>
      <w:bookmarkStart w:id="32" w:name="_Toc60697275"/>
      <w:r w:rsidRPr="00FA1130">
        <w:t>IV.6 Możliwość zastosowania rozwiązań wprowadzonych w innych krajach Unii Europejskiej w Polsce</w:t>
      </w:r>
      <w:r w:rsidR="000656B8">
        <w:t>.</w:t>
      </w:r>
      <w:bookmarkEnd w:id="32"/>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25A36AD4" w14:textId="32C800CA" w:rsidR="00C65CB6" w:rsidRDefault="00C65CB6" w:rsidP="00983F85">
      <w:pPr>
        <w:pStyle w:val="Default"/>
        <w:spacing w:line="360" w:lineRule="auto"/>
        <w:ind w:firstLine="708"/>
        <w:jc w:val="both"/>
        <w:rPr>
          <w:rFonts w:ascii="Times New Roman" w:hAnsi="Times New Roman" w:cs="Times New Roman"/>
        </w:rPr>
      </w:pPr>
      <w:r>
        <w:rPr>
          <w:rFonts w:ascii="Times New Roman" w:hAnsi="Times New Roman" w:cs="Times New Roman"/>
        </w:rPr>
        <w:t>W Chorwacji zastosowano rozwiązanie systemowe poprzez ustawowe przewalutowanie dewizowych kredytów hipotecznych na EUR, z któr</w:t>
      </w:r>
      <w:r w:rsidR="00C558DD">
        <w:rPr>
          <w:rFonts w:ascii="Times New Roman" w:hAnsi="Times New Roman" w:cs="Times New Roman"/>
        </w:rPr>
        <w:t xml:space="preserve">ym </w:t>
      </w:r>
      <w:r w:rsidR="003D4E66">
        <w:rPr>
          <w:rFonts w:ascii="Times New Roman" w:hAnsi="Times New Roman" w:cs="Times New Roman"/>
        </w:rPr>
        <w:t xml:space="preserve">sztywnym kursem </w:t>
      </w:r>
      <w:r>
        <w:rPr>
          <w:rFonts w:ascii="Times New Roman" w:hAnsi="Times New Roman" w:cs="Times New Roman"/>
        </w:rPr>
        <w:t>powiązana jest krajowa waluta – HRK.</w:t>
      </w:r>
      <w:r w:rsidR="00DA1350">
        <w:rPr>
          <w:rFonts w:ascii="Times New Roman" w:hAnsi="Times New Roman" w:cs="Times New Roman"/>
        </w:rPr>
        <w:t xml:space="preserve"> Wydaje się jednak, że w tym państwie</w:t>
      </w:r>
      <w:r w:rsidR="000D3065">
        <w:rPr>
          <w:rFonts w:ascii="Times New Roman" w:hAnsi="Times New Roman" w:cs="Times New Roman"/>
        </w:rPr>
        <w:t xml:space="preserve"> podjęcie takich kroków było znacznie bardziej uzasadnione, niż ma to miejsce w Polsce. </w:t>
      </w:r>
      <w:r w:rsidR="00862153">
        <w:rPr>
          <w:rFonts w:ascii="Times New Roman" w:hAnsi="Times New Roman" w:cs="Times New Roman"/>
        </w:rPr>
        <w:t xml:space="preserve">Chorwacki Sąd Najwyższy i Trybunał Konstytucyjny wydały wyroki o abuzywności kredytów hipotecznych w walutach obcych. </w:t>
      </w:r>
      <w:r w:rsidR="007F7E6C">
        <w:rPr>
          <w:rFonts w:ascii="Times New Roman" w:hAnsi="Times New Roman" w:cs="Times New Roman"/>
        </w:rPr>
        <w:t>Poza tym</w:t>
      </w:r>
      <w:r w:rsidR="00BA4FB2">
        <w:rPr>
          <w:rFonts w:ascii="Times New Roman" w:hAnsi="Times New Roman" w:cs="Times New Roman"/>
        </w:rPr>
        <w:t xml:space="preserve">, </w:t>
      </w:r>
      <w:r w:rsidR="00973479">
        <w:rPr>
          <w:rFonts w:ascii="Times New Roman" w:hAnsi="Times New Roman" w:cs="Times New Roman"/>
        </w:rPr>
        <w:t xml:space="preserve">w wyniku gwałtowanej aprecjacji CHF w styczniu 2015 r. </w:t>
      </w:r>
      <w:r w:rsidR="00441CBD">
        <w:rPr>
          <w:rFonts w:ascii="Times New Roman" w:hAnsi="Times New Roman" w:cs="Times New Roman"/>
        </w:rPr>
        <w:t xml:space="preserve">znaczna </w:t>
      </w:r>
      <w:r w:rsidR="00BA4FB2">
        <w:rPr>
          <w:rFonts w:ascii="Times New Roman" w:hAnsi="Times New Roman" w:cs="Times New Roman"/>
        </w:rPr>
        <w:t xml:space="preserve">część kredytobiorców </w:t>
      </w:r>
      <w:r w:rsidR="00441CBD">
        <w:rPr>
          <w:rFonts w:ascii="Times New Roman" w:hAnsi="Times New Roman" w:cs="Times New Roman"/>
        </w:rPr>
        <w:t xml:space="preserve">znalazła </w:t>
      </w:r>
      <w:r w:rsidR="00BA4FB2">
        <w:rPr>
          <w:rFonts w:ascii="Times New Roman" w:hAnsi="Times New Roman" w:cs="Times New Roman"/>
        </w:rPr>
        <w:t>się w bardzo trudnej sytuacji finansowej a odsetek niespłacanych kredytów</w:t>
      </w:r>
      <w:r w:rsidR="00E60474">
        <w:rPr>
          <w:rFonts w:ascii="Times New Roman" w:hAnsi="Times New Roman" w:cs="Times New Roman"/>
        </w:rPr>
        <w:t xml:space="preserve"> w CHF</w:t>
      </w:r>
      <w:r w:rsidR="00BA4FB2">
        <w:rPr>
          <w:rFonts w:ascii="Times New Roman" w:hAnsi="Times New Roman" w:cs="Times New Roman"/>
        </w:rPr>
        <w:t xml:space="preserve"> był znacznie większy, niż miało to miejsce w Polsce. </w:t>
      </w:r>
      <w:r w:rsidR="005040FF">
        <w:rPr>
          <w:rFonts w:ascii="Times New Roman" w:hAnsi="Times New Roman" w:cs="Times New Roman"/>
        </w:rPr>
        <w:t xml:space="preserve">Dodatkowo, koszty </w:t>
      </w:r>
      <w:r w:rsidR="005040FF">
        <w:rPr>
          <w:rFonts w:ascii="Times New Roman" w:hAnsi="Times New Roman" w:cs="Times New Roman"/>
        </w:rPr>
        <w:lastRenderedPageBreak/>
        <w:t xml:space="preserve">dla sektora bankowego nie były </w:t>
      </w:r>
      <w:r w:rsidR="001D412D">
        <w:rPr>
          <w:rFonts w:ascii="Times New Roman" w:hAnsi="Times New Roman" w:cs="Times New Roman"/>
        </w:rPr>
        <w:t xml:space="preserve">aż tak poważne jak te, które musiałyby ponieść banki </w:t>
      </w:r>
      <w:r w:rsidR="00AD5E95">
        <w:rPr>
          <w:rFonts w:ascii="Times New Roman" w:hAnsi="Times New Roman" w:cs="Times New Roman"/>
        </w:rPr>
        <w:t xml:space="preserve">prowadzące działalność </w:t>
      </w:r>
      <w:r w:rsidR="001D412D">
        <w:rPr>
          <w:rFonts w:ascii="Times New Roman" w:hAnsi="Times New Roman" w:cs="Times New Roman"/>
        </w:rPr>
        <w:t>w Polsce.</w:t>
      </w:r>
      <w:r w:rsidR="007373CB" w:rsidRPr="007373CB">
        <w:rPr>
          <w:rFonts w:ascii="Times New Roman" w:hAnsi="Times New Roman" w:cs="Times New Roman"/>
        </w:rPr>
        <w:t xml:space="preserve"> </w:t>
      </w:r>
      <w:r w:rsidR="007373CB">
        <w:rPr>
          <w:rFonts w:ascii="Times New Roman" w:hAnsi="Times New Roman" w:cs="Times New Roman"/>
        </w:rPr>
        <w:t xml:space="preserve">Wydaje się zatem, że nie ma </w:t>
      </w:r>
      <w:r w:rsidR="00F530CC">
        <w:rPr>
          <w:rFonts w:ascii="Times New Roman" w:hAnsi="Times New Roman" w:cs="Times New Roman"/>
        </w:rPr>
        <w:t>podstaw do</w:t>
      </w:r>
      <w:r w:rsidR="007373CB">
        <w:rPr>
          <w:rFonts w:ascii="Times New Roman" w:hAnsi="Times New Roman" w:cs="Times New Roman"/>
        </w:rPr>
        <w:t xml:space="preserve"> zastosowania</w:t>
      </w:r>
      <w:r w:rsidR="00567FA6">
        <w:rPr>
          <w:rFonts w:ascii="Times New Roman" w:hAnsi="Times New Roman" w:cs="Times New Roman"/>
        </w:rPr>
        <w:t xml:space="preserve"> w Polsce</w:t>
      </w:r>
      <w:r w:rsidR="007373CB">
        <w:rPr>
          <w:rFonts w:ascii="Times New Roman" w:hAnsi="Times New Roman" w:cs="Times New Roman"/>
        </w:rPr>
        <w:t xml:space="preserve"> rozwiązań</w:t>
      </w:r>
      <w:r w:rsidR="00567FA6">
        <w:rPr>
          <w:rFonts w:ascii="Times New Roman" w:hAnsi="Times New Roman" w:cs="Times New Roman"/>
        </w:rPr>
        <w:t>, które zostały użyte</w:t>
      </w:r>
      <w:r w:rsidR="007373CB">
        <w:rPr>
          <w:rFonts w:ascii="Times New Roman" w:hAnsi="Times New Roman" w:cs="Times New Roman"/>
        </w:rPr>
        <w:t xml:space="preserve"> w Chorwacji. </w:t>
      </w:r>
    </w:p>
    <w:p w14:paraId="4B69395E" w14:textId="79809386" w:rsidR="00AF0914" w:rsidRDefault="00261249" w:rsidP="00983F85">
      <w:pPr>
        <w:pStyle w:val="Default"/>
        <w:spacing w:line="360" w:lineRule="auto"/>
        <w:ind w:firstLine="708"/>
        <w:jc w:val="both"/>
        <w:rPr>
          <w:rFonts w:ascii="Times New Roman" w:hAnsi="Times New Roman" w:cs="Times New Roman"/>
        </w:rPr>
      </w:pPr>
      <w:r>
        <w:rPr>
          <w:rFonts w:ascii="Times New Roman" w:hAnsi="Times New Roman" w:cs="Times New Roman"/>
        </w:rPr>
        <w:t>Natomiast, s</w:t>
      </w:r>
      <w:r w:rsidR="00AF0914">
        <w:rPr>
          <w:rFonts w:ascii="Times New Roman" w:hAnsi="Times New Roman" w:cs="Times New Roman"/>
        </w:rPr>
        <w:t>ytuacja, która wystąpiła na Węgrzech</w:t>
      </w:r>
      <w:r>
        <w:rPr>
          <w:rFonts w:ascii="Times New Roman" w:hAnsi="Times New Roman" w:cs="Times New Roman"/>
        </w:rPr>
        <w:t xml:space="preserve"> wykazuje pewno podobieństwo do tej, która</w:t>
      </w:r>
      <w:r w:rsidR="00AF0914">
        <w:rPr>
          <w:rFonts w:ascii="Times New Roman" w:hAnsi="Times New Roman" w:cs="Times New Roman"/>
        </w:rPr>
        <w:t xml:space="preserve"> ma miejsce w Polsce.</w:t>
      </w:r>
      <w:r w:rsidR="007C21A3">
        <w:rPr>
          <w:rFonts w:ascii="Times New Roman" w:hAnsi="Times New Roman" w:cs="Times New Roman"/>
        </w:rPr>
        <w:t xml:space="preserve"> Podobnie jak w Polsce, węgierskie banki powszechnie stosowały zawyżone </w:t>
      </w:r>
      <w:proofErr w:type="spellStart"/>
      <w:r w:rsidR="007C21A3">
        <w:rPr>
          <w:rFonts w:ascii="Times New Roman" w:hAnsi="Times New Roman" w:cs="Times New Roman"/>
        </w:rPr>
        <w:t>spready</w:t>
      </w:r>
      <w:proofErr w:type="spellEnd"/>
      <w:r w:rsidR="007C21A3">
        <w:rPr>
          <w:rFonts w:ascii="Times New Roman" w:hAnsi="Times New Roman" w:cs="Times New Roman"/>
        </w:rPr>
        <w:t xml:space="preserve"> walutowe. Takie praktyki zostały uznane jako abuzywne przez węgierski Sąd Najwyższy i Trybunał Konstytucyjny. W Polsce podobne wyroki nie miały </w:t>
      </w:r>
      <w:r w:rsidR="00E808ED">
        <w:rPr>
          <w:rFonts w:ascii="Times New Roman" w:hAnsi="Times New Roman" w:cs="Times New Roman"/>
        </w:rPr>
        <w:t xml:space="preserve">do tej pory </w:t>
      </w:r>
      <w:r w:rsidR="007C21A3">
        <w:rPr>
          <w:rFonts w:ascii="Times New Roman" w:hAnsi="Times New Roman" w:cs="Times New Roman"/>
        </w:rPr>
        <w:t>miejsca</w:t>
      </w:r>
      <w:r w:rsidR="006D3551">
        <w:rPr>
          <w:rFonts w:ascii="Times New Roman" w:hAnsi="Times New Roman" w:cs="Times New Roman"/>
        </w:rPr>
        <w:t xml:space="preserve">. </w:t>
      </w:r>
      <w:r w:rsidR="00CF6ADE">
        <w:rPr>
          <w:rFonts w:ascii="Times New Roman" w:hAnsi="Times New Roman" w:cs="Times New Roman"/>
        </w:rPr>
        <w:t>Pojawiły się</w:t>
      </w:r>
      <w:r w:rsidR="006D3551">
        <w:rPr>
          <w:rFonts w:ascii="Times New Roman" w:hAnsi="Times New Roman" w:cs="Times New Roman"/>
        </w:rPr>
        <w:t xml:space="preserve"> jednak propozycje, których celem jest zapewnienie kredytobiorcom zwrotu środków z </w:t>
      </w:r>
      <w:r w:rsidR="0057101A">
        <w:rPr>
          <w:rFonts w:ascii="Times New Roman" w:hAnsi="Times New Roman" w:cs="Times New Roman"/>
        </w:rPr>
        <w:t>tytułu</w:t>
      </w:r>
      <w:r w:rsidR="006D3551">
        <w:rPr>
          <w:rFonts w:ascii="Times New Roman" w:hAnsi="Times New Roman" w:cs="Times New Roman"/>
        </w:rPr>
        <w:t xml:space="preserve"> nieuczciwego pobierania </w:t>
      </w:r>
      <w:proofErr w:type="spellStart"/>
      <w:r w:rsidR="006D3551">
        <w:rPr>
          <w:rFonts w:ascii="Times New Roman" w:hAnsi="Times New Roman" w:cs="Times New Roman"/>
        </w:rPr>
        <w:t>spreadów</w:t>
      </w:r>
      <w:proofErr w:type="spellEnd"/>
      <w:r w:rsidR="006D3551">
        <w:rPr>
          <w:rFonts w:ascii="Times New Roman" w:hAnsi="Times New Roman" w:cs="Times New Roman"/>
        </w:rPr>
        <w:t xml:space="preserve"> walutowych przez banki.</w:t>
      </w:r>
      <w:r w:rsidR="00487C4A">
        <w:rPr>
          <w:rFonts w:ascii="Times New Roman" w:hAnsi="Times New Roman" w:cs="Times New Roman"/>
        </w:rPr>
        <w:t xml:space="preserve"> Najważniejszą z nich jest prezydencki projekt</w:t>
      </w:r>
      <w:r w:rsidR="007C21A3">
        <w:rPr>
          <w:rFonts w:ascii="Times New Roman" w:hAnsi="Times New Roman" w:cs="Times New Roman"/>
        </w:rPr>
        <w:t xml:space="preserve"> </w:t>
      </w:r>
      <w:r w:rsidR="007C21A3" w:rsidRPr="007C21A3">
        <w:rPr>
          <w:rFonts w:ascii="Times New Roman" w:hAnsi="Times New Roman" w:cs="Times New Roman"/>
        </w:rPr>
        <w:t>ustawy o zasadach zwrotu niektórych należności wynikających z umów kredytu i pożyczki</w:t>
      </w:r>
      <w:r w:rsidR="007C21A3">
        <w:rPr>
          <w:rFonts w:ascii="Times New Roman" w:hAnsi="Times New Roman" w:cs="Times New Roman"/>
        </w:rPr>
        <w:t>.</w:t>
      </w:r>
    </w:p>
    <w:p w14:paraId="396615DC" w14:textId="2F41CA96" w:rsidR="007C21A3" w:rsidRDefault="007C21A3" w:rsidP="00983F85">
      <w:pPr>
        <w:pStyle w:val="Default"/>
        <w:spacing w:line="360" w:lineRule="auto"/>
        <w:ind w:firstLine="708"/>
        <w:jc w:val="both"/>
        <w:rPr>
          <w:rFonts w:ascii="Times New Roman" w:hAnsi="Times New Roman" w:cs="Times New Roman"/>
        </w:rPr>
      </w:pPr>
      <w:r>
        <w:rPr>
          <w:rFonts w:ascii="Times New Roman" w:hAnsi="Times New Roman" w:cs="Times New Roman"/>
        </w:rPr>
        <w:t>Na Węgrzech przeprowadzono również ustawowe przewalutowanie walutowych kredytów hipotecznych według kursu zbliżonego do kursu rynkowego</w:t>
      </w:r>
      <w:r w:rsidR="000366BA">
        <w:rPr>
          <w:rFonts w:ascii="Times New Roman" w:hAnsi="Times New Roman" w:cs="Times New Roman"/>
        </w:rPr>
        <w:t xml:space="preserve">. Przewalutowanie było jednak wynikiem porozumienia sektora bankowego i rządu. </w:t>
      </w:r>
      <w:r w:rsidR="003A4EB6">
        <w:rPr>
          <w:rFonts w:ascii="Times New Roman" w:hAnsi="Times New Roman" w:cs="Times New Roman"/>
        </w:rPr>
        <w:t>Podobne porozumienie nie miało do tej pory miejsca w Polsce. Dodatkowo, odsetek niespłacanych kredytów na Węgrzech był znacznie wyższy niż w Polsce, a koszty dla sektora bankowego mimo, że bardzo wysokie nie zagroziły ostatecznie jego stabilności a skutki przewalutowania dla gospodarki okazały się pozytywne, co przyznał m.in. Międzynarodowy Fundusz Walutowy. Wydaje się zatem, że w tym kraju</w:t>
      </w:r>
      <w:r w:rsidR="009C045D">
        <w:rPr>
          <w:rFonts w:ascii="Times New Roman" w:hAnsi="Times New Roman" w:cs="Times New Roman"/>
        </w:rPr>
        <w:t xml:space="preserve"> zastosowanie</w:t>
      </w:r>
      <w:r w:rsidR="003A4EB6">
        <w:rPr>
          <w:rFonts w:ascii="Times New Roman" w:hAnsi="Times New Roman" w:cs="Times New Roman"/>
        </w:rPr>
        <w:t xml:space="preserve"> rozwiązani</w:t>
      </w:r>
      <w:r w:rsidR="009C045D">
        <w:rPr>
          <w:rFonts w:ascii="Times New Roman" w:hAnsi="Times New Roman" w:cs="Times New Roman"/>
        </w:rPr>
        <w:t>a</w:t>
      </w:r>
      <w:r w:rsidR="003A4EB6">
        <w:rPr>
          <w:rFonts w:ascii="Times New Roman" w:hAnsi="Times New Roman" w:cs="Times New Roman"/>
        </w:rPr>
        <w:t xml:space="preserve"> systemowe</w:t>
      </w:r>
      <w:r w:rsidR="009C045D">
        <w:rPr>
          <w:rFonts w:ascii="Times New Roman" w:hAnsi="Times New Roman" w:cs="Times New Roman"/>
        </w:rPr>
        <w:t>go</w:t>
      </w:r>
      <w:r w:rsidR="003A4EB6">
        <w:rPr>
          <w:rFonts w:ascii="Times New Roman" w:hAnsi="Times New Roman" w:cs="Times New Roman"/>
        </w:rPr>
        <w:t xml:space="preserve"> było znacznie bardziej uzasadnione, niż </w:t>
      </w:r>
      <w:r w:rsidR="009C045D">
        <w:rPr>
          <w:rFonts w:ascii="Times New Roman" w:hAnsi="Times New Roman" w:cs="Times New Roman"/>
        </w:rPr>
        <w:t xml:space="preserve">obecnie </w:t>
      </w:r>
      <w:r w:rsidR="003A4EB6">
        <w:rPr>
          <w:rFonts w:ascii="Times New Roman" w:hAnsi="Times New Roman" w:cs="Times New Roman"/>
        </w:rPr>
        <w:t>ma to miejsce w Polsce</w:t>
      </w:r>
      <w:r w:rsidR="00CB21F3">
        <w:rPr>
          <w:rStyle w:val="Odwoanieprzypisudolnego"/>
          <w:rFonts w:ascii="Times New Roman" w:hAnsi="Times New Roman" w:cs="Times New Roman"/>
        </w:rPr>
        <w:footnoteReference w:id="78"/>
      </w:r>
      <w:r w:rsidR="003A4EB6">
        <w:rPr>
          <w:rFonts w:ascii="Times New Roman" w:hAnsi="Times New Roman" w:cs="Times New Roman"/>
        </w:rPr>
        <w:t xml:space="preserve">. </w:t>
      </w:r>
    </w:p>
    <w:p w14:paraId="2D0DFD7B" w14:textId="45A88005" w:rsidR="007373CB" w:rsidRDefault="0079077E" w:rsidP="00983F85">
      <w:pPr>
        <w:pStyle w:val="Default"/>
        <w:spacing w:line="360" w:lineRule="auto"/>
        <w:ind w:firstLine="708"/>
        <w:jc w:val="both"/>
        <w:rPr>
          <w:rFonts w:ascii="Times New Roman" w:hAnsi="Times New Roman" w:cs="Times New Roman"/>
        </w:rPr>
      </w:pPr>
      <w:r>
        <w:rPr>
          <w:rFonts w:ascii="Times New Roman" w:hAnsi="Times New Roman" w:cs="Times New Roman"/>
        </w:rPr>
        <w:t>Sytuacja, która ma miejsce w Austrii nie wydaje się być podobna, do tej, która ma miejsce w Polsce. W tym państwie trudn</w:t>
      </w:r>
      <w:r w:rsidR="00A84D70">
        <w:rPr>
          <w:rFonts w:ascii="Times New Roman" w:hAnsi="Times New Roman" w:cs="Times New Roman"/>
        </w:rPr>
        <w:t>e położenie finansowe</w:t>
      </w:r>
      <w:r>
        <w:rPr>
          <w:rFonts w:ascii="Times New Roman" w:hAnsi="Times New Roman" w:cs="Times New Roman"/>
        </w:rPr>
        <w:t xml:space="preserve"> kredytobiorców</w:t>
      </w:r>
      <w:r w:rsidR="00A84D70">
        <w:rPr>
          <w:rFonts w:ascii="Times New Roman" w:hAnsi="Times New Roman" w:cs="Times New Roman"/>
        </w:rPr>
        <w:t>, którzy zaciągnęli kredyty w CHF</w:t>
      </w:r>
      <w:r>
        <w:rPr>
          <w:rFonts w:ascii="Times New Roman" w:hAnsi="Times New Roman" w:cs="Times New Roman"/>
        </w:rPr>
        <w:t xml:space="preserve"> wynika przede wszystkim z wpisanych do umów kredytowych</w:t>
      </w:r>
      <w:r w:rsidR="00741060">
        <w:rPr>
          <w:rFonts w:ascii="Times New Roman" w:hAnsi="Times New Roman" w:cs="Times New Roman"/>
        </w:rPr>
        <w:t xml:space="preserve"> </w:t>
      </w:r>
      <w:r>
        <w:rPr>
          <w:rFonts w:ascii="Times New Roman" w:hAnsi="Times New Roman" w:cs="Times New Roman"/>
        </w:rPr>
        <w:t xml:space="preserve">klauzul typu stop </w:t>
      </w:r>
      <w:proofErr w:type="spellStart"/>
      <w:r>
        <w:rPr>
          <w:rFonts w:ascii="Times New Roman" w:hAnsi="Times New Roman" w:cs="Times New Roman"/>
        </w:rPr>
        <w:t>loss</w:t>
      </w:r>
      <w:proofErr w:type="spellEnd"/>
      <w:r>
        <w:rPr>
          <w:rFonts w:ascii="Times New Roman" w:hAnsi="Times New Roman" w:cs="Times New Roman"/>
        </w:rPr>
        <w:t>, które automatycznie uruchamiały konwersję zadłużenia w CHF na EUR, gdy kurs EUR/CHF spadał poniżej poziomu określonego w umowie. Konwersja długu zazwyczaj znacznie powiększała pozostałą do spłaty kwotę kapitału. Ten czynnik, w połączeniu z niewystarczającą</w:t>
      </w:r>
      <w:r w:rsidR="00741060">
        <w:rPr>
          <w:rFonts w:ascii="Times New Roman" w:hAnsi="Times New Roman" w:cs="Times New Roman"/>
        </w:rPr>
        <w:t xml:space="preserve"> </w:t>
      </w:r>
      <w:r>
        <w:rPr>
          <w:rFonts w:ascii="Times New Roman" w:hAnsi="Times New Roman" w:cs="Times New Roman"/>
        </w:rPr>
        <w:t>rentownością polis inwestycyjnych, za pomocą których środki wpłacane przez kredytobiorców były inwestowane na poczet spłaty kapitału kredytu w racie balonowej na koniec harmonogramu spłaty sprawił, że</w:t>
      </w:r>
      <w:r w:rsidR="002E2245">
        <w:rPr>
          <w:rFonts w:ascii="Times New Roman" w:hAnsi="Times New Roman" w:cs="Times New Roman"/>
        </w:rPr>
        <w:t xml:space="preserve"> niektóre gospodarstwa domowe znalazły się w trudnej sytuacji finansowej. </w:t>
      </w:r>
      <w:r w:rsidR="005241DF">
        <w:rPr>
          <w:rFonts w:ascii="Times New Roman" w:hAnsi="Times New Roman" w:cs="Times New Roman"/>
        </w:rPr>
        <w:t>Często b</w:t>
      </w:r>
      <w:r w:rsidR="001557EE">
        <w:rPr>
          <w:rFonts w:ascii="Times New Roman" w:hAnsi="Times New Roman" w:cs="Times New Roman"/>
        </w:rPr>
        <w:t xml:space="preserve">anki w </w:t>
      </w:r>
      <w:r w:rsidR="005241DF">
        <w:rPr>
          <w:rFonts w:ascii="Times New Roman" w:hAnsi="Times New Roman" w:cs="Times New Roman"/>
        </w:rPr>
        <w:t xml:space="preserve">Austrii </w:t>
      </w:r>
      <w:r w:rsidR="001557EE">
        <w:rPr>
          <w:rFonts w:ascii="Times New Roman" w:hAnsi="Times New Roman" w:cs="Times New Roman"/>
        </w:rPr>
        <w:t xml:space="preserve">same proponują klientom przewalutowanie </w:t>
      </w:r>
      <w:r w:rsidR="00943333">
        <w:rPr>
          <w:rFonts w:ascii="Times New Roman" w:hAnsi="Times New Roman" w:cs="Times New Roman"/>
        </w:rPr>
        <w:t xml:space="preserve">kredytów </w:t>
      </w:r>
      <w:r w:rsidR="00963A81">
        <w:rPr>
          <w:rFonts w:ascii="Times New Roman" w:hAnsi="Times New Roman" w:cs="Times New Roman"/>
        </w:rPr>
        <w:t>dewizowych</w:t>
      </w:r>
      <w:r w:rsidR="00943333">
        <w:rPr>
          <w:rFonts w:ascii="Times New Roman" w:hAnsi="Times New Roman" w:cs="Times New Roman"/>
        </w:rPr>
        <w:t xml:space="preserve"> na EUR według kursu zbliżonego do obowiązującego kursu rynkowe</w:t>
      </w:r>
      <w:r w:rsidR="00943333">
        <w:rPr>
          <w:rFonts w:ascii="Times New Roman" w:hAnsi="Times New Roman" w:cs="Times New Roman"/>
        </w:rPr>
        <w:lastRenderedPageBreak/>
        <w:t>go. Podobnie postępują również banki w Polsce</w:t>
      </w:r>
      <w:r w:rsidR="002D5DAC">
        <w:rPr>
          <w:rFonts w:ascii="Times New Roman" w:hAnsi="Times New Roman" w:cs="Times New Roman"/>
        </w:rPr>
        <w:t>. W obu krajach klienci</w:t>
      </w:r>
      <w:r w:rsidR="006F454B">
        <w:rPr>
          <w:rFonts w:ascii="Times New Roman" w:hAnsi="Times New Roman" w:cs="Times New Roman"/>
        </w:rPr>
        <w:t xml:space="preserve"> </w:t>
      </w:r>
      <w:r w:rsidR="002D5DAC">
        <w:rPr>
          <w:rFonts w:ascii="Times New Roman" w:hAnsi="Times New Roman" w:cs="Times New Roman"/>
        </w:rPr>
        <w:t>jednak niechętnie akceptują proponowane im rozwiązanie.</w:t>
      </w:r>
    </w:p>
    <w:p w14:paraId="473D5EDD" w14:textId="3D9D8D62" w:rsidR="00A950B5" w:rsidRDefault="00943333" w:rsidP="00983F85">
      <w:pPr>
        <w:pStyle w:val="Default"/>
        <w:spacing w:line="360" w:lineRule="auto"/>
        <w:ind w:firstLine="708"/>
        <w:jc w:val="both"/>
        <w:rPr>
          <w:rFonts w:ascii="Times New Roman" w:hAnsi="Times New Roman" w:cs="Times New Roman"/>
        </w:rPr>
      </w:pPr>
      <w:r>
        <w:rPr>
          <w:rFonts w:ascii="Times New Roman" w:hAnsi="Times New Roman" w:cs="Times New Roman"/>
        </w:rPr>
        <w:t>Wydaje się, że zastosowanie</w:t>
      </w:r>
      <w:r w:rsidR="006C4485">
        <w:rPr>
          <w:rFonts w:ascii="Times New Roman" w:hAnsi="Times New Roman" w:cs="Times New Roman"/>
        </w:rPr>
        <w:t xml:space="preserve"> w Polsce</w:t>
      </w:r>
      <w:r>
        <w:rPr>
          <w:rFonts w:ascii="Times New Roman" w:hAnsi="Times New Roman" w:cs="Times New Roman"/>
        </w:rPr>
        <w:t xml:space="preserve"> rozwiązań podobnych do tych, które wprowadzono w omówionych państwach nie jest uzasadnione. Wyjątkiem jest możliwość zwrotu części zawyżonych </w:t>
      </w:r>
      <w:proofErr w:type="spellStart"/>
      <w:r>
        <w:rPr>
          <w:rFonts w:ascii="Times New Roman" w:hAnsi="Times New Roman" w:cs="Times New Roman"/>
        </w:rPr>
        <w:t>spreadów</w:t>
      </w:r>
      <w:proofErr w:type="spellEnd"/>
      <w:r>
        <w:rPr>
          <w:rFonts w:ascii="Times New Roman" w:hAnsi="Times New Roman" w:cs="Times New Roman"/>
        </w:rPr>
        <w:t xml:space="preserve"> walutowych powszechnie stosowanych przez banki w Polsce w latach 2000-2011. </w:t>
      </w:r>
      <w:r w:rsidR="00696768">
        <w:rPr>
          <w:rFonts w:ascii="Times New Roman" w:hAnsi="Times New Roman" w:cs="Times New Roman"/>
        </w:rPr>
        <w:t xml:space="preserve">Nadzór finansowy </w:t>
      </w:r>
      <w:r w:rsidR="0040468D">
        <w:rPr>
          <w:rFonts w:ascii="Times New Roman" w:hAnsi="Times New Roman" w:cs="Times New Roman"/>
        </w:rPr>
        <w:t>wykonał należycie swoje obowiązki nakazując bankom szczegółowe informowanie kredytobiorców o ryzyku walutowym</w:t>
      </w:r>
      <w:r w:rsidR="0015074A">
        <w:rPr>
          <w:rFonts w:ascii="Times New Roman" w:hAnsi="Times New Roman" w:cs="Times New Roman"/>
        </w:rPr>
        <w:t>, ryzyku stopy procentowej</w:t>
      </w:r>
      <w:r w:rsidR="0040468D">
        <w:rPr>
          <w:rFonts w:ascii="Times New Roman" w:hAnsi="Times New Roman" w:cs="Times New Roman"/>
        </w:rPr>
        <w:t xml:space="preserve"> i inny</w:t>
      </w:r>
      <w:r w:rsidR="0015074A">
        <w:rPr>
          <w:rFonts w:ascii="Times New Roman" w:hAnsi="Times New Roman" w:cs="Times New Roman"/>
        </w:rPr>
        <w:t>ch</w:t>
      </w:r>
      <w:r w:rsidR="0040468D">
        <w:rPr>
          <w:rFonts w:ascii="Times New Roman" w:hAnsi="Times New Roman" w:cs="Times New Roman"/>
        </w:rPr>
        <w:t xml:space="preserve"> zagrożenia</w:t>
      </w:r>
      <w:r w:rsidR="0015074A">
        <w:rPr>
          <w:rFonts w:ascii="Times New Roman" w:hAnsi="Times New Roman" w:cs="Times New Roman"/>
        </w:rPr>
        <w:t>ch</w:t>
      </w:r>
      <w:r w:rsidR="0040468D">
        <w:rPr>
          <w:rFonts w:ascii="Times New Roman" w:hAnsi="Times New Roman" w:cs="Times New Roman"/>
        </w:rPr>
        <w:t xml:space="preserve"> związany</w:t>
      </w:r>
      <w:r w:rsidR="0015074A">
        <w:rPr>
          <w:rFonts w:ascii="Times New Roman" w:hAnsi="Times New Roman" w:cs="Times New Roman"/>
        </w:rPr>
        <w:t>ch</w:t>
      </w:r>
      <w:r w:rsidR="00741060">
        <w:rPr>
          <w:rFonts w:ascii="Times New Roman" w:hAnsi="Times New Roman" w:cs="Times New Roman"/>
        </w:rPr>
        <w:t xml:space="preserve"> </w:t>
      </w:r>
      <w:r w:rsidR="0040468D">
        <w:rPr>
          <w:rFonts w:ascii="Times New Roman" w:hAnsi="Times New Roman" w:cs="Times New Roman"/>
        </w:rPr>
        <w:t xml:space="preserve">z zaciąganiem kredytu hipotecznego w obcej walucie. </w:t>
      </w:r>
      <w:r w:rsidR="0015074A">
        <w:rPr>
          <w:rFonts w:ascii="Times New Roman" w:hAnsi="Times New Roman" w:cs="Times New Roman"/>
        </w:rPr>
        <w:t xml:space="preserve">Kredytobiorcy byli zatem świadomi ryzyka, </w:t>
      </w:r>
      <w:r w:rsidR="008361F3">
        <w:rPr>
          <w:rFonts w:ascii="Times New Roman" w:hAnsi="Times New Roman" w:cs="Times New Roman"/>
        </w:rPr>
        <w:t>co potwierdzali podpisując oświadczenia o świadomości</w:t>
      </w:r>
      <w:r w:rsidR="00741060">
        <w:rPr>
          <w:rFonts w:ascii="Times New Roman" w:hAnsi="Times New Roman" w:cs="Times New Roman"/>
        </w:rPr>
        <w:t xml:space="preserve"> </w:t>
      </w:r>
      <w:r w:rsidR="008361F3">
        <w:rPr>
          <w:rFonts w:ascii="Times New Roman" w:hAnsi="Times New Roman" w:cs="Times New Roman"/>
        </w:rPr>
        <w:t xml:space="preserve">ryzyka walutowego i ryzyka stopy procentowej. Na mocy </w:t>
      </w:r>
      <w:r w:rsidR="0006093D">
        <w:rPr>
          <w:rFonts w:ascii="Times New Roman" w:hAnsi="Times New Roman" w:cs="Times New Roman"/>
        </w:rPr>
        <w:t xml:space="preserve">regulacji </w:t>
      </w:r>
      <w:r w:rsidR="008361F3">
        <w:rPr>
          <w:rFonts w:ascii="Times New Roman" w:hAnsi="Times New Roman" w:cs="Times New Roman"/>
        </w:rPr>
        <w:t xml:space="preserve">obowiązujących od marca 2006 r. takie dokumenty były wymagane przez banki do udzielenia kredytu hipotecznego w obcej walucie. W Polsce do tej pory nie padły </w:t>
      </w:r>
      <w:r w:rsidR="004E72D4">
        <w:rPr>
          <w:rFonts w:ascii="Times New Roman" w:hAnsi="Times New Roman" w:cs="Times New Roman"/>
        </w:rPr>
        <w:t xml:space="preserve">także </w:t>
      </w:r>
      <w:r w:rsidR="008361F3">
        <w:rPr>
          <w:rFonts w:ascii="Times New Roman" w:hAnsi="Times New Roman" w:cs="Times New Roman"/>
        </w:rPr>
        <w:t>wyroki</w:t>
      </w:r>
      <w:r w:rsidR="004E72D4">
        <w:rPr>
          <w:rFonts w:ascii="Times New Roman" w:hAnsi="Times New Roman" w:cs="Times New Roman"/>
        </w:rPr>
        <w:t xml:space="preserve"> Sądu Najwyższego lub Trybunału Konstytucyjnego</w:t>
      </w:r>
      <w:r w:rsidR="008361F3">
        <w:rPr>
          <w:rFonts w:ascii="Times New Roman" w:hAnsi="Times New Roman" w:cs="Times New Roman"/>
        </w:rPr>
        <w:t>, które orzekałyby o abuzywności takich kredytów.</w:t>
      </w:r>
      <w:r w:rsidR="004E72D4">
        <w:rPr>
          <w:rFonts w:ascii="Times New Roman" w:hAnsi="Times New Roman" w:cs="Times New Roman"/>
        </w:rPr>
        <w:t xml:space="preserve"> Z powodu powyższych czynników wydaje się zatem, że zastosowanie rozwiązania systemowego np. poprzez ustawowe</w:t>
      </w:r>
      <w:r w:rsidR="00741060">
        <w:rPr>
          <w:rFonts w:ascii="Times New Roman" w:hAnsi="Times New Roman" w:cs="Times New Roman"/>
        </w:rPr>
        <w:t xml:space="preserve"> </w:t>
      </w:r>
      <w:r w:rsidR="004E72D4">
        <w:rPr>
          <w:rFonts w:ascii="Times New Roman" w:hAnsi="Times New Roman" w:cs="Times New Roman"/>
        </w:rPr>
        <w:t>przewalutowanie kredytów hipotecznych na PLN nie znajduje na tę chwilę uzasadnienia.</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3" w:name="_Toc60697276"/>
      <w:r w:rsidRPr="00CF2507">
        <w:lastRenderedPageBreak/>
        <w:t>Zakończenie</w:t>
      </w:r>
      <w:r w:rsidR="000656B8">
        <w:t>.</w:t>
      </w:r>
      <w:bookmarkEnd w:id="33"/>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79"/>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80"/>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81"/>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w:t>
      </w:r>
      <w:proofErr w:type="spellStart"/>
      <w:r w:rsidR="001056AC">
        <w:t>spreadów</w:t>
      </w:r>
      <w:proofErr w:type="spellEnd"/>
      <w:r w:rsidR="001056AC">
        <w:t xml:space="preserve">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4" w:name="_Toc60697277"/>
      <w:r w:rsidRPr="00A574C7">
        <w:lastRenderedPageBreak/>
        <w:t>Bibliografia</w:t>
      </w:r>
      <w:r w:rsidR="00363B56">
        <w:t>.</w:t>
      </w:r>
      <w:bookmarkEnd w:id="34"/>
    </w:p>
    <w:p w14:paraId="2DAEEF3B" w14:textId="7BD02F30" w:rsidR="000656B8" w:rsidRDefault="00CC60BA" w:rsidP="00983F85">
      <w:pPr>
        <w:pStyle w:val="Nagwek2"/>
        <w:spacing w:line="360" w:lineRule="auto"/>
        <w:jc w:val="both"/>
      </w:pPr>
      <w:bookmarkStart w:id="35" w:name="_Toc60697278"/>
      <w:r>
        <w:t>I</w:t>
      </w:r>
      <w:r w:rsidR="000656B8">
        <w:t xml:space="preserve">. </w:t>
      </w:r>
      <w:r>
        <w:t>Wydawnictwa zwarte.</w:t>
      </w:r>
      <w:bookmarkEnd w:id="35"/>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w:t>
      </w:r>
      <w:proofErr w:type="spellStart"/>
      <w:r w:rsidRPr="00007E1C">
        <w:rPr>
          <w:rFonts w:cs="Times New Roman"/>
          <w:sz w:val="24"/>
        </w:rPr>
        <w:t>Diffin</w:t>
      </w:r>
      <w:proofErr w:type="spellEnd"/>
      <w:r w:rsidRPr="00007E1C">
        <w:rPr>
          <w:rFonts w:cs="Times New Roman"/>
          <w:sz w:val="24"/>
        </w:rPr>
        <w:t xml:space="preserve">,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proofErr w:type="spellStart"/>
      <w:r w:rsidRPr="00007E1C">
        <w:rPr>
          <w:rFonts w:cs="Times New Roman"/>
          <w:sz w:val="24"/>
        </w:rPr>
        <w:t>Iwanicz</w:t>
      </w:r>
      <w:proofErr w:type="spellEnd"/>
      <w:r w:rsidRPr="00007E1C">
        <w:rPr>
          <w:rFonts w:cs="Times New Roman"/>
          <w:sz w:val="24"/>
        </w:rPr>
        <w:t xml:space="preserve">-Drozdowska M., </w:t>
      </w:r>
      <w:r w:rsidRPr="00007E1C">
        <w:rPr>
          <w:rFonts w:cs="Times New Roman"/>
          <w:i/>
          <w:sz w:val="24"/>
        </w:rPr>
        <w:t>Zarządzanie ryzykiem bankowym</w:t>
      </w:r>
      <w:r w:rsidRPr="00007E1C">
        <w:rPr>
          <w:rFonts w:cs="Times New Roman"/>
          <w:sz w:val="24"/>
        </w:rPr>
        <w:t xml:space="preserve">, </w:t>
      </w:r>
      <w:proofErr w:type="spellStart"/>
      <w:r w:rsidRPr="00007E1C">
        <w:rPr>
          <w:rFonts w:cs="Times New Roman"/>
          <w:sz w:val="24"/>
        </w:rPr>
        <w:t>Poltext</w:t>
      </w:r>
      <w:proofErr w:type="spellEnd"/>
      <w:r w:rsidRPr="00007E1C">
        <w:rPr>
          <w:rFonts w:cs="Times New Roman"/>
          <w:sz w:val="24"/>
        </w:rPr>
        <w: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6A1742B0" w:rsidR="000656B8" w:rsidRDefault="00CC60BA" w:rsidP="00983F85">
      <w:pPr>
        <w:pStyle w:val="Nagwek2"/>
        <w:spacing w:line="360" w:lineRule="auto"/>
        <w:jc w:val="both"/>
      </w:pPr>
      <w:bookmarkStart w:id="36" w:name="_Toc60697279"/>
      <w:r>
        <w:t>II</w:t>
      </w:r>
      <w:r w:rsidR="000656B8">
        <w:t>. Artykuły.</w:t>
      </w:r>
      <w:bookmarkEnd w:id="36"/>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6D4F0918" w14:textId="77777777" w:rsidR="008A01F0" w:rsidRPr="00C96456"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Buszko</w:t>
      </w:r>
      <w:proofErr w:type="spellEnd"/>
      <w:r w:rsidRPr="00C96456">
        <w:rPr>
          <w:rFonts w:cs="Times New Roman"/>
          <w:szCs w:val="24"/>
          <w:lang w:val="en-GB"/>
        </w:rPr>
        <w:t xml:space="preserve">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0C1CC1D4" w14:textId="0BB5D26A" w:rsidR="008A01F0" w:rsidRPr="00C96456"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European Mortgage Federation,</w:t>
      </w:r>
      <w:r w:rsidR="006F454B">
        <w:rPr>
          <w:rFonts w:cs="Times New Roman"/>
          <w:szCs w:val="24"/>
          <w:lang w:val="en-GB"/>
        </w:rPr>
        <w:t xml:space="preserve"> </w:t>
      </w:r>
      <w:r w:rsidRPr="00C96456">
        <w:rPr>
          <w:rFonts w:cs="Times New Roman"/>
          <w:i/>
          <w:szCs w:val="24"/>
          <w:lang w:val="en-GB"/>
        </w:rPr>
        <w:t>A review of Europe’s mortgage and housing markets</w:t>
      </w:r>
      <w:r w:rsidRPr="00C96456">
        <w:rPr>
          <w:rFonts w:cs="Times New Roman"/>
          <w:szCs w:val="24"/>
          <w:lang w:val="en-GB"/>
        </w:rPr>
        <w:t>, 2017,</w:t>
      </w:r>
    </w:p>
    <w:p w14:paraId="464488E7" w14:textId="29C7DC3C" w:rsidR="008A01F0" w:rsidRPr="00C96456"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Kolozsi</w:t>
      </w:r>
      <w:proofErr w:type="spellEnd"/>
      <w:r w:rsidRPr="00C96456">
        <w:rPr>
          <w:rFonts w:cs="Times New Roman"/>
          <w:szCs w:val="24"/>
          <w:lang w:val="en-GB"/>
        </w:rPr>
        <w:t xml:space="preserve"> P. P., </w:t>
      </w:r>
      <w:proofErr w:type="spellStart"/>
      <w:r w:rsidRPr="00C96456">
        <w:rPr>
          <w:rFonts w:cs="Times New Roman"/>
          <w:szCs w:val="24"/>
          <w:lang w:val="en-GB"/>
        </w:rPr>
        <w:t>Banai</w:t>
      </w:r>
      <w:proofErr w:type="spellEnd"/>
      <w:r w:rsidRPr="00C96456">
        <w:rPr>
          <w:rFonts w:cs="Times New Roman"/>
          <w:szCs w:val="24"/>
          <w:lang w:val="en-GB"/>
        </w:rPr>
        <w:t xml:space="preserve"> Á., </w:t>
      </w:r>
      <w:proofErr w:type="spellStart"/>
      <w:r w:rsidRPr="00C96456">
        <w:rPr>
          <w:rFonts w:cs="Times New Roman"/>
          <w:szCs w:val="24"/>
          <w:lang w:val="en-GB"/>
        </w:rPr>
        <w:t>Vonnák</w:t>
      </w:r>
      <w:proofErr w:type="spellEnd"/>
      <w:r w:rsidRPr="00C96456">
        <w:rPr>
          <w:rFonts w:cs="Times New Roman"/>
          <w:szCs w:val="24"/>
          <w:lang w:val="en-GB"/>
        </w:rPr>
        <w:t xml:space="preserve"> B., </w:t>
      </w:r>
      <w:r w:rsidRPr="00C96456">
        <w:rPr>
          <w:rFonts w:cs="Times New Roman"/>
          <w:i/>
          <w:szCs w:val="24"/>
          <w:lang w:val="en-GB"/>
        </w:rPr>
        <w:t>Phasing out household foreign currency loans: schedule and framework</w:t>
      </w:r>
      <w:r w:rsidRPr="00C96456">
        <w:rPr>
          <w:rFonts w:cs="Times New Roman"/>
          <w:szCs w:val="24"/>
          <w:lang w:val="en-GB"/>
        </w:rPr>
        <w:t>, 2015</w:t>
      </w:r>
      <w:r w:rsidR="00AF5681" w:rsidRPr="00C96456">
        <w:rPr>
          <w:rFonts w:cs="Times New Roman"/>
          <w:szCs w:val="24"/>
          <w:lang w:val="en-GB"/>
        </w:rPr>
        <w:t>,</w:t>
      </w:r>
    </w:p>
    <w:p w14:paraId="4E44EA2C" w14:textId="77777777" w:rsidR="008A01F0" w:rsidRPr="00C96456" w:rsidRDefault="008A01F0" w:rsidP="00983F85">
      <w:pPr>
        <w:pStyle w:val="Akapitzlist"/>
        <w:numPr>
          <w:ilvl w:val="0"/>
          <w:numId w:val="11"/>
        </w:numPr>
        <w:spacing w:line="360" w:lineRule="auto"/>
        <w:ind w:left="360"/>
        <w:jc w:val="both"/>
        <w:rPr>
          <w:szCs w:val="24"/>
        </w:rPr>
      </w:pPr>
      <w:r w:rsidRPr="00C96456">
        <w:rPr>
          <w:rFonts w:cs="Times New Roman"/>
          <w:szCs w:val="24"/>
        </w:rPr>
        <w:t xml:space="preserve">Komisja Nadzoru Finansowego, </w:t>
      </w:r>
      <w:r w:rsidRPr="00C96456">
        <w:rPr>
          <w:rFonts w:cs="Times New Roman"/>
          <w:i/>
          <w:szCs w:val="24"/>
        </w:rPr>
        <w:t>Ocena wpływu na sytuację sektora bankowego i polskiej gospodarki propozycji przewalutowania kredytów mieszkaniowych udzielonych w CHF na PLN według kursu z dnia udzielenia kredytu</w:t>
      </w:r>
      <w:r w:rsidRPr="00C96456">
        <w:rPr>
          <w:rFonts w:cs="Times New Roman"/>
          <w:szCs w:val="24"/>
        </w:rPr>
        <w:t>, Warszawa 2013,</w:t>
      </w:r>
    </w:p>
    <w:p w14:paraId="44D8752C"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US"/>
        </w:rPr>
        <w:t xml:space="preserve">Rodrik P., </w:t>
      </w:r>
      <w:r w:rsidRPr="00C96456">
        <w:rPr>
          <w:rFonts w:cs="Times New Roman"/>
          <w:i/>
          <w:szCs w:val="24"/>
          <w:lang w:val="en-US"/>
        </w:rPr>
        <w:t>The Impact of the Swiss Franc Loans Crisis on Croatian Households</w:t>
      </w:r>
      <w:r w:rsidRPr="00C96456">
        <w:rPr>
          <w:rFonts w:cs="Times New Roman"/>
          <w:szCs w:val="24"/>
          <w:lang w:val="en-US"/>
        </w:rPr>
        <w:t>, Zagreb 2015,</w:t>
      </w:r>
    </w:p>
    <w:p w14:paraId="3F13F4FF" w14:textId="77777777"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Związek Banków Polskich, </w:t>
      </w:r>
      <w:r w:rsidRPr="00C96456">
        <w:rPr>
          <w:rFonts w:cs="Times New Roman"/>
          <w:i/>
          <w:szCs w:val="24"/>
        </w:rPr>
        <w:t>Biała księga kredytów frankowych w Polsce</w:t>
      </w:r>
      <w:r w:rsidRPr="00C96456">
        <w:rPr>
          <w:rFonts w:cs="Times New Roman"/>
          <w:szCs w:val="24"/>
        </w:rPr>
        <w:t>, Warszawa, 2015.</w:t>
      </w:r>
    </w:p>
    <w:p w14:paraId="24DC2CF5" w14:textId="2DB57D09" w:rsidR="000656B8" w:rsidRPr="002A7717" w:rsidRDefault="000656B8" w:rsidP="00983F85">
      <w:pPr>
        <w:jc w:val="both"/>
      </w:pPr>
    </w:p>
    <w:p w14:paraId="268A876E" w14:textId="05A5B3E0" w:rsidR="000656B8" w:rsidRDefault="00CC60BA" w:rsidP="00983F85">
      <w:pPr>
        <w:pStyle w:val="Nagwek2"/>
        <w:spacing w:line="360" w:lineRule="auto"/>
        <w:jc w:val="both"/>
      </w:pPr>
      <w:bookmarkStart w:id="37" w:name="_Toc60697280"/>
      <w:r>
        <w:t>III</w:t>
      </w:r>
      <w:r w:rsidR="000656B8">
        <w:t xml:space="preserve">. </w:t>
      </w:r>
      <w:r>
        <w:t>Akty prawne.</w:t>
      </w:r>
      <w:bookmarkEnd w:id="37"/>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proofErr w:type="spellStart"/>
      <w:r w:rsidR="00244E4A" w:rsidRPr="006822F3">
        <w:rPr>
          <w:rFonts w:cs="Times New Roman"/>
          <w:sz w:val="24"/>
          <w:szCs w:val="24"/>
        </w:rPr>
        <w:t>późn</w:t>
      </w:r>
      <w:proofErr w:type="spellEnd"/>
      <w:r w:rsidR="00244E4A" w:rsidRPr="006822F3">
        <w:rPr>
          <w:rFonts w:cs="Times New Roman"/>
          <w:sz w:val="24"/>
          <w:szCs w:val="24"/>
        </w:rPr>
        <w:t>.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proofErr w:type="spellStart"/>
      <w:r w:rsidR="00244E4A" w:rsidRPr="00785474">
        <w:rPr>
          <w:rFonts w:cs="Times New Roman"/>
          <w:szCs w:val="24"/>
        </w:rPr>
        <w:t>późn</w:t>
      </w:r>
      <w:proofErr w:type="spellEnd"/>
      <w:r w:rsidR="00244E4A" w:rsidRPr="00785474">
        <w:rPr>
          <w:rFonts w:cs="Times New Roman"/>
          <w:szCs w:val="24"/>
        </w:rPr>
        <w:t>.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39C8ABDB"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53F16C86"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lastRenderedPageBreak/>
        <w:t>Komisja Nadzoru Finansowego,</w:t>
      </w:r>
      <w:r w:rsidRPr="00785474">
        <w:rPr>
          <w:rFonts w:cs="Times New Roman"/>
          <w:i/>
          <w:szCs w:val="24"/>
        </w:rPr>
        <w:t xml:space="preserve"> Rekomendacja T dotycząca dobrych praktyk w zakresie zarządzania ryzykiem detalicznych ekspozycji kredytowych, </w:t>
      </w:r>
      <w:r w:rsidRPr="00785474">
        <w:rPr>
          <w:rFonts w:cs="Times New Roman"/>
          <w:szCs w:val="24"/>
        </w:rPr>
        <w:t>Warszawa, 2010,</w:t>
      </w:r>
    </w:p>
    <w:p w14:paraId="1DF84923"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(III) dotycząca dobrych praktyk w zakresie zarządzania ekspozycjami kredytowymi finansującymi nieruchomości oraz zabezpieczonymi hipoteczni</w:t>
      </w:r>
      <w:r w:rsidR="00BC2A73" w:rsidRPr="00785474">
        <w:rPr>
          <w:rFonts w:cs="Times New Roman"/>
          <w:szCs w:val="24"/>
        </w:rPr>
        <w:t>, Warszawa, 2011,</w:t>
      </w:r>
    </w:p>
    <w:p w14:paraId="591B05F7"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dotycząca dobrych praktyk w zakresie zarządzania ekspozycjami kredytowymi zabezpieczonymi hipotecznie</w:t>
      </w:r>
      <w:r w:rsidR="00BC2A73" w:rsidRPr="00785474">
        <w:rPr>
          <w:rFonts w:cs="Times New Roman"/>
          <w:szCs w:val="24"/>
        </w:rPr>
        <w:t>, Warszawa, 2013,</w:t>
      </w:r>
    </w:p>
    <w:p w14:paraId="69574B84" w14:textId="77777777" w:rsidR="006822F3" w:rsidRPr="00785474" w:rsidRDefault="001E6E06"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Europejska Rada ds. Ryzyka Systemowego, </w:t>
      </w:r>
      <w:r w:rsidRPr="00785474">
        <w:rPr>
          <w:rFonts w:cs="Times New Roman"/>
          <w:i/>
          <w:szCs w:val="24"/>
        </w:rPr>
        <w:t>Zalecenie z dnia 21 września 2011 r. dotyczące kredytów w walutach obcych</w:t>
      </w:r>
      <w:r w:rsidRPr="00785474">
        <w:rPr>
          <w:rFonts w:cs="Times New Roman"/>
          <w:szCs w:val="24"/>
        </w:rPr>
        <w:t>, 2011,</w:t>
      </w:r>
    </w:p>
    <w:p w14:paraId="53338EB8" w14:textId="77777777" w:rsidR="006822F3" w:rsidRPr="00785474" w:rsidRDefault="00D75B06" w:rsidP="00983F85">
      <w:pPr>
        <w:pStyle w:val="Akapitzlist"/>
        <w:numPr>
          <w:ilvl w:val="0"/>
          <w:numId w:val="12"/>
        </w:numPr>
        <w:spacing w:line="360" w:lineRule="auto"/>
        <w:ind w:left="360"/>
        <w:jc w:val="both"/>
        <w:rPr>
          <w:rFonts w:cs="Times New Roman"/>
          <w:szCs w:val="24"/>
        </w:rPr>
      </w:pPr>
      <w:r w:rsidRPr="00785474">
        <w:rPr>
          <w:rFonts w:cs="Times New Roman"/>
          <w:i/>
          <w:szCs w:val="24"/>
        </w:rPr>
        <w:t>Ustawa o wsparciu kredytobiorców znajdujących się w trudnej sytuacji finansowej, którzy zaciągnęli kredyt mieszkaniowy z dn. 9 października 2015 r</w:t>
      </w:r>
      <w:r w:rsidRPr="00785474">
        <w:rPr>
          <w:rFonts w:cs="Times New Roman"/>
          <w:szCs w:val="24"/>
        </w:rPr>
        <w:t xml:space="preserve">. art. 3-8, 14-20, Dz.U. 2015 poz. 1925. z </w:t>
      </w:r>
      <w:proofErr w:type="spellStart"/>
      <w:r w:rsidRPr="00785474">
        <w:rPr>
          <w:rFonts w:cs="Times New Roman"/>
          <w:szCs w:val="24"/>
        </w:rPr>
        <w:t>późn</w:t>
      </w:r>
      <w:proofErr w:type="spellEnd"/>
      <w:r w:rsidRPr="00785474">
        <w:rPr>
          <w:rFonts w:cs="Times New Roman"/>
          <w:szCs w:val="24"/>
        </w:rPr>
        <w:t>. zm.,</w:t>
      </w:r>
    </w:p>
    <w:p w14:paraId="08BA1C69" w14:textId="77777777" w:rsidR="006822F3" w:rsidRPr="00785474" w:rsidRDefault="00E679F2" w:rsidP="00983F85">
      <w:pPr>
        <w:pStyle w:val="Akapitzlist"/>
        <w:numPr>
          <w:ilvl w:val="0"/>
          <w:numId w:val="12"/>
        </w:numPr>
        <w:spacing w:line="360" w:lineRule="auto"/>
        <w:ind w:left="360"/>
        <w:jc w:val="both"/>
        <w:rPr>
          <w:rFonts w:cs="Times New Roman"/>
          <w:szCs w:val="24"/>
        </w:rPr>
      </w:pPr>
      <w:r w:rsidRPr="00785474">
        <w:rPr>
          <w:rFonts w:cs="Times New Roman"/>
          <w:szCs w:val="24"/>
        </w:rPr>
        <w:t>Wyrok Trybunału Sprawiedliwości Unii Europejskiej z dnia 20.09.2017 r. w sprawie C-186/16.</w:t>
      </w:r>
      <w:r w:rsidR="006822F3" w:rsidRPr="00785474">
        <w:rPr>
          <w:rFonts w:cs="Times New Roman"/>
          <w:szCs w:val="24"/>
        </w:rPr>
        <w:t>,</w:t>
      </w:r>
    </w:p>
    <w:p w14:paraId="58A5FD6A" w14:textId="77777777" w:rsidR="003E14CD" w:rsidRPr="00785474" w:rsidRDefault="00314EF6" w:rsidP="00983F85">
      <w:pPr>
        <w:pStyle w:val="Akapitzlist"/>
        <w:numPr>
          <w:ilvl w:val="0"/>
          <w:numId w:val="12"/>
        </w:numPr>
        <w:spacing w:line="360" w:lineRule="auto"/>
        <w:ind w:left="360"/>
        <w:jc w:val="both"/>
        <w:rPr>
          <w:rFonts w:cs="Times New Roman"/>
          <w:szCs w:val="24"/>
        </w:rPr>
      </w:pPr>
      <w:r w:rsidRPr="00785474">
        <w:rPr>
          <w:rFonts w:cs="Times New Roman"/>
          <w:i/>
          <w:szCs w:val="24"/>
        </w:rPr>
        <w:t xml:space="preserve">Ustawa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Pr="00785474">
        <w:rPr>
          <w:rFonts w:cs="Times New Roman"/>
          <w:szCs w:val="24"/>
        </w:rPr>
        <w:t xml:space="preserve">, art. 2-5. z </w:t>
      </w:r>
      <w:proofErr w:type="spellStart"/>
      <w:r w:rsidRPr="00785474">
        <w:rPr>
          <w:rFonts w:cs="Times New Roman"/>
          <w:szCs w:val="24"/>
        </w:rPr>
        <w:t>późń</w:t>
      </w:r>
      <w:proofErr w:type="spellEnd"/>
      <w:r w:rsidRPr="00785474">
        <w:rPr>
          <w:rFonts w:cs="Times New Roman"/>
          <w:szCs w:val="24"/>
        </w:rPr>
        <w:t>. zm.</w:t>
      </w:r>
      <w:r w:rsidR="006822F3" w:rsidRPr="00785474">
        <w:rPr>
          <w:rFonts w:cs="Times New Roman"/>
          <w:szCs w:val="24"/>
        </w:rPr>
        <w:t>,</w:t>
      </w:r>
      <w:r w:rsidRPr="00785474">
        <w:rPr>
          <w:rFonts w:cs="Times New Roman"/>
          <w:szCs w:val="24"/>
        </w:rPr>
        <w:t xml:space="preserve"> </w:t>
      </w:r>
    </w:p>
    <w:p w14:paraId="32A755D2" w14:textId="25D367DD" w:rsidR="00B055B9" w:rsidRPr="00785474" w:rsidRDefault="00B055B9" w:rsidP="00983F85">
      <w:pPr>
        <w:pStyle w:val="Akapitzlist"/>
        <w:numPr>
          <w:ilvl w:val="0"/>
          <w:numId w:val="12"/>
        </w:numPr>
        <w:spacing w:line="360" w:lineRule="auto"/>
        <w:ind w:left="360"/>
        <w:jc w:val="both"/>
        <w:rPr>
          <w:rFonts w:cs="Times New Roman"/>
          <w:szCs w:val="24"/>
        </w:rPr>
      </w:pPr>
      <w:r w:rsidRPr="00785474">
        <w:rPr>
          <w:rFonts w:cs="Times New Roman"/>
          <w:i/>
          <w:szCs w:val="24"/>
        </w:rPr>
        <w:t>Uchwała Senatu Rzeczpospolitej Polskiej z dnia 4 września 2015 r. w sprawie ustawy o szczególnych zasadach restrukturyzacji walutowych kredytów mieszkaniowych w związku ze zmianą kursu walut obcych do waluty polskiej</w:t>
      </w:r>
      <w:r w:rsidR="003E14CD" w:rsidRPr="00785474">
        <w:rPr>
          <w:rFonts w:cs="Times New Roman"/>
          <w:szCs w:val="24"/>
        </w:rPr>
        <w:t>,</w:t>
      </w:r>
    </w:p>
    <w:p w14:paraId="67D30B63" w14:textId="77777777" w:rsidR="003E14CD" w:rsidRPr="00785474" w:rsidRDefault="00F82C2D" w:rsidP="00983F85">
      <w:pPr>
        <w:pStyle w:val="Akapitzlist"/>
        <w:numPr>
          <w:ilvl w:val="0"/>
          <w:numId w:val="12"/>
        </w:numPr>
        <w:spacing w:line="360" w:lineRule="auto"/>
        <w:ind w:left="360"/>
        <w:jc w:val="both"/>
        <w:rPr>
          <w:szCs w:val="24"/>
        </w:rPr>
      </w:pPr>
      <w:r w:rsidRPr="00785474">
        <w:rPr>
          <w:i/>
          <w:szCs w:val="24"/>
        </w:rPr>
        <w:t>Projekt ustawy o zasadach zwrotu niektórych należności wynikających z umów kredytu i pożyczki z dn. 1.08.2016 r.</w:t>
      </w:r>
      <w:r w:rsidR="0011238D" w:rsidRPr="00785474">
        <w:rPr>
          <w:szCs w:val="24"/>
        </w:rPr>
        <w:t>,</w:t>
      </w:r>
    </w:p>
    <w:p w14:paraId="62D4B303" w14:textId="2668CB94" w:rsidR="0011238D" w:rsidRPr="00785474" w:rsidRDefault="0011238D" w:rsidP="00983F85">
      <w:pPr>
        <w:pStyle w:val="Akapitzlist"/>
        <w:numPr>
          <w:ilvl w:val="0"/>
          <w:numId w:val="12"/>
        </w:numPr>
        <w:spacing w:line="360" w:lineRule="auto"/>
        <w:ind w:left="360"/>
        <w:jc w:val="both"/>
        <w:rPr>
          <w:szCs w:val="24"/>
        </w:rPr>
      </w:pPr>
      <w:r w:rsidRPr="00785474">
        <w:rPr>
          <w:i/>
          <w:szCs w:val="24"/>
        </w:rPr>
        <w:t>Uzasadnienie Projektu ustawy o zasadach zwrotu niektórych należności wynikających z umów kredytu i pożyczki z dn. 1.08.2016 r.</w:t>
      </w:r>
    </w:p>
    <w:p w14:paraId="27CF8B2B" w14:textId="77777777" w:rsidR="00B95A01" w:rsidRPr="00244E4A" w:rsidRDefault="00B95A01" w:rsidP="00983F85">
      <w:pPr>
        <w:spacing w:line="360" w:lineRule="auto"/>
        <w:jc w:val="both"/>
        <w:rPr>
          <w:szCs w:val="24"/>
        </w:rPr>
      </w:pPr>
    </w:p>
    <w:p w14:paraId="0C227D4D" w14:textId="216D5E62" w:rsidR="000656B8" w:rsidRDefault="00CC60BA" w:rsidP="00983F85">
      <w:pPr>
        <w:pStyle w:val="Nagwek2"/>
        <w:spacing w:line="360" w:lineRule="auto"/>
        <w:jc w:val="both"/>
      </w:pPr>
      <w:bookmarkStart w:id="38" w:name="_Toc60697281"/>
      <w:r>
        <w:t>IV</w:t>
      </w:r>
      <w:r w:rsidR="000656B8">
        <w:t xml:space="preserve">. </w:t>
      </w:r>
      <w:r>
        <w:t>Strony internetowe.</w:t>
      </w:r>
      <w:bookmarkEnd w:id="38"/>
    </w:p>
    <w:p w14:paraId="0552F8D8" w14:textId="4E8DED5F" w:rsidR="006048F7" w:rsidRPr="00785474" w:rsidRDefault="00097DA0" w:rsidP="00983F85">
      <w:pPr>
        <w:pStyle w:val="Akapitzlist"/>
        <w:numPr>
          <w:ilvl w:val="0"/>
          <w:numId w:val="13"/>
        </w:numPr>
        <w:spacing w:line="360" w:lineRule="auto"/>
        <w:ind w:left="360"/>
        <w:jc w:val="both"/>
        <w:rPr>
          <w:rFonts w:cs="Times New Roman"/>
          <w:szCs w:val="24"/>
        </w:rPr>
      </w:pPr>
      <w:hyperlink r:id="rId12"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097DA0" w:rsidP="00983F85">
      <w:pPr>
        <w:pStyle w:val="Akapitzlist"/>
        <w:numPr>
          <w:ilvl w:val="0"/>
          <w:numId w:val="13"/>
        </w:numPr>
        <w:spacing w:line="360" w:lineRule="auto"/>
        <w:ind w:left="360"/>
        <w:jc w:val="both"/>
        <w:rPr>
          <w:rFonts w:cs="Times New Roman"/>
          <w:szCs w:val="24"/>
        </w:rPr>
      </w:pPr>
      <w:hyperlink r:id="rId13"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44C76519" w14:textId="2CD2DCB3" w:rsidR="006048F7" w:rsidRPr="00785474" w:rsidRDefault="00097DA0" w:rsidP="00983F85">
      <w:pPr>
        <w:pStyle w:val="Akapitzlist"/>
        <w:numPr>
          <w:ilvl w:val="0"/>
          <w:numId w:val="13"/>
        </w:numPr>
        <w:spacing w:line="360" w:lineRule="auto"/>
        <w:ind w:left="360"/>
        <w:jc w:val="both"/>
        <w:rPr>
          <w:rFonts w:cs="Times New Roman"/>
          <w:szCs w:val="24"/>
        </w:rPr>
      </w:pPr>
      <w:hyperlink r:id="rId14" w:history="1">
        <w:r w:rsidR="00882785" w:rsidRPr="004F3EF4">
          <w:rPr>
            <w:rStyle w:val="Hipercze"/>
            <w:rFonts w:cs="Times New Roman"/>
            <w:szCs w:val="24"/>
          </w:rPr>
          <w:t>www.nbportal.pl/slownik/pozycje-slownika/ryzyko-walutowe</w:t>
        </w:r>
      </w:hyperlink>
      <w:r w:rsidR="00AE0FEB" w:rsidRPr="00785474">
        <w:rPr>
          <w:rFonts w:cs="Times New Roman"/>
          <w:szCs w:val="24"/>
        </w:rPr>
        <w:t xml:space="preserve"> (data odsłony 17.02.2018 r.),</w:t>
      </w:r>
    </w:p>
    <w:p w14:paraId="78D3DC89" w14:textId="47BFB05A" w:rsidR="006048F7" w:rsidRPr="00785474" w:rsidRDefault="00097DA0" w:rsidP="00983F85">
      <w:pPr>
        <w:pStyle w:val="Akapitzlist"/>
        <w:numPr>
          <w:ilvl w:val="0"/>
          <w:numId w:val="13"/>
        </w:numPr>
        <w:spacing w:line="360" w:lineRule="auto"/>
        <w:ind w:left="360"/>
        <w:jc w:val="both"/>
        <w:rPr>
          <w:rFonts w:cs="Times New Roman"/>
          <w:szCs w:val="24"/>
        </w:rPr>
      </w:pPr>
      <w:hyperlink r:id="rId15" w:history="1">
        <w:r w:rsidR="00882785" w:rsidRPr="004F3EF4">
          <w:rPr>
            <w:rStyle w:val="Hipercze"/>
            <w:rFonts w:cs="Times New Roman"/>
            <w:szCs w:val="24"/>
          </w:rPr>
          <w:t>www.wyborcza.pl/1,75248,1515032.html?disableRedirects=true</w:t>
        </w:r>
      </w:hyperlink>
      <w:r w:rsidR="00AE0FEB" w:rsidRPr="00785474">
        <w:rPr>
          <w:rFonts w:cs="Times New Roman"/>
          <w:szCs w:val="24"/>
        </w:rPr>
        <w:t xml:space="preserve"> (data odsłony 17.02.2018 r.),</w:t>
      </w:r>
    </w:p>
    <w:p w14:paraId="7C945C07" w14:textId="46B8E9C7" w:rsidR="006048F7" w:rsidRPr="00785474" w:rsidRDefault="00097DA0"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www.nbp.pl/Konferencje/droga_do_euro/bratkowski_rostowski_pl.pdf</w:t>
        </w:r>
      </w:hyperlink>
      <w:r w:rsidR="00AE0FEB" w:rsidRPr="00785474">
        <w:rPr>
          <w:rFonts w:cs="Times New Roman"/>
          <w:szCs w:val="24"/>
        </w:rPr>
        <w:t xml:space="preserve"> (data odsłony 17.02.2018 r.),</w:t>
      </w:r>
    </w:p>
    <w:p w14:paraId="01058B3B" w14:textId="49ECECDE" w:rsidR="006048F7" w:rsidRPr="00785474" w:rsidRDefault="00097DA0"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www.nbp.pl/home.aspx?f=/dzienne/stopy_archiwum.htm</w:t>
        </w:r>
      </w:hyperlink>
      <w:r w:rsidR="00AE0FEB" w:rsidRPr="00785474">
        <w:rPr>
          <w:rFonts w:cs="Times New Roman"/>
          <w:szCs w:val="24"/>
        </w:rPr>
        <w:t xml:space="preserve"> (data odsłony 17.02.2018 r.),</w:t>
      </w:r>
    </w:p>
    <w:p w14:paraId="3610D922" w14:textId="63FC65B0" w:rsidR="00453409" w:rsidRDefault="00097DA0" w:rsidP="00983F85">
      <w:pPr>
        <w:pStyle w:val="Akapitzlist"/>
        <w:numPr>
          <w:ilvl w:val="0"/>
          <w:numId w:val="13"/>
        </w:numPr>
        <w:spacing w:line="360" w:lineRule="auto"/>
        <w:ind w:left="360"/>
        <w:jc w:val="both"/>
        <w:rPr>
          <w:rFonts w:cs="Times New Roman"/>
          <w:szCs w:val="24"/>
        </w:rPr>
      </w:pPr>
      <w:hyperlink r:id="rId18" w:history="1">
        <w:r w:rsidR="00882785" w:rsidRPr="004F3EF4">
          <w:rPr>
            <w:rStyle w:val="Hipercze"/>
            <w:rFonts w:cs="Times New Roman"/>
            <w:szCs w:val="24"/>
          </w:rPr>
          <w:t>www.stooq.pl</w:t>
        </w:r>
      </w:hyperlink>
      <w:r w:rsidR="00453409">
        <w:rPr>
          <w:rFonts w:cs="Times New Roman"/>
          <w:szCs w:val="24"/>
        </w:rPr>
        <w:t xml:space="preserve"> </w:t>
      </w:r>
      <w:r w:rsidR="00453409">
        <w:rPr>
          <w:rFonts w:eastAsia="Times New Roman" w:cs="Times New Roman"/>
          <w:szCs w:val="24"/>
          <w:lang w:eastAsia="pl-PL"/>
        </w:rPr>
        <w:t>(data</w:t>
      </w:r>
      <w:r w:rsidR="00453409" w:rsidRPr="00785474">
        <w:rPr>
          <w:rFonts w:eastAsia="Times New Roman" w:cs="Times New Roman"/>
          <w:szCs w:val="24"/>
          <w:lang w:eastAsia="pl-PL"/>
        </w:rPr>
        <w:t xml:space="preserve"> odsłon</w:t>
      </w:r>
      <w:r w:rsidR="00453409">
        <w:rPr>
          <w:rFonts w:eastAsia="Times New Roman" w:cs="Times New Roman"/>
          <w:szCs w:val="24"/>
          <w:lang w:eastAsia="pl-PL"/>
        </w:rPr>
        <w:t>y</w:t>
      </w:r>
      <w:r w:rsidR="00453409" w:rsidRPr="00785474">
        <w:rPr>
          <w:rFonts w:eastAsia="Times New Roman" w:cs="Times New Roman"/>
          <w:szCs w:val="24"/>
          <w:lang w:eastAsia="pl-PL"/>
        </w:rPr>
        <w:t xml:space="preserve"> 17.02.2018 r.),</w:t>
      </w:r>
      <w:r w:rsidR="00D17A33" w:rsidRPr="00785474">
        <w:rPr>
          <w:rFonts w:cs="Times New Roman"/>
          <w:szCs w:val="24"/>
        </w:rPr>
        <w:t xml:space="preserve"> </w:t>
      </w:r>
    </w:p>
    <w:p w14:paraId="0968E4CF" w14:textId="7DDC2A91" w:rsidR="00AE0FEB" w:rsidRPr="00785474" w:rsidRDefault="00097DA0" w:rsidP="00983F85">
      <w:pPr>
        <w:pStyle w:val="Akapitzlist"/>
        <w:numPr>
          <w:ilvl w:val="0"/>
          <w:numId w:val="13"/>
        </w:numPr>
        <w:spacing w:line="360" w:lineRule="auto"/>
        <w:ind w:left="360"/>
        <w:jc w:val="both"/>
        <w:rPr>
          <w:rFonts w:cs="Times New Roman"/>
          <w:szCs w:val="24"/>
        </w:rPr>
      </w:pPr>
      <w:hyperlink r:id="rId19" w:history="1">
        <w:r w:rsidR="00882785" w:rsidRPr="004F3EF4">
          <w:rPr>
            <w:rStyle w:val="Hipercze"/>
            <w:rFonts w:eastAsia="Times New Roman" w:cs="Times New Roman"/>
            <w:szCs w:val="24"/>
            <w:lang w:eastAsia="pl-PL"/>
          </w:rPr>
          <w:t>www.global-rates.com/interest-rates/libor</w:t>
        </w:r>
      </w:hyperlink>
      <w:r w:rsidR="00453409">
        <w:rPr>
          <w:rFonts w:eastAsia="Times New Roman" w:cs="Times New Roman"/>
          <w:szCs w:val="24"/>
          <w:lang w:eastAsia="pl-PL"/>
        </w:rPr>
        <w:t xml:space="preserve"> (data</w:t>
      </w:r>
      <w:r w:rsidR="00D17A33" w:rsidRPr="00785474">
        <w:rPr>
          <w:rFonts w:eastAsia="Times New Roman" w:cs="Times New Roman"/>
          <w:szCs w:val="24"/>
          <w:lang w:eastAsia="pl-PL"/>
        </w:rPr>
        <w:t xml:space="preserve"> odsłon</w:t>
      </w:r>
      <w:r w:rsidR="00453409">
        <w:rPr>
          <w:rFonts w:eastAsia="Times New Roman" w:cs="Times New Roman"/>
          <w:szCs w:val="24"/>
          <w:lang w:eastAsia="pl-PL"/>
        </w:rPr>
        <w:t>y</w:t>
      </w:r>
      <w:r w:rsidR="00D17A33" w:rsidRPr="00785474">
        <w:rPr>
          <w:rFonts w:eastAsia="Times New Roman" w:cs="Times New Roman"/>
          <w:szCs w:val="24"/>
          <w:lang w:eastAsia="pl-PL"/>
        </w:rPr>
        <w:t xml:space="preserve"> 17.02.2018 r.),</w:t>
      </w:r>
    </w:p>
    <w:p w14:paraId="22200CEA" w14:textId="0D23F4FB" w:rsidR="006048F7" w:rsidRPr="00785474" w:rsidRDefault="00097DA0" w:rsidP="00983F85">
      <w:pPr>
        <w:pStyle w:val="Akapitzlist"/>
        <w:numPr>
          <w:ilvl w:val="0"/>
          <w:numId w:val="13"/>
        </w:numPr>
        <w:spacing w:line="360" w:lineRule="auto"/>
        <w:ind w:left="360"/>
        <w:jc w:val="both"/>
        <w:rPr>
          <w:rFonts w:cs="Times New Roman"/>
          <w:szCs w:val="24"/>
        </w:rPr>
      </w:pPr>
      <w:hyperlink r:id="rId20" w:history="1">
        <w:r w:rsidR="00882785" w:rsidRPr="004F3EF4">
          <w:rPr>
            <w:rStyle w:val="Hipercze"/>
            <w:rFonts w:cs="Times New Roman"/>
            <w:szCs w:val="24"/>
          </w:rPr>
          <w:t>www.nbp.pl/home.aspx?f=/kursy/arch_a.html</w:t>
        </w:r>
      </w:hyperlink>
      <w:r w:rsidR="00D17A33" w:rsidRPr="00785474">
        <w:rPr>
          <w:rFonts w:cs="Times New Roman"/>
          <w:szCs w:val="24"/>
        </w:rPr>
        <w:t xml:space="preserve"> (data odsłony 17.02.2018 r.),</w:t>
      </w:r>
    </w:p>
    <w:p w14:paraId="0E6D25CF" w14:textId="1DDFD4EC" w:rsidR="006048F7" w:rsidRPr="00785474" w:rsidRDefault="00097DA0" w:rsidP="00983F85">
      <w:pPr>
        <w:pStyle w:val="Akapitzlist"/>
        <w:numPr>
          <w:ilvl w:val="0"/>
          <w:numId w:val="13"/>
        </w:numPr>
        <w:spacing w:line="360" w:lineRule="auto"/>
        <w:ind w:left="360"/>
        <w:jc w:val="both"/>
        <w:rPr>
          <w:szCs w:val="24"/>
        </w:rPr>
      </w:pPr>
      <w:hyperlink r:id="rId21" w:history="1">
        <w:r w:rsidR="00882785" w:rsidRPr="004F3EF4">
          <w:rPr>
            <w:rStyle w:val="Hipercze"/>
            <w:rFonts w:cs="Times New Roman"/>
            <w:szCs w:val="24"/>
          </w:rPr>
          <w:t>www.ergokantor.pl/kredyty-walutowe---czy-</w:t>
        </w:r>
        <w:proofErr w:type="spellStart"/>
        <w:r w:rsidR="00882785" w:rsidRPr="004F3EF4">
          <w:rPr>
            <w:rStyle w:val="Hipercze"/>
            <w:rFonts w:cs="Times New Roman"/>
            <w:szCs w:val="24"/>
          </w:rPr>
          <w:t>wciaz</w:t>
        </w:r>
        <w:proofErr w:type="spellEnd"/>
        <w:r w:rsidR="00882785" w:rsidRPr="004F3EF4">
          <w:rPr>
            <w:rStyle w:val="Hipercze"/>
            <w:rFonts w:cs="Times New Roman"/>
            <w:szCs w:val="24"/>
          </w:rPr>
          <w:t>--sa-dostepne.html</w:t>
        </w:r>
      </w:hyperlink>
      <w:r w:rsidR="006048F7" w:rsidRPr="00785474">
        <w:rPr>
          <w:rFonts w:cs="Times New Roman"/>
          <w:szCs w:val="24"/>
        </w:rPr>
        <w:t xml:space="preserve"> (data odsłony 25.02.2018 r.),</w:t>
      </w:r>
    </w:p>
    <w:p w14:paraId="51C5E2A4" w14:textId="77777777" w:rsidR="006048F7" w:rsidRPr="00785474" w:rsidRDefault="00157392" w:rsidP="00983F85">
      <w:pPr>
        <w:pStyle w:val="Akapitzlist"/>
        <w:numPr>
          <w:ilvl w:val="0"/>
          <w:numId w:val="13"/>
        </w:numPr>
        <w:spacing w:line="360" w:lineRule="auto"/>
        <w:ind w:left="360"/>
        <w:jc w:val="both"/>
        <w:rPr>
          <w:rFonts w:cs="Times New Roman"/>
          <w:szCs w:val="24"/>
        </w:rPr>
      </w:pPr>
      <w:r w:rsidRPr="00785474">
        <w:rPr>
          <w:rFonts w:cs="Times New Roman"/>
          <w:szCs w:val="24"/>
        </w:rPr>
        <w:t>media.bik.pl/informacje-prasowe/333117/walutowe-kredyty-mieszkaniowe-w-latach-2005-20</w:t>
      </w:r>
      <w:r w:rsidR="003A69F3" w:rsidRPr="00785474">
        <w:rPr>
          <w:rFonts w:cs="Times New Roman"/>
          <w:szCs w:val="24"/>
        </w:rPr>
        <w:t>16 (data odsłony 25.02.2018 r.),</w:t>
      </w:r>
    </w:p>
    <w:p w14:paraId="6453B177" w14:textId="59AE6C71" w:rsidR="006048F7" w:rsidRPr="00785474" w:rsidRDefault="00097DA0" w:rsidP="00983F85">
      <w:pPr>
        <w:pStyle w:val="Akapitzlist"/>
        <w:numPr>
          <w:ilvl w:val="0"/>
          <w:numId w:val="13"/>
        </w:numPr>
        <w:spacing w:line="360" w:lineRule="auto"/>
        <w:ind w:left="360"/>
        <w:jc w:val="both"/>
        <w:rPr>
          <w:szCs w:val="24"/>
        </w:rPr>
      </w:pPr>
      <w:hyperlink r:id="rId22" w:history="1">
        <w:r w:rsidR="00882785" w:rsidRPr="004F3EF4">
          <w:rPr>
            <w:rStyle w:val="Hipercze"/>
            <w:rFonts w:cs="Times New Roman"/>
            <w:szCs w:val="24"/>
          </w:rPr>
          <w:t>www.nbp.pl/home.aspx?f=/statystyka/pieniezna_i_bankowa/naleznosci.html</w:t>
        </w:r>
      </w:hyperlink>
      <w:r w:rsidR="00157392" w:rsidRPr="00785474">
        <w:rPr>
          <w:rFonts w:cs="Times New Roman"/>
          <w:szCs w:val="24"/>
        </w:rPr>
        <w:t xml:space="preserve"> (data odsłony 4.05.2018 r.)</w:t>
      </w:r>
      <w:r w:rsidR="006048F7" w:rsidRPr="00785474">
        <w:rPr>
          <w:rFonts w:cs="Times New Roman"/>
          <w:szCs w:val="24"/>
        </w:rPr>
        <w:t>,</w:t>
      </w:r>
    </w:p>
    <w:p w14:paraId="03205144" w14:textId="5B4559E6" w:rsidR="006048F7" w:rsidRPr="00785474" w:rsidRDefault="00097DA0" w:rsidP="00983F85">
      <w:pPr>
        <w:pStyle w:val="Akapitzlist"/>
        <w:numPr>
          <w:ilvl w:val="0"/>
          <w:numId w:val="13"/>
        </w:numPr>
        <w:spacing w:line="360" w:lineRule="auto"/>
        <w:ind w:left="360"/>
        <w:jc w:val="both"/>
        <w:rPr>
          <w:szCs w:val="24"/>
        </w:rPr>
      </w:pPr>
      <w:hyperlink r:id="rId23" w:history="1">
        <w:r w:rsidR="00882785" w:rsidRPr="004F3EF4">
          <w:rPr>
            <w:rStyle w:val="Hipercze"/>
            <w:rFonts w:cs="Times New Roman"/>
            <w:szCs w:val="24"/>
          </w:rPr>
          <w:t>www.nbportal.pl/wiedza/artykuly/finanse/frankowe-kredyty-walutowe</w:t>
        </w:r>
      </w:hyperlink>
      <w:r w:rsidR="00171CFB" w:rsidRPr="00785474">
        <w:rPr>
          <w:rFonts w:cs="Times New Roman"/>
          <w:szCs w:val="24"/>
        </w:rPr>
        <w:t xml:space="preserve"> (data odsłony 26.02.2018 </w:t>
      </w:r>
      <w:r w:rsidR="003A69F3" w:rsidRPr="00785474">
        <w:rPr>
          <w:rFonts w:cs="Times New Roman"/>
          <w:szCs w:val="24"/>
        </w:rPr>
        <w:t>r.),</w:t>
      </w:r>
    </w:p>
    <w:p w14:paraId="0C134331" w14:textId="4E813C27" w:rsidR="006048F7" w:rsidRPr="00785474" w:rsidRDefault="00097DA0" w:rsidP="00983F85">
      <w:pPr>
        <w:pStyle w:val="Akapitzlist"/>
        <w:numPr>
          <w:ilvl w:val="0"/>
          <w:numId w:val="13"/>
        </w:numPr>
        <w:spacing w:line="360" w:lineRule="auto"/>
        <w:ind w:left="360"/>
        <w:jc w:val="both"/>
        <w:rPr>
          <w:rFonts w:cs="Times New Roman"/>
          <w:szCs w:val="24"/>
        </w:rPr>
      </w:pPr>
      <w:hyperlink r:id="rId24" w:history="1">
        <w:r w:rsidR="00882785" w:rsidRPr="004F3EF4">
          <w:rPr>
            <w:rStyle w:val="Hipercze"/>
            <w:rFonts w:cs="Times New Roman"/>
            <w:szCs w:val="24"/>
          </w:rPr>
          <w:t>www.obserwatorfinansowy.pl/tematyka/bankowosc/kredyty-walutowe-pod-krajowym-nadzorem</w:t>
        </w:r>
      </w:hyperlink>
      <w:r w:rsidR="00171CFB" w:rsidRPr="00785474">
        <w:rPr>
          <w:rFonts w:cs="Times New Roman"/>
          <w:szCs w:val="24"/>
        </w:rPr>
        <w:t xml:space="preserve"> (data odsłony 25.02.2018 </w:t>
      </w:r>
      <w:r w:rsidR="003A69F3" w:rsidRPr="00785474">
        <w:rPr>
          <w:rFonts w:cs="Times New Roman"/>
          <w:szCs w:val="24"/>
        </w:rPr>
        <w:t>r.),</w:t>
      </w:r>
    </w:p>
    <w:p w14:paraId="5A6A3021" w14:textId="65E47003" w:rsidR="006048F7" w:rsidRPr="00785474" w:rsidRDefault="00097DA0" w:rsidP="00983F85">
      <w:pPr>
        <w:pStyle w:val="Akapitzlist"/>
        <w:numPr>
          <w:ilvl w:val="0"/>
          <w:numId w:val="13"/>
        </w:numPr>
        <w:spacing w:line="360" w:lineRule="auto"/>
        <w:ind w:left="360"/>
        <w:jc w:val="both"/>
        <w:rPr>
          <w:rFonts w:cs="Times New Roman"/>
          <w:szCs w:val="24"/>
        </w:rPr>
      </w:pPr>
      <w:hyperlink r:id="rId25" w:history="1">
        <w:r w:rsidR="00882785" w:rsidRPr="004F3EF4">
          <w:rPr>
            <w:rStyle w:val="Hipercze"/>
            <w:rFonts w:cs="Times New Roman"/>
            <w:szCs w:val="24"/>
          </w:rPr>
          <w:t>www.nbp.pl/home.aspx?f=/systemfinansowy/esrb.html</w:t>
        </w:r>
      </w:hyperlink>
      <w:r w:rsidR="003A69F3" w:rsidRPr="00785474">
        <w:rPr>
          <w:rFonts w:cs="Times New Roman"/>
          <w:szCs w:val="24"/>
        </w:rPr>
        <w:t xml:space="preserve"> (data odsłony 16.03.2018 r.),</w:t>
      </w:r>
    </w:p>
    <w:p w14:paraId="6042FD80" w14:textId="60B7F67B" w:rsidR="006048F7" w:rsidRPr="00785474" w:rsidRDefault="00097DA0" w:rsidP="00983F85">
      <w:pPr>
        <w:pStyle w:val="Akapitzlist"/>
        <w:numPr>
          <w:ilvl w:val="0"/>
          <w:numId w:val="13"/>
        </w:numPr>
        <w:spacing w:line="360" w:lineRule="auto"/>
        <w:ind w:left="360"/>
        <w:jc w:val="both"/>
        <w:rPr>
          <w:rFonts w:cs="Times New Roman"/>
          <w:szCs w:val="24"/>
        </w:rPr>
      </w:pPr>
      <w:hyperlink r:id="rId26" w:history="1">
        <w:r w:rsidR="00882785" w:rsidRPr="004F3EF4">
          <w:rPr>
            <w:rStyle w:val="Hipercze"/>
            <w:rFonts w:cs="Times New Roman"/>
            <w:szCs w:val="24"/>
          </w:rPr>
          <w:t>www.prezydent.pl/prawo/ustawy/zgloszone/art,15,prezydent-andrzej-duda-proponuje-kolejne-regulacje-korzystne-dla-kredytobiorcow.html</w:t>
        </w:r>
      </w:hyperlink>
      <w:r w:rsidR="00CC1835" w:rsidRPr="00785474">
        <w:rPr>
          <w:rFonts w:cs="Times New Roman"/>
          <w:szCs w:val="24"/>
        </w:rPr>
        <w:t xml:space="preserve"> (data odsłony 22.03.2018 r.),</w:t>
      </w:r>
    </w:p>
    <w:p w14:paraId="6787E801" w14:textId="7C925600" w:rsidR="006048F7" w:rsidRPr="00785474" w:rsidRDefault="00097DA0" w:rsidP="00983F85">
      <w:pPr>
        <w:pStyle w:val="Akapitzlist"/>
        <w:numPr>
          <w:ilvl w:val="0"/>
          <w:numId w:val="13"/>
        </w:numPr>
        <w:spacing w:line="360" w:lineRule="auto"/>
        <w:ind w:left="360"/>
        <w:jc w:val="both"/>
        <w:rPr>
          <w:rFonts w:cs="Times New Roman"/>
          <w:szCs w:val="24"/>
        </w:rPr>
      </w:pPr>
      <w:hyperlink r:id="rId27" w:history="1">
        <w:r w:rsidR="00882785" w:rsidRPr="004F3EF4">
          <w:rPr>
            <w:rStyle w:val="Hipercze"/>
            <w:rFonts w:cs="Times New Roman"/>
            <w:szCs w:val="24"/>
          </w:rPr>
          <w:t>www.parkiet.com/Kredyty-i-pozyczki/308029917-Prezydencki-projekt-ustawy-ws-frankowiczow-juz-w-Sejmie.html</w:t>
        </w:r>
      </w:hyperlink>
      <w:r w:rsidR="00CC1835" w:rsidRPr="00785474">
        <w:rPr>
          <w:rFonts w:cs="Times New Roman"/>
          <w:szCs w:val="24"/>
        </w:rPr>
        <w:t xml:space="preserve"> (data odsłony 22.03.2018 r.),</w:t>
      </w:r>
    </w:p>
    <w:p w14:paraId="2F3122BD" w14:textId="12A53EED" w:rsidR="006048F7" w:rsidRPr="00785474" w:rsidRDefault="00097DA0" w:rsidP="00983F85">
      <w:pPr>
        <w:pStyle w:val="Akapitzlist"/>
        <w:numPr>
          <w:ilvl w:val="0"/>
          <w:numId w:val="13"/>
        </w:numPr>
        <w:spacing w:line="360" w:lineRule="auto"/>
        <w:ind w:left="360"/>
        <w:jc w:val="both"/>
        <w:rPr>
          <w:rFonts w:cs="Times New Roman"/>
          <w:szCs w:val="24"/>
        </w:rPr>
      </w:pPr>
      <w:hyperlink r:id="rId28" w:history="1">
        <w:r w:rsidR="00882785" w:rsidRPr="004F3EF4">
          <w:rPr>
            <w:rStyle w:val="Hipercze"/>
            <w:rFonts w:cs="Times New Roman"/>
            <w:szCs w:val="24"/>
          </w:rPr>
          <w:t>www.c.europa.eu/eurostat/statistics-explained/index.php/Housing_statistics/pl</w:t>
        </w:r>
      </w:hyperlink>
      <w:r w:rsidR="00CC1835" w:rsidRPr="00785474">
        <w:rPr>
          <w:rFonts w:cs="Times New Roman"/>
          <w:szCs w:val="24"/>
        </w:rPr>
        <w:t xml:space="preserve"> (data odsłony 20.04.2018 r.),</w:t>
      </w:r>
    </w:p>
    <w:p w14:paraId="34C72767" w14:textId="52C4FFFE" w:rsidR="006048F7" w:rsidRPr="00785474" w:rsidRDefault="00097DA0" w:rsidP="00983F85">
      <w:pPr>
        <w:pStyle w:val="Akapitzlist"/>
        <w:numPr>
          <w:ilvl w:val="0"/>
          <w:numId w:val="13"/>
        </w:numPr>
        <w:spacing w:line="360" w:lineRule="auto"/>
        <w:ind w:left="360"/>
        <w:jc w:val="both"/>
        <w:rPr>
          <w:rFonts w:cs="Times New Roman"/>
          <w:szCs w:val="24"/>
        </w:rPr>
      </w:pPr>
      <w:hyperlink r:id="rId29" w:history="1">
        <w:r w:rsidR="00882785" w:rsidRPr="004F3EF4">
          <w:rPr>
            <w:rStyle w:val="Hipercze"/>
            <w:rFonts w:cs="Times New Roman"/>
            <w:szCs w:val="24"/>
          </w:rPr>
          <w:t>www.bankier.pl/wiadomosc/Jak-w-innych-krajach-wyglada-problem-frankowy-7480757.html</w:t>
        </w:r>
      </w:hyperlink>
      <w:r w:rsidR="00E679F2" w:rsidRPr="00785474">
        <w:rPr>
          <w:rFonts w:cs="Times New Roman"/>
          <w:szCs w:val="24"/>
        </w:rPr>
        <w:t xml:space="preserve"> (data odsłony 24.04.2018 r.),</w:t>
      </w:r>
    </w:p>
    <w:p w14:paraId="13A3B9CD" w14:textId="3492EA77" w:rsidR="006048F7" w:rsidRPr="00785474" w:rsidRDefault="00097DA0" w:rsidP="00983F85">
      <w:pPr>
        <w:pStyle w:val="Akapitzlist"/>
        <w:numPr>
          <w:ilvl w:val="0"/>
          <w:numId w:val="13"/>
        </w:numPr>
        <w:spacing w:line="360" w:lineRule="auto"/>
        <w:ind w:left="360"/>
        <w:jc w:val="both"/>
        <w:rPr>
          <w:rFonts w:cs="Times New Roman"/>
          <w:szCs w:val="24"/>
        </w:rPr>
      </w:pPr>
      <w:hyperlink r:id="rId30" w:history="1">
        <w:r w:rsidR="00882785" w:rsidRPr="004F3EF4">
          <w:rPr>
            <w:rStyle w:val="Hipercze"/>
            <w:rFonts w:cs="Times New Roman"/>
            <w:szCs w:val="24"/>
          </w:rPr>
          <w:t>www.wgospodarce.pl/informacje/30831-kredyty-walutowe-jak-to-wyglada-w-hiszpanii</w:t>
        </w:r>
      </w:hyperlink>
      <w:r w:rsidR="00E679F2" w:rsidRPr="00785474">
        <w:rPr>
          <w:rFonts w:cs="Times New Roman"/>
          <w:szCs w:val="24"/>
        </w:rPr>
        <w:t xml:space="preserve"> (data odsłony 24.04.2018 r.),</w:t>
      </w:r>
    </w:p>
    <w:p w14:paraId="6E3E9D29" w14:textId="218BD24F" w:rsidR="006048F7" w:rsidRPr="00785474" w:rsidRDefault="00097DA0" w:rsidP="00983F85">
      <w:pPr>
        <w:pStyle w:val="Akapitzlist"/>
        <w:numPr>
          <w:ilvl w:val="0"/>
          <w:numId w:val="13"/>
        </w:numPr>
        <w:spacing w:line="360" w:lineRule="auto"/>
        <w:ind w:left="360"/>
        <w:jc w:val="both"/>
        <w:rPr>
          <w:rFonts w:cs="Times New Roman"/>
          <w:szCs w:val="24"/>
        </w:rPr>
      </w:pPr>
      <w:hyperlink r:id="rId31" w:history="1">
        <w:r w:rsidR="00882785" w:rsidRPr="004F3EF4">
          <w:rPr>
            <w:rStyle w:val="Hipercze"/>
            <w:rFonts w:cs="Times New Roman"/>
            <w:szCs w:val="24"/>
          </w:rPr>
          <w:t>www.wyborcza.biz/biznes/7,147582,22658253,kredyty-walutowe-sad-najwyzszy-w-hiszpanii-wydal-wyrok-korzystny.html?disableRedirects=true</w:t>
        </w:r>
      </w:hyperlink>
      <w:r w:rsidR="00E679F2" w:rsidRPr="00785474">
        <w:rPr>
          <w:rFonts w:cs="Times New Roman"/>
          <w:szCs w:val="24"/>
        </w:rPr>
        <w:t xml:space="preserve"> (data odsłony 25.04.2018 r.),</w:t>
      </w:r>
    </w:p>
    <w:p w14:paraId="61F35306" w14:textId="2CF13E06" w:rsidR="006048F7" w:rsidRPr="00785474" w:rsidRDefault="00097DA0" w:rsidP="00983F85">
      <w:pPr>
        <w:pStyle w:val="Akapitzlist"/>
        <w:numPr>
          <w:ilvl w:val="0"/>
          <w:numId w:val="13"/>
        </w:numPr>
        <w:spacing w:line="360" w:lineRule="auto"/>
        <w:ind w:left="360"/>
        <w:jc w:val="both"/>
        <w:rPr>
          <w:szCs w:val="24"/>
        </w:rPr>
      </w:pPr>
      <w:hyperlink r:id="rId32" w:history="1">
        <w:r w:rsidR="00882785" w:rsidRPr="004F3EF4">
          <w:rPr>
            <w:rStyle w:val="Hipercze"/>
            <w:rFonts w:cs="Times New Roman"/>
            <w:szCs w:val="24"/>
          </w:rPr>
          <w:t>www.statista.com/statistics/453410/unemployment-rate-in-spain/</w:t>
        </w:r>
      </w:hyperlink>
      <w:r w:rsidR="00E679F2" w:rsidRPr="00785474">
        <w:rPr>
          <w:rFonts w:cs="Times New Roman"/>
          <w:szCs w:val="24"/>
        </w:rPr>
        <w:t xml:space="preserve"> (data odsłony 25.04.2018 r.),</w:t>
      </w:r>
    </w:p>
    <w:p w14:paraId="7C2928DB" w14:textId="11D846C7" w:rsidR="006048F7" w:rsidRPr="00785474" w:rsidRDefault="00097DA0" w:rsidP="00983F85">
      <w:pPr>
        <w:pStyle w:val="Akapitzlist"/>
        <w:numPr>
          <w:ilvl w:val="0"/>
          <w:numId w:val="13"/>
        </w:numPr>
        <w:spacing w:line="360" w:lineRule="auto"/>
        <w:ind w:left="360"/>
        <w:jc w:val="both"/>
        <w:rPr>
          <w:rFonts w:cs="Times New Roman"/>
          <w:szCs w:val="24"/>
        </w:rPr>
      </w:pPr>
      <w:hyperlink r:id="rId33" w:history="1">
        <w:r w:rsidR="00882785" w:rsidRPr="004F3EF4">
          <w:rPr>
            <w:rStyle w:val="Hipercze"/>
            <w:rFonts w:cs="Times New Roman"/>
            <w:szCs w:val="24"/>
          </w:rPr>
          <w:t>www.gbabogados.co.uk/multi-currency-mortgage-declared-illegal-spanish-supreme-court/</w:t>
        </w:r>
      </w:hyperlink>
      <w:r w:rsidR="00E679F2" w:rsidRPr="00785474">
        <w:rPr>
          <w:rFonts w:cs="Times New Roman"/>
          <w:szCs w:val="24"/>
        </w:rPr>
        <w:t xml:space="preserve"> (data odsłony 25.04.2018 r.),</w:t>
      </w:r>
    </w:p>
    <w:p w14:paraId="5053110A" w14:textId="466EB711" w:rsidR="006048F7" w:rsidRPr="00785474" w:rsidRDefault="00097DA0" w:rsidP="00983F85">
      <w:pPr>
        <w:pStyle w:val="Akapitzlist"/>
        <w:numPr>
          <w:ilvl w:val="0"/>
          <w:numId w:val="13"/>
        </w:numPr>
        <w:spacing w:line="360" w:lineRule="auto"/>
        <w:ind w:left="360"/>
        <w:jc w:val="both"/>
        <w:rPr>
          <w:rFonts w:cs="Times New Roman"/>
          <w:szCs w:val="24"/>
        </w:rPr>
      </w:pPr>
      <w:hyperlink r:id="rId34" w:history="1">
        <w:r w:rsidR="00882785" w:rsidRPr="004F3EF4">
          <w:rPr>
            <w:rStyle w:val="Hipercze"/>
            <w:rFonts w:cs="Times New Roman"/>
            <w:szCs w:val="24"/>
          </w:rPr>
          <w:t>www.country.eiu.com/article.aspx?articleid=128440197&amp;Country=Croatia&amp;topic=Economy&amp;subtopic=Current+policy&amp;subsubtopic=Economic+policy:+State+offers+mortgage+support+to+Swiss+franc+borrowers</w:t>
        </w:r>
      </w:hyperlink>
      <w:r w:rsidR="00314EF6" w:rsidRPr="00785474">
        <w:rPr>
          <w:rFonts w:cs="Times New Roman"/>
          <w:szCs w:val="24"/>
        </w:rPr>
        <w:t xml:space="preserve"> (data odsłony 25.04.2018 r.),</w:t>
      </w:r>
    </w:p>
    <w:p w14:paraId="131599CA" w14:textId="73B5D393" w:rsidR="006048F7" w:rsidRPr="00785474" w:rsidRDefault="00097DA0" w:rsidP="00983F85">
      <w:pPr>
        <w:pStyle w:val="Akapitzlist"/>
        <w:numPr>
          <w:ilvl w:val="0"/>
          <w:numId w:val="13"/>
        </w:numPr>
        <w:spacing w:line="360" w:lineRule="auto"/>
        <w:ind w:left="360"/>
        <w:jc w:val="both"/>
        <w:rPr>
          <w:rFonts w:cs="Times New Roman"/>
          <w:szCs w:val="24"/>
        </w:rPr>
      </w:pPr>
      <w:hyperlink r:id="rId35" w:history="1">
        <w:r w:rsidR="00882785" w:rsidRPr="004F3EF4">
          <w:rPr>
            <w:rStyle w:val="Hipercze"/>
            <w:rFonts w:cs="Times New Roman"/>
            <w:szCs w:val="24"/>
          </w:rPr>
          <w:t>www.reuters.com/article/croatia-banks/croatia-hit-with-lawsuit-for-franc-loan-conversion-law-idUSL8N1BR3JD</w:t>
        </w:r>
      </w:hyperlink>
      <w:r w:rsidR="00314EF6" w:rsidRPr="00785474">
        <w:rPr>
          <w:rFonts w:cs="Times New Roman"/>
          <w:szCs w:val="24"/>
        </w:rPr>
        <w:t xml:space="preserve"> (data odsłony 26.04.2018 r.),</w:t>
      </w:r>
    </w:p>
    <w:p w14:paraId="7B82EC16" w14:textId="00B98C44" w:rsidR="006048F7" w:rsidRPr="00785474" w:rsidRDefault="00097DA0" w:rsidP="00983F85">
      <w:pPr>
        <w:pStyle w:val="Akapitzlist"/>
        <w:numPr>
          <w:ilvl w:val="0"/>
          <w:numId w:val="13"/>
        </w:numPr>
        <w:spacing w:line="360" w:lineRule="auto"/>
        <w:ind w:left="360"/>
        <w:jc w:val="both"/>
        <w:rPr>
          <w:rFonts w:cs="Times New Roman"/>
          <w:szCs w:val="24"/>
        </w:rPr>
      </w:pPr>
      <w:hyperlink r:id="rId36" w:history="1">
        <w:r w:rsidR="00882785" w:rsidRPr="004F3EF4">
          <w:rPr>
            <w:rStyle w:val="Hipercze"/>
            <w:rFonts w:cs="Times New Roman"/>
            <w:szCs w:val="24"/>
          </w:rPr>
          <w:t>www.reuters.com/article/us-croatia-court-idUSKBN1491U5</w:t>
        </w:r>
      </w:hyperlink>
      <w:r w:rsidR="00314EF6" w:rsidRPr="00785474">
        <w:rPr>
          <w:rFonts w:cs="Times New Roman"/>
          <w:szCs w:val="24"/>
        </w:rPr>
        <w:t xml:space="preserve"> (data odsłony 26.04.2018 r.),</w:t>
      </w:r>
    </w:p>
    <w:p w14:paraId="6E713261" w14:textId="6BD9C299" w:rsidR="006048F7" w:rsidRPr="00785474" w:rsidRDefault="00097DA0" w:rsidP="00983F85">
      <w:pPr>
        <w:pStyle w:val="Akapitzlist"/>
        <w:numPr>
          <w:ilvl w:val="0"/>
          <w:numId w:val="13"/>
        </w:numPr>
        <w:spacing w:line="360" w:lineRule="auto"/>
        <w:ind w:left="360"/>
        <w:jc w:val="both"/>
        <w:rPr>
          <w:szCs w:val="24"/>
        </w:rPr>
      </w:pPr>
      <w:hyperlink r:id="rId37" w:history="1">
        <w:r w:rsidR="00882785" w:rsidRPr="004F3EF4">
          <w:rPr>
            <w:rStyle w:val="Hipercze"/>
            <w:rFonts w:cs="Times New Roman"/>
            <w:szCs w:val="24"/>
          </w:rPr>
          <w:t>www.uk.reuters.com/article/uk-croatia-court-law/croatia-top-court-says-swiss-franc-conversion-law-necessary-idUKKBN1791I9</w:t>
        </w:r>
      </w:hyperlink>
      <w:r w:rsidR="00314EF6" w:rsidRPr="00785474">
        <w:rPr>
          <w:rFonts w:cs="Times New Roman"/>
          <w:szCs w:val="24"/>
        </w:rPr>
        <w:t xml:space="preserve"> (data odsłony 26.04.2018 r.),</w:t>
      </w:r>
    </w:p>
    <w:p w14:paraId="3C1CFAC2" w14:textId="2D236874" w:rsidR="006048F7" w:rsidRPr="00785474" w:rsidRDefault="00097DA0" w:rsidP="00983F85">
      <w:pPr>
        <w:pStyle w:val="Akapitzlist"/>
        <w:numPr>
          <w:ilvl w:val="0"/>
          <w:numId w:val="13"/>
        </w:numPr>
        <w:spacing w:line="360" w:lineRule="auto"/>
        <w:ind w:left="360"/>
        <w:jc w:val="both"/>
        <w:rPr>
          <w:rFonts w:cs="Times New Roman"/>
          <w:szCs w:val="24"/>
        </w:rPr>
      </w:pPr>
      <w:hyperlink r:id="rId38" w:history="1">
        <w:r w:rsidR="00882785" w:rsidRPr="004F3EF4">
          <w:rPr>
            <w:rStyle w:val="Hipercze"/>
            <w:rFonts w:cs="Times New Roman"/>
            <w:szCs w:val="24"/>
          </w:rPr>
          <w:t>www.forsal.pl/artykuly/971211,chorwacki-sposob-na-kredyty-frankowe-potezny-cios-w-banki.html</w:t>
        </w:r>
      </w:hyperlink>
      <w:r w:rsidR="00314EF6" w:rsidRPr="00785474">
        <w:rPr>
          <w:rFonts w:cs="Times New Roman"/>
          <w:szCs w:val="24"/>
        </w:rPr>
        <w:t xml:space="preserve"> (data odsłony 26.04.2018 r.),</w:t>
      </w:r>
    </w:p>
    <w:p w14:paraId="6C6C9448" w14:textId="41124566" w:rsidR="006048F7" w:rsidRPr="00785474" w:rsidRDefault="00097DA0" w:rsidP="00983F85">
      <w:pPr>
        <w:pStyle w:val="Akapitzlist"/>
        <w:numPr>
          <w:ilvl w:val="0"/>
          <w:numId w:val="13"/>
        </w:numPr>
        <w:spacing w:line="360" w:lineRule="auto"/>
        <w:ind w:left="360"/>
        <w:jc w:val="both"/>
        <w:rPr>
          <w:szCs w:val="24"/>
        </w:rPr>
      </w:pPr>
      <w:hyperlink r:id="rId39" w:history="1">
        <w:r w:rsidR="00882785" w:rsidRPr="004F3EF4">
          <w:rPr>
            <w:rStyle w:val="Hipercze"/>
            <w:rFonts w:cs="Times New Roman"/>
            <w:szCs w:val="24"/>
          </w:rPr>
          <w:t>www.forsal.pl/artykuly/1021734,austria-kredyty-we-frankach-chf-austria-najbardziej-ufrankowionym-krajem-w-europie.html</w:t>
        </w:r>
      </w:hyperlink>
      <w:r w:rsidR="00314EF6" w:rsidRPr="00785474">
        <w:rPr>
          <w:rFonts w:cs="Times New Roman"/>
          <w:szCs w:val="24"/>
        </w:rPr>
        <w:t xml:space="preserve"> (data odsłony 27.04.2018 r.),</w:t>
      </w:r>
    </w:p>
    <w:p w14:paraId="5726221C" w14:textId="4E0D9661" w:rsidR="006048F7" w:rsidRPr="00785474" w:rsidRDefault="00097DA0" w:rsidP="00983F85">
      <w:pPr>
        <w:pStyle w:val="Akapitzlist"/>
        <w:numPr>
          <w:ilvl w:val="0"/>
          <w:numId w:val="13"/>
        </w:numPr>
        <w:spacing w:line="360" w:lineRule="auto"/>
        <w:ind w:left="360"/>
        <w:jc w:val="both"/>
        <w:rPr>
          <w:szCs w:val="24"/>
        </w:rPr>
      </w:pPr>
      <w:hyperlink r:id="rId40" w:history="1">
        <w:r w:rsidR="00882785" w:rsidRPr="004F3EF4">
          <w:rPr>
            <w:rStyle w:val="Hipercze"/>
            <w:rFonts w:cs="Times New Roman"/>
            <w:szCs w:val="24"/>
          </w:rPr>
          <w:t>www.reuters.com/article/us-swiss-snb-austria/austrians-rue-starting-fashion-for-swiss-franc-mortgages-idUSKBN0L405V20150131</w:t>
        </w:r>
      </w:hyperlink>
      <w:r w:rsidR="00314EF6" w:rsidRPr="00785474">
        <w:rPr>
          <w:rFonts w:cs="Times New Roman"/>
          <w:szCs w:val="24"/>
        </w:rPr>
        <w:t xml:space="preserve"> (data odsłony 27.04.2018 r.),</w:t>
      </w:r>
    </w:p>
    <w:p w14:paraId="76944E42" w14:textId="1BC9AB67" w:rsidR="006048F7" w:rsidRPr="00785474" w:rsidRDefault="00097DA0" w:rsidP="00983F85">
      <w:pPr>
        <w:pStyle w:val="Akapitzlist"/>
        <w:numPr>
          <w:ilvl w:val="0"/>
          <w:numId w:val="13"/>
        </w:numPr>
        <w:spacing w:line="360" w:lineRule="auto"/>
        <w:ind w:left="360"/>
        <w:jc w:val="both"/>
        <w:rPr>
          <w:rFonts w:cs="Times New Roman"/>
          <w:szCs w:val="24"/>
        </w:rPr>
      </w:pPr>
      <w:hyperlink r:id="rId41" w:history="1">
        <w:r w:rsidR="00882785" w:rsidRPr="004F3EF4">
          <w:rPr>
            <w:rStyle w:val="Hipercze"/>
            <w:rFonts w:cs="Times New Roman"/>
            <w:szCs w:val="24"/>
          </w:rPr>
          <w:t>www.reuters.com/article/austria-mortgages-swiss/swiss-franc-surge-hits-austrian-mortgage-holders-central-bank-idUSL5N0YJ36P20150528</w:t>
        </w:r>
      </w:hyperlink>
      <w:r w:rsidR="00314EF6" w:rsidRPr="00785474">
        <w:rPr>
          <w:rFonts w:cs="Times New Roman"/>
          <w:szCs w:val="24"/>
        </w:rPr>
        <w:t xml:space="preserve"> (data odsłony 27.04.2018 r.),</w:t>
      </w:r>
    </w:p>
    <w:p w14:paraId="1D8A4E1A" w14:textId="69E617B5" w:rsidR="006048F7" w:rsidRPr="00785474" w:rsidRDefault="00097DA0" w:rsidP="00983F85">
      <w:pPr>
        <w:pStyle w:val="Akapitzlist"/>
        <w:numPr>
          <w:ilvl w:val="0"/>
          <w:numId w:val="13"/>
        </w:numPr>
        <w:spacing w:line="360" w:lineRule="auto"/>
        <w:ind w:left="360"/>
        <w:jc w:val="both"/>
        <w:rPr>
          <w:szCs w:val="24"/>
        </w:rPr>
      </w:pPr>
      <w:hyperlink r:id="rId42" w:history="1">
        <w:r w:rsidR="00882785" w:rsidRPr="004F3EF4">
          <w:rPr>
            <w:rStyle w:val="Hipercze"/>
            <w:rFonts w:cs="Times New Roman"/>
            <w:szCs w:val="24"/>
          </w:rPr>
          <w:t>www.pb.pl/kraje-o-najwiekszej-liczbie-kredytow-frankowych-ranking-780752</w:t>
        </w:r>
      </w:hyperlink>
      <w:r w:rsidR="00314EF6" w:rsidRPr="00785474">
        <w:rPr>
          <w:rFonts w:cs="Times New Roman"/>
          <w:szCs w:val="24"/>
        </w:rPr>
        <w:t xml:space="preserve"> (data odsłony 29.04.2018 r.),</w:t>
      </w:r>
    </w:p>
    <w:p w14:paraId="3E479CAC" w14:textId="07F967B9" w:rsidR="006048F7" w:rsidRPr="00785474" w:rsidRDefault="00097DA0" w:rsidP="00983F85">
      <w:pPr>
        <w:pStyle w:val="Akapitzlist"/>
        <w:numPr>
          <w:ilvl w:val="0"/>
          <w:numId w:val="13"/>
        </w:numPr>
        <w:spacing w:line="360" w:lineRule="auto"/>
        <w:ind w:left="360"/>
        <w:jc w:val="both"/>
        <w:rPr>
          <w:szCs w:val="24"/>
        </w:rPr>
      </w:pPr>
      <w:hyperlink r:id="rId43" w:history="1">
        <w:r w:rsidR="00882785" w:rsidRPr="004F3EF4">
          <w:rPr>
            <w:rStyle w:val="Hipercze"/>
            <w:rFonts w:cs="Times New Roman"/>
            <w:szCs w:val="24"/>
          </w:rPr>
          <w:t>www.bankier.pl/wiadomosc/Kredyty-walutowe-dotknely-niemal-kazdego-Wegra-7285928.html</w:t>
        </w:r>
      </w:hyperlink>
      <w:r w:rsidR="00314EF6" w:rsidRPr="00785474">
        <w:rPr>
          <w:rFonts w:cs="Times New Roman"/>
          <w:szCs w:val="24"/>
        </w:rPr>
        <w:t xml:space="preserve"> (data odsłony 29.04.2018 r.),</w:t>
      </w:r>
    </w:p>
    <w:p w14:paraId="5F969866" w14:textId="4C50168C" w:rsidR="00314EF6" w:rsidRPr="00785474" w:rsidRDefault="00097DA0" w:rsidP="00983F85">
      <w:pPr>
        <w:pStyle w:val="Akapitzlist"/>
        <w:numPr>
          <w:ilvl w:val="0"/>
          <w:numId w:val="13"/>
        </w:numPr>
        <w:spacing w:line="360" w:lineRule="auto"/>
        <w:ind w:left="360"/>
        <w:jc w:val="both"/>
        <w:rPr>
          <w:szCs w:val="24"/>
        </w:rPr>
      </w:pPr>
      <w:hyperlink r:id="rId44" w:history="1">
        <w:r w:rsidR="00882785" w:rsidRPr="004F3EF4">
          <w:rPr>
            <w:rStyle w:val="Hipercze"/>
            <w:rFonts w:cs="Times New Roman"/>
            <w:szCs w:val="24"/>
          </w:rPr>
          <w:t>www.kredytywalutowe.com/ustawa-o-restrukturyzacji-kredytow-walutowych-uchwalona-przez-sejm</w:t>
        </w:r>
      </w:hyperlink>
      <w:r w:rsidR="00314EF6" w:rsidRPr="00785474">
        <w:rPr>
          <w:rFonts w:cs="Times New Roman"/>
          <w:szCs w:val="24"/>
        </w:rPr>
        <w:t xml:space="preserve"> (data odsłony 1.05.2018 r.),</w:t>
      </w:r>
    </w:p>
    <w:p w14:paraId="4D18D27F" w14:textId="2CA93520" w:rsidR="006048F7" w:rsidRPr="00785474" w:rsidRDefault="00097DA0" w:rsidP="00983F85">
      <w:pPr>
        <w:pStyle w:val="Akapitzlist"/>
        <w:numPr>
          <w:ilvl w:val="0"/>
          <w:numId w:val="13"/>
        </w:numPr>
        <w:spacing w:line="360" w:lineRule="auto"/>
        <w:ind w:left="360"/>
        <w:jc w:val="both"/>
        <w:rPr>
          <w:rFonts w:cs="Times New Roman"/>
          <w:szCs w:val="24"/>
        </w:rPr>
      </w:pPr>
      <w:hyperlink r:id="rId45" w:history="1">
        <w:r w:rsidR="00882785" w:rsidRPr="004F3EF4">
          <w:rPr>
            <w:rStyle w:val="Hipercze"/>
            <w:rFonts w:cs="Times New Roman"/>
            <w:szCs w:val="24"/>
          </w:rPr>
          <w:t>https://www.bankier.pl/wiadomosc/NBP-straty-bankow-po-umorzeniu-kredytow-walutowych-wynioslyby-ok-21-mld-zl-3395552.html</w:t>
        </w:r>
      </w:hyperlink>
      <w:r w:rsidR="00B055B9" w:rsidRPr="00785474">
        <w:rPr>
          <w:rFonts w:cs="Times New Roman"/>
          <w:szCs w:val="24"/>
        </w:rPr>
        <w:t xml:space="preserve"> (data odsłony 2.05.2018 r.),</w:t>
      </w:r>
      <w:r w:rsidR="006F454B">
        <w:rPr>
          <w:rFonts w:cs="Times New Roman"/>
          <w:szCs w:val="24"/>
        </w:rPr>
        <w:t xml:space="preserve"> </w:t>
      </w:r>
    </w:p>
    <w:p w14:paraId="2302E061" w14:textId="36D59AFE" w:rsidR="006048F7" w:rsidRPr="00785474" w:rsidRDefault="00097DA0" w:rsidP="00983F85">
      <w:pPr>
        <w:pStyle w:val="Akapitzlist"/>
        <w:numPr>
          <w:ilvl w:val="0"/>
          <w:numId w:val="13"/>
        </w:numPr>
        <w:spacing w:line="360" w:lineRule="auto"/>
        <w:ind w:left="360"/>
        <w:jc w:val="both"/>
        <w:rPr>
          <w:rFonts w:cs="Times New Roman"/>
          <w:szCs w:val="24"/>
        </w:rPr>
      </w:pPr>
      <w:hyperlink r:id="rId46" w:history="1">
        <w:r w:rsidR="00882785" w:rsidRPr="004F3EF4">
          <w:rPr>
            <w:rStyle w:val="Hipercze"/>
            <w:rFonts w:cs="Times New Roman"/>
            <w:szCs w:val="24"/>
          </w:rPr>
          <w:t>www.bankier.pl/wiadomosc/KNF-Banki-zaplaca-22-mld-zl-za-frankowcow-7274517.html</w:t>
        </w:r>
      </w:hyperlink>
      <w:r w:rsidR="00B055B9" w:rsidRPr="00785474">
        <w:rPr>
          <w:rFonts w:cs="Times New Roman"/>
          <w:szCs w:val="24"/>
        </w:rPr>
        <w:t xml:space="preserve"> (data odsłony 2.05.2018 r.),</w:t>
      </w:r>
    </w:p>
    <w:p w14:paraId="7DDE499C" w14:textId="644FD683" w:rsidR="006048F7" w:rsidRPr="00785474" w:rsidRDefault="00097DA0" w:rsidP="00983F85">
      <w:pPr>
        <w:pStyle w:val="Akapitzlist"/>
        <w:numPr>
          <w:ilvl w:val="0"/>
          <w:numId w:val="13"/>
        </w:numPr>
        <w:spacing w:line="360" w:lineRule="auto"/>
        <w:ind w:left="360"/>
        <w:jc w:val="both"/>
        <w:rPr>
          <w:rFonts w:cs="Times New Roman"/>
          <w:szCs w:val="24"/>
        </w:rPr>
      </w:pPr>
      <w:hyperlink r:id="rId47" w:history="1">
        <w:r w:rsidR="00882785" w:rsidRPr="004F3EF4">
          <w:rPr>
            <w:rStyle w:val="Hipercze"/>
            <w:rFonts w:cs="Times New Roman"/>
            <w:szCs w:val="24"/>
          </w:rPr>
          <w:t>www.bankier.pl/wiadomosc/Przewalutowanie-po-kursie-z-dnia-umowy-jak-wplynie-na-raty-frankowca-7277984.html</w:t>
        </w:r>
      </w:hyperlink>
      <w:r w:rsidR="00B055B9" w:rsidRPr="00785474">
        <w:rPr>
          <w:rFonts w:cs="Times New Roman"/>
          <w:szCs w:val="24"/>
        </w:rPr>
        <w:t xml:space="preserve"> (data odsłony 2.05.2018 r.),</w:t>
      </w:r>
    </w:p>
    <w:p w14:paraId="42518ACE" w14:textId="69D2A1ED" w:rsidR="006048F7" w:rsidRPr="00785474" w:rsidRDefault="00097DA0" w:rsidP="00983F85">
      <w:pPr>
        <w:pStyle w:val="Akapitzlist"/>
        <w:numPr>
          <w:ilvl w:val="0"/>
          <w:numId w:val="13"/>
        </w:numPr>
        <w:spacing w:line="360" w:lineRule="auto"/>
        <w:ind w:left="360"/>
        <w:jc w:val="both"/>
        <w:rPr>
          <w:rFonts w:cs="Times New Roman"/>
          <w:szCs w:val="24"/>
        </w:rPr>
      </w:pPr>
      <w:hyperlink r:id="rId48" w:history="1">
        <w:r w:rsidR="00882785" w:rsidRPr="004F3EF4">
          <w:rPr>
            <w:rStyle w:val="Hipercze"/>
            <w:rFonts w:cs="Times New Roman"/>
            <w:szCs w:val="24"/>
          </w:rPr>
          <w:t>www.tvn24bis.pl/wiadomosci-walutowe,77/propozycja-knf-dla-frankowiczow-przewalutowanie-kredytu,511902.html</w:t>
        </w:r>
      </w:hyperlink>
      <w:r w:rsidR="00B055B9" w:rsidRPr="00785474">
        <w:rPr>
          <w:rFonts w:cs="Times New Roman"/>
          <w:szCs w:val="24"/>
        </w:rPr>
        <w:t xml:space="preserve"> (data odsłony 2.05.2018 r.),</w:t>
      </w:r>
    </w:p>
    <w:p w14:paraId="0586289D" w14:textId="53BD0A41" w:rsidR="006048F7" w:rsidRPr="00785474" w:rsidRDefault="00097DA0" w:rsidP="00983F85">
      <w:pPr>
        <w:pStyle w:val="Akapitzlist"/>
        <w:numPr>
          <w:ilvl w:val="0"/>
          <w:numId w:val="13"/>
        </w:numPr>
        <w:spacing w:line="360" w:lineRule="auto"/>
        <w:ind w:left="360"/>
        <w:jc w:val="both"/>
        <w:rPr>
          <w:rFonts w:cs="Times New Roman"/>
          <w:szCs w:val="24"/>
        </w:rPr>
      </w:pPr>
      <w:hyperlink r:id="rId49" w:history="1">
        <w:r w:rsidR="00882785" w:rsidRPr="004F3EF4">
          <w:rPr>
            <w:rStyle w:val="Hipercze"/>
            <w:rFonts w:cs="Times New Roman"/>
            <w:szCs w:val="24"/>
          </w:rPr>
          <w:t>www.zbp.pl/wydarzenia/archiwum/wydarzenia/2015/styczen/stanowisko-zarzadu-zbp-ws-chf</w:t>
        </w:r>
      </w:hyperlink>
      <w:r w:rsidR="00B055B9" w:rsidRPr="00785474">
        <w:rPr>
          <w:rFonts w:cs="Times New Roman"/>
          <w:szCs w:val="24"/>
        </w:rPr>
        <w:t xml:space="preserve"> (data odsłony 3.05.2018 r.),</w:t>
      </w:r>
    </w:p>
    <w:p w14:paraId="1EADCA7D" w14:textId="0CDC2F3E" w:rsidR="00B055B9" w:rsidRPr="00785474" w:rsidRDefault="00097DA0" w:rsidP="00983F85">
      <w:pPr>
        <w:pStyle w:val="Akapitzlist"/>
        <w:numPr>
          <w:ilvl w:val="0"/>
          <w:numId w:val="13"/>
        </w:numPr>
        <w:spacing w:line="360" w:lineRule="auto"/>
        <w:ind w:left="360"/>
        <w:jc w:val="both"/>
        <w:rPr>
          <w:rFonts w:cs="Times New Roman"/>
          <w:szCs w:val="24"/>
        </w:rPr>
      </w:pPr>
      <w:hyperlink r:id="rId50" w:history="1">
        <w:r w:rsidR="00882785" w:rsidRPr="004F3EF4">
          <w:rPr>
            <w:rStyle w:val="Hipercze"/>
            <w:rFonts w:cs="Times New Roman"/>
            <w:szCs w:val="24"/>
          </w:rPr>
          <w:t>www.zbp.pl/dla-prasy/informacje-prasowe/banki-zaakceptowaly-propozycje-zbp-konferencja-prasowa</w:t>
        </w:r>
      </w:hyperlink>
      <w:r w:rsidR="00B055B9" w:rsidRPr="00785474">
        <w:rPr>
          <w:rFonts w:cs="Times New Roman"/>
          <w:szCs w:val="24"/>
        </w:rPr>
        <w:t xml:space="preserve"> (data odsłony 3.05.2018 r.),</w:t>
      </w:r>
    </w:p>
    <w:p w14:paraId="0C3DE558" w14:textId="3E95958F" w:rsidR="00B055B9" w:rsidRPr="00785474" w:rsidRDefault="00097DA0" w:rsidP="00983F85">
      <w:pPr>
        <w:pStyle w:val="Akapitzlist"/>
        <w:numPr>
          <w:ilvl w:val="0"/>
          <w:numId w:val="13"/>
        </w:numPr>
        <w:spacing w:line="360" w:lineRule="auto"/>
        <w:ind w:left="360"/>
        <w:jc w:val="both"/>
        <w:rPr>
          <w:rFonts w:cs="Times New Roman"/>
          <w:szCs w:val="24"/>
        </w:rPr>
      </w:pPr>
      <w:hyperlink r:id="rId51" w:history="1">
        <w:r w:rsidR="00882785" w:rsidRPr="004F3EF4">
          <w:rPr>
            <w:rStyle w:val="Hipercze"/>
            <w:rFonts w:cs="Times New Roman"/>
            <w:szCs w:val="24"/>
          </w:rPr>
          <w:t>www.zbp.pl/wydarzenia/archiwum/wydarzenia/2015/maj/ponad-800-mln-zl-na-pomoc-kredytobiorcom-mieszkaniowym</w:t>
        </w:r>
      </w:hyperlink>
      <w:r w:rsidR="00B055B9" w:rsidRPr="00785474">
        <w:rPr>
          <w:rFonts w:cs="Times New Roman"/>
          <w:szCs w:val="24"/>
        </w:rPr>
        <w:t xml:space="preserve"> (data odsłony 3.05.2018 r.)</w:t>
      </w:r>
      <w:r w:rsidR="00785474" w:rsidRPr="00785474">
        <w:rPr>
          <w:rFonts w:cs="Times New Roman"/>
          <w:szCs w:val="24"/>
        </w:rPr>
        <w:t>.</w:t>
      </w:r>
    </w:p>
    <w:p w14:paraId="586A0987" w14:textId="77777777" w:rsidR="007C5526" w:rsidRPr="007C5526" w:rsidRDefault="007C5526" w:rsidP="00983F85">
      <w:pPr>
        <w:jc w:val="both"/>
      </w:pPr>
    </w:p>
    <w:p w14:paraId="7B4F6D77" w14:textId="77777777" w:rsidR="00CC60BA" w:rsidRDefault="00CC60BA" w:rsidP="00983F85">
      <w:pPr>
        <w:pStyle w:val="Nagwek2"/>
        <w:spacing w:line="360" w:lineRule="auto"/>
        <w:jc w:val="both"/>
      </w:pPr>
      <w:bookmarkStart w:id="39" w:name="_Toc60697282"/>
      <w:r>
        <w:t>V. Inne źródła.</w:t>
      </w:r>
      <w:bookmarkEnd w:id="39"/>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B055B9" w:rsidRPr="00785474">
        <w:rPr>
          <w:rFonts w:cs="Times New Roman"/>
          <w:szCs w:val="24"/>
        </w:rPr>
        <w:t xml:space="preserve"> Warszawa 2015,</w:t>
      </w:r>
      <w:r w:rsidRPr="00785474">
        <w:rPr>
          <w:szCs w:val="24"/>
        </w:rPr>
        <w:t xml:space="preserve"> </w:t>
      </w:r>
    </w:p>
    <w:p w14:paraId="138686F6" w14:textId="77777777" w:rsidR="002D3DF9" w:rsidRPr="00785474" w:rsidRDefault="00EB6F6C"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6F2AA0" w:rsidRPr="00785474">
        <w:rPr>
          <w:rFonts w:cs="Times New Roman"/>
          <w:szCs w:val="24"/>
        </w:rPr>
        <w:t>,</w:t>
      </w:r>
    </w:p>
    <w:p w14:paraId="45B49F6F" w14:textId="5E29E61A" w:rsidR="00B055B9" w:rsidRPr="00785474" w:rsidRDefault="00182836"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Komisja Nadzoru Finansowego, </w:t>
      </w:r>
      <w:r w:rsidR="00A3023E" w:rsidRPr="00785474">
        <w:rPr>
          <w:rFonts w:cs="Times New Roman"/>
          <w:i/>
          <w:szCs w:val="24"/>
        </w:rPr>
        <w:t>Propozycja Przewodniczącego KNF dotycząca restrukturyzacji kredytów udzielonych w CHF, przedstawiona na posiedzeniu Komisji Finansów Publicznych w dniu 3 lutego 2015r</w:t>
      </w:r>
      <w:r w:rsidR="00A3023E" w:rsidRPr="00785474">
        <w:rPr>
          <w:rFonts w:cs="Times New Roman"/>
          <w:szCs w:val="24"/>
        </w:rPr>
        <w:t>.</w:t>
      </w:r>
      <w:r w:rsidR="00F82C2D" w:rsidRPr="00785474">
        <w:rPr>
          <w:rFonts w:cs="Times New Roman"/>
          <w:szCs w:val="24"/>
        </w:rPr>
        <w:t>,</w:t>
      </w:r>
    </w:p>
    <w:p w14:paraId="3F6CC209"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Zarządu Związku Banków Polskich w sprawie działań ograniczających skutki skokowego wzrostu kursu CHF.</w:t>
      </w:r>
      <w:r w:rsidRPr="00785474">
        <w:rPr>
          <w:rFonts w:cs="Times New Roman"/>
          <w:szCs w:val="24"/>
        </w:rPr>
        <w:t xml:space="preserve"> </w:t>
      </w:r>
      <w:r w:rsidRPr="00785474">
        <w:rPr>
          <w:rFonts w:cs="Times New Roman"/>
          <w:i/>
          <w:szCs w:val="24"/>
        </w:rPr>
        <w:t>z dn. 23.01.2015 r.</w:t>
      </w:r>
      <w:r w:rsidR="00F82C2D" w:rsidRPr="00785474">
        <w:rPr>
          <w:rFonts w:cs="Times New Roman"/>
          <w:szCs w:val="24"/>
        </w:rPr>
        <w:t>,</w:t>
      </w:r>
    </w:p>
    <w:p w14:paraId="0DF35A9E"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Związek Banków Polskich, </w:t>
      </w:r>
      <w:r w:rsidRPr="00785474">
        <w:rPr>
          <w:rFonts w:cs="Times New Roman"/>
          <w:i/>
          <w:szCs w:val="24"/>
        </w:rPr>
        <w:t>Kredyt w CHF na polskim rynku. Skutki propozycji ZBP po wzroście kursu CHF po 15.01.2015 r.</w:t>
      </w:r>
      <w:r w:rsidR="00F82C2D" w:rsidRPr="00785474">
        <w:rPr>
          <w:rFonts w:cs="Times New Roman"/>
          <w:szCs w:val="24"/>
        </w:rPr>
        <w:t>,</w:t>
      </w:r>
    </w:p>
    <w:p w14:paraId="04EFFB7C" w14:textId="4BE817D2" w:rsidR="002F000D" w:rsidRPr="00785474" w:rsidRDefault="002F000D" w:rsidP="00983F85">
      <w:pPr>
        <w:pStyle w:val="Akapitzlist"/>
        <w:numPr>
          <w:ilvl w:val="0"/>
          <w:numId w:val="14"/>
        </w:numPr>
        <w:spacing w:line="360" w:lineRule="auto"/>
        <w:ind w:left="360"/>
        <w:jc w:val="both"/>
        <w:rPr>
          <w:szCs w:val="24"/>
        </w:rPr>
      </w:pPr>
      <w:r w:rsidRPr="00785474">
        <w:rPr>
          <w:rFonts w:cs="Times New Roman"/>
          <w:szCs w:val="24"/>
        </w:rPr>
        <w:t xml:space="preserve">Związek Banków Polskich, </w:t>
      </w:r>
      <w:r w:rsidRPr="00785474">
        <w:rPr>
          <w:rFonts w:cs="Times New Roman"/>
          <w:i/>
          <w:szCs w:val="24"/>
        </w:rPr>
        <w:t>Propozycja rozwiązania kwestii kredytów w CHF dla rodzin najsłabszych ekonomicznie</w:t>
      </w:r>
      <w:r w:rsidR="008A1752" w:rsidRPr="00785474">
        <w:rPr>
          <w:rFonts w:cs="Times New Roman"/>
          <w:szCs w:val="24"/>
        </w:rPr>
        <w:t>, Warszawa 2016</w:t>
      </w:r>
      <w:r w:rsidR="00F82C2D" w:rsidRPr="00785474">
        <w:rPr>
          <w:rFonts w:cs="Times New Roman"/>
          <w:szCs w:val="24"/>
        </w:rPr>
        <w:t>,</w:t>
      </w:r>
      <w:r w:rsidRPr="00785474">
        <w:rPr>
          <w:szCs w:val="24"/>
        </w:rPr>
        <w:t xml:space="preserve"> </w:t>
      </w:r>
    </w:p>
    <w:p w14:paraId="2D2AB61B" w14:textId="77777777" w:rsidR="006048F7" w:rsidRPr="00785474" w:rsidRDefault="00CC60BA"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Ministerstwo Gospodarki, </w:t>
      </w:r>
      <w:r w:rsidRPr="00785474">
        <w:rPr>
          <w:rFonts w:cs="Times New Roman"/>
          <w:i/>
          <w:szCs w:val="24"/>
        </w:rPr>
        <w:t>Propozycje rozwiązań Ministerstwa Gospodarki wobec problemów ze spłatą kredytów hipotecznych denominowanych we franku szwajcarskim CHF</w:t>
      </w:r>
      <w:r w:rsidRPr="00785474">
        <w:rPr>
          <w:rFonts w:cs="Times New Roman"/>
          <w:szCs w:val="24"/>
        </w:rPr>
        <w:t xml:space="preserve">, Warszawa </w:t>
      </w:r>
      <w:r w:rsidR="008A1752" w:rsidRPr="00785474">
        <w:rPr>
          <w:rFonts w:cs="Times New Roman"/>
          <w:szCs w:val="24"/>
        </w:rPr>
        <w:t>2015,</w:t>
      </w:r>
    </w:p>
    <w:p w14:paraId="1472819B" w14:textId="77777777" w:rsidR="006048F7" w:rsidRPr="00785474" w:rsidRDefault="00CC60BA" w:rsidP="00983F85">
      <w:pPr>
        <w:pStyle w:val="Akapitzlist"/>
        <w:numPr>
          <w:ilvl w:val="0"/>
          <w:numId w:val="14"/>
        </w:numPr>
        <w:spacing w:line="360" w:lineRule="auto"/>
        <w:ind w:left="360"/>
        <w:jc w:val="both"/>
        <w:rPr>
          <w:szCs w:val="24"/>
        </w:rPr>
      </w:pPr>
      <w:r w:rsidRPr="00785474">
        <w:rPr>
          <w:szCs w:val="24"/>
        </w:rPr>
        <w:t xml:space="preserve">Kancelaria </w:t>
      </w:r>
      <w:proofErr w:type="spellStart"/>
      <w:r w:rsidRPr="00785474">
        <w:rPr>
          <w:szCs w:val="24"/>
        </w:rPr>
        <w:t>Chmaj</w:t>
      </w:r>
      <w:proofErr w:type="spellEnd"/>
      <w:r w:rsidRPr="00785474">
        <w:rPr>
          <w:szCs w:val="24"/>
        </w:rPr>
        <w:t xml:space="preserve"> i Wspólnicy, </w:t>
      </w:r>
      <w:r w:rsidRPr="00785474">
        <w:rPr>
          <w:i/>
          <w:szCs w:val="24"/>
        </w:rPr>
        <w:t>Opinia prawna w przedmiocie oceny zgodności z konstytucją prezydenckiego projektu ustawy o zasadach zwrotu niektórych należności wynikających z umów kredytu i pożyczki (w wersji przedstawionej dnia 2.08.2016 r.)</w:t>
      </w:r>
      <w:r w:rsidR="00000B49" w:rsidRPr="00785474">
        <w:rPr>
          <w:szCs w:val="24"/>
        </w:rPr>
        <w:t>, Warszawa 2016 r.,</w:t>
      </w:r>
    </w:p>
    <w:p w14:paraId="0EC4972A" w14:textId="07E2D880" w:rsidR="00CC60BA" w:rsidRPr="00785474" w:rsidRDefault="00CC60BA" w:rsidP="00983F85">
      <w:pPr>
        <w:pStyle w:val="Akapitzlist"/>
        <w:numPr>
          <w:ilvl w:val="0"/>
          <w:numId w:val="14"/>
        </w:numPr>
        <w:spacing w:line="360" w:lineRule="auto"/>
        <w:ind w:left="360"/>
        <w:jc w:val="both"/>
        <w:rPr>
          <w:rFonts w:cs="Times New Roman"/>
          <w:szCs w:val="24"/>
        </w:rPr>
      </w:pPr>
      <w:r w:rsidRPr="00785474">
        <w:rPr>
          <w:szCs w:val="24"/>
        </w:rPr>
        <w:lastRenderedPageBreak/>
        <w:t xml:space="preserve">Kancelaria </w:t>
      </w:r>
      <w:proofErr w:type="spellStart"/>
      <w:r w:rsidRPr="00785474">
        <w:rPr>
          <w:szCs w:val="24"/>
        </w:rPr>
        <w:t>Chmaj</w:t>
      </w:r>
      <w:proofErr w:type="spellEnd"/>
      <w:r w:rsidRPr="00785474">
        <w:rPr>
          <w:szCs w:val="24"/>
        </w:rPr>
        <w:t xml:space="preserve"> i Wspólnicy, </w:t>
      </w:r>
      <w:r w:rsidRPr="00785474">
        <w:rPr>
          <w:i/>
          <w:szCs w:val="24"/>
        </w:rPr>
        <w:t>Analiza skutków ekonomicznych wprowadzenia w życie prezydenckiego projektu ustawy o zasadach zwrotu niektórych należności wynikających z umów kredytu i pożyczki</w:t>
      </w:r>
      <w:r w:rsidRPr="00785474">
        <w:rPr>
          <w:szCs w:val="24"/>
        </w:rPr>
        <w:t>, Warszawa 2016 r.</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155E2751" w:rsidR="00A574C7" w:rsidRDefault="00A574C7" w:rsidP="00983F85">
      <w:pPr>
        <w:pStyle w:val="Nagwek1"/>
        <w:spacing w:line="360" w:lineRule="auto"/>
        <w:jc w:val="both"/>
      </w:pPr>
      <w:bookmarkStart w:id="40" w:name="_Toc60697283"/>
      <w:r>
        <w:lastRenderedPageBreak/>
        <w:t>Spis wykresów</w:t>
      </w:r>
      <w:r w:rsidR="00363B56">
        <w:t>.</w:t>
      </w:r>
      <w:bookmarkEnd w:id="40"/>
    </w:p>
    <w:p w14:paraId="539FA649" w14:textId="745AC0F5" w:rsidR="001A7622" w:rsidRDefault="00014F40" w:rsidP="00983F85">
      <w:pPr>
        <w:pStyle w:val="Spisilustracji"/>
        <w:tabs>
          <w:tab w:val="right" w:leader="dot" w:pos="9061"/>
        </w:tabs>
        <w:jc w:val="both"/>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46087961" w:history="1">
        <w:r w:rsidR="001A7622" w:rsidRPr="00C36B4B">
          <w:rPr>
            <w:rStyle w:val="Hipercze"/>
            <w:noProof/>
          </w:rPr>
          <w:t>Wykres 1. Liczba upadłości i likwidacji firm w latach 2000-2019.</w:t>
        </w:r>
        <w:r w:rsidR="001A7622">
          <w:rPr>
            <w:noProof/>
            <w:webHidden/>
          </w:rPr>
          <w:tab/>
        </w:r>
        <w:r w:rsidR="001A7622">
          <w:rPr>
            <w:noProof/>
            <w:webHidden/>
          </w:rPr>
          <w:fldChar w:fldCharType="begin"/>
        </w:r>
        <w:r w:rsidR="001A7622">
          <w:rPr>
            <w:noProof/>
            <w:webHidden/>
          </w:rPr>
          <w:instrText xml:space="preserve"> PAGEREF _Toc46087961 \h </w:instrText>
        </w:r>
        <w:r w:rsidR="001A7622">
          <w:rPr>
            <w:noProof/>
            <w:webHidden/>
          </w:rPr>
        </w:r>
        <w:r w:rsidR="001A7622">
          <w:rPr>
            <w:noProof/>
            <w:webHidden/>
          </w:rPr>
          <w:fldChar w:fldCharType="separate"/>
        </w:r>
        <w:r w:rsidR="001A7622">
          <w:rPr>
            <w:noProof/>
            <w:webHidden/>
          </w:rPr>
          <w:t>- 14 -</w:t>
        </w:r>
        <w:r w:rsidR="001A7622">
          <w:rPr>
            <w:noProof/>
            <w:webHidden/>
          </w:rPr>
          <w:fldChar w:fldCharType="end"/>
        </w:r>
      </w:hyperlink>
    </w:p>
    <w:p w14:paraId="2EBB12F7" w14:textId="7D2A9131" w:rsidR="001A7622" w:rsidRDefault="00097DA0" w:rsidP="00983F85">
      <w:pPr>
        <w:pStyle w:val="Spisilustracji"/>
        <w:tabs>
          <w:tab w:val="right" w:leader="dot" w:pos="9061"/>
        </w:tabs>
        <w:jc w:val="both"/>
        <w:rPr>
          <w:rFonts w:asciiTheme="minorHAnsi" w:eastAsiaTheme="minorEastAsia" w:hAnsiTheme="minorHAnsi"/>
          <w:noProof/>
          <w:sz w:val="22"/>
          <w:lang w:eastAsia="pl-PL"/>
        </w:rPr>
      </w:pPr>
      <w:hyperlink w:anchor="_Toc46087962" w:history="1">
        <w:r w:rsidR="001A7622" w:rsidRPr="00C36B4B">
          <w:rPr>
            <w:rStyle w:val="Hipercze"/>
            <w:noProof/>
          </w:rPr>
          <w:t>Wykres 2. Kursy wybranych walut zagranicznych do PLN w latach 2000-2017.</w:t>
        </w:r>
        <w:r w:rsidR="001A7622">
          <w:rPr>
            <w:noProof/>
            <w:webHidden/>
          </w:rPr>
          <w:tab/>
        </w:r>
        <w:r w:rsidR="001A7622">
          <w:rPr>
            <w:noProof/>
            <w:webHidden/>
          </w:rPr>
          <w:fldChar w:fldCharType="begin"/>
        </w:r>
        <w:r w:rsidR="001A7622">
          <w:rPr>
            <w:noProof/>
            <w:webHidden/>
          </w:rPr>
          <w:instrText xml:space="preserve"> PAGEREF _Toc46087962 \h </w:instrText>
        </w:r>
        <w:r w:rsidR="001A7622">
          <w:rPr>
            <w:noProof/>
            <w:webHidden/>
          </w:rPr>
        </w:r>
        <w:r w:rsidR="001A7622">
          <w:rPr>
            <w:noProof/>
            <w:webHidden/>
          </w:rPr>
          <w:fldChar w:fldCharType="separate"/>
        </w:r>
        <w:r w:rsidR="001A7622">
          <w:rPr>
            <w:noProof/>
            <w:webHidden/>
          </w:rPr>
          <w:t>- 18 -</w:t>
        </w:r>
        <w:r w:rsidR="001A7622">
          <w:rPr>
            <w:noProof/>
            <w:webHidden/>
          </w:rPr>
          <w:fldChar w:fldCharType="end"/>
        </w:r>
      </w:hyperlink>
    </w:p>
    <w:p w14:paraId="59D35C67" w14:textId="15D679B1" w:rsidR="001A7622" w:rsidRDefault="00097DA0" w:rsidP="00983F85">
      <w:pPr>
        <w:pStyle w:val="Spisilustracji"/>
        <w:tabs>
          <w:tab w:val="right" w:leader="dot" w:pos="9061"/>
        </w:tabs>
        <w:jc w:val="both"/>
        <w:rPr>
          <w:rFonts w:asciiTheme="minorHAnsi" w:eastAsiaTheme="minorEastAsia" w:hAnsiTheme="minorHAnsi"/>
          <w:noProof/>
          <w:sz w:val="22"/>
          <w:lang w:eastAsia="pl-PL"/>
        </w:rPr>
      </w:pPr>
      <w:hyperlink w:anchor="_Toc46087963" w:history="1">
        <w:r w:rsidR="001A7622" w:rsidRPr="00C36B4B">
          <w:rPr>
            <w:rStyle w:val="Hipercze"/>
            <w:noProof/>
          </w:rPr>
          <w:t>Wykres 3. Liczba udzielonych kredytów mieszkaniowych w sztukach według walut w latach 2005-2015 w Polsce.</w:t>
        </w:r>
        <w:r w:rsidR="001A7622">
          <w:rPr>
            <w:noProof/>
            <w:webHidden/>
          </w:rPr>
          <w:tab/>
        </w:r>
        <w:r w:rsidR="001A7622">
          <w:rPr>
            <w:noProof/>
            <w:webHidden/>
          </w:rPr>
          <w:fldChar w:fldCharType="begin"/>
        </w:r>
        <w:r w:rsidR="001A7622">
          <w:rPr>
            <w:noProof/>
            <w:webHidden/>
          </w:rPr>
          <w:instrText xml:space="preserve"> PAGEREF _Toc46087963 \h </w:instrText>
        </w:r>
        <w:r w:rsidR="001A7622">
          <w:rPr>
            <w:noProof/>
            <w:webHidden/>
          </w:rPr>
        </w:r>
        <w:r w:rsidR="001A7622">
          <w:rPr>
            <w:noProof/>
            <w:webHidden/>
          </w:rPr>
          <w:fldChar w:fldCharType="separate"/>
        </w:r>
        <w:r w:rsidR="001A7622">
          <w:rPr>
            <w:noProof/>
            <w:webHidden/>
          </w:rPr>
          <w:t>- 19 -</w:t>
        </w:r>
        <w:r w:rsidR="001A7622">
          <w:rPr>
            <w:noProof/>
            <w:webHidden/>
          </w:rPr>
          <w:fldChar w:fldCharType="end"/>
        </w:r>
      </w:hyperlink>
    </w:p>
    <w:p w14:paraId="1C8CD0FC" w14:textId="174CD139" w:rsidR="001A7622" w:rsidRDefault="00097DA0" w:rsidP="00983F85">
      <w:pPr>
        <w:pStyle w:val="Spisilustracji"/>
        <w:tabs>
          <w:tab w:val="right" w:leader="dot" w:pos="9061"/>
        </w:tabs>
        <w:jc w:val="both"/>
        <w:rPr>
          <w:rFonts w:asciiTheme="minorHAnsi" w:eastAsiaTheme="minorEastAsia" w:hAnsiTheme="minorHAnsi"/>
          <w:noProof/>
          <w:sz w:val="22"/>
          <w:lang w:eastAsia="pl-PL"/>
        </w:rPr>
      </w:pPr>
      <w:hyperlink w:anchor="_Toc46087964" w:history="1">
        <w:r w:rsidR="001A7622" w:rsidRPr="00C36B4B">
          <w:rPr>
            <w:rStyle w:val="Hipercze"/>
            <w:noProof/>
          </w:rPr>
          <w:t>Wykres 4. Struktura nowo udzielonych kredytów mieszkaniowych w latach 2005-2015 w Polsce.</w:t>
        </w:r>
        <w:r w:rsidR="001A7622">
          <w:rPr>
            <w:noProof/>
            <w:webHidden/>
          </w:rPr>
          <w:tab/>
        </w:r>
        <w:r w:rsidR="001A7622">
          <w:rPr>
            <w:noProof/>
            <w:webHidden/>
          </w:rPr>
          <w:fldChar w:fldCharType="begin"/>
        </w:r>
        <w:r w:rsidR="001A7622">
          <w:rPr>
            <w:noProof/>
            <w:webHidden/>
          </w:rPr>
          <w:instrText xml:space="preserve"> PAGEREF _Toc46087964 \h </w:instrText>
        </w:r>
        <w:r w:rsidR="001A7622">
          <w:rPr>
            <w:noProof/>
            <w:webHidden/>
          </w:rPr>
        </w:r>
        <w:r w:rsidR="001A7622">
          <w:rPr>
            <w:noProof/>
            <w:webHidden/>
          </w:rPr>
          <w:fldChar w:fldCharType="separate"/>
        </w:r>
        <w:r w:rsidR="001A7622">
          <w:rPr>
            <w:noProof/>
            <w:webHidden/>
          </w:rPr>
          <w:t>- 21 -</w:t>
        </w:r>
        <w:r w:rsidR="001A7622">
          <w:rPr>
            <w:noProof/>
            <w:webHidden/>
          </w:rPr>
          <w:fldChar w:fldCharType="end"/>
        </w:r>
      </w:hyperlink>
    </w:p>
    <w:p w14:paraId="613A06CC" w14:textId="46A51D39" w:rsidR="001A7622" w:rsidRDefault="00097DA0" w:rsidP="00983F85">
      <w:pPr>
        <w:pStyle w:val="Spisilustracji"/>
        <w:tabs>
          <w:tab w:val="right" w:leader="dot" w:pos="9061"/>
        </w:tabs>
        <w:jc w:val="both"/>
        <w:rPr>
          <w:rFonts w:asciiTheme="minorHAnsi" w:eastAsiaTheme="minorEastAsia" w:hAnsiTheme="minorHAnsi"/>
          <w:noProof/>
          <w:sz w:val="22"/>
          <w:lang w:eastAsia="pl-PL"/>
        </w:rPr>
      </w:pPr>
      <w:hyperlink w:anchor="_Toc46087965" w:history="1">
        <w:r w:rsidR="001A7622" w:rsidRPr="00C36B4B">
          <w:rPr>
            <w:rStyle w:val="Hipercze"/>
            <w:noProof/>
          </w:rPr>
          <w:t>Wykres 5. Porównanie wartości (w mld zł) i struktury walutowej kredytów mieszkaniowych w latach 2009-2017 w Polsce.</w:t>
        </w:r>
        <w:r w:rsidR="001A7622">
          <w:rPr>
            <w:noProof/>
            <w:webHidden/>
          </w:rPr>
          <w:tab/>
        </w:r>
        <w:r w:rsidR="001A7622">
          <w:rPr>
            <w:noProof/>
            <w:webHidden/>
          </w:rPr>
          <w:fldChar w:fldCharType="begin"/>
        </w:r>
        <w:r w:rsidR="001A7622">
          <w:rPr>
            <w:noProof/>
            <w:webHidden/>
          </w:rPr>
          <w:instrText xml:space="preserve"> PAGEREF _Toc46087965 \h </w:instrText>
        </w:r>
        <w:r w:rsidR="001A7622">
          <w:rPr>
            <w:noProof/>
            <w:webHidden/>
          </w:rPr>
        </w:r>
        <w:r w:rsidR="001A7622">
          <w:rPr>
            <w:noProof/>
            <w:webHidden/>
          </w:rPr>
          <w:fldChar w:fldCharType="separate"/>
        </w:r>
        <w:r w:rsidR="001A7622">
          <w:rPr>
            <w:noProof/>
            <w:webHidden/>
          </w:rPr>
          <w:t>- 22 -</w:t>
        </w:r>
        <w:r w:rsidR="001A7622">
          <w:rPr>
            <w:noProof/>
            <w:webHidden/>
          </w:rPr>
          <w:fldChar w:fldCharType="end"/>
        </w:r>
      </w:hyperlink>
    </w:p>
    <w:p w14:paraId="0A23A33E" w14:textId="4F7C923E" w:rsidR="001A7622" w:rsidRDefault="00097DA0" w:rsidP="00983F85">
      <w:pPr>
        <w:pStyle w:val="Spisilustracji"/>
        <w:tabs>
          <w:tab w:val="right" w:leader="dot" w:pos="9061"/>
        </w:tabs>
        <w:jc w:val="both"/>
        <w:rPr>
          <w:rFonts w:asciiTheme="minorHAnsi" w:eastAsiaTheme="minorEastAsia" w:hAnsiTheme="minorHAnsi"/>
          <w:noProof/>
          <w:sz w:val="22"/>
          <w:lang w:eastAsia="pl-PL"/>
        </w:rPr>
      </w:pPr>
      <w:hyperlink w:anchor="_Toc46087966" w:history="1">
        <w:r w:rsidR="001A7622" w:rsidRPr="00C36B4B">
          <w:rPr>
            <w:rStyle w:val="Hipercze"/>
            <w:noProof/>
          </w:rPr>
          <w:t>Wykres 6. Liczba osób obsługujących kredyty mieszkaniowe (w tys.) w 2017 r. w Polsce.</w:t>
        </w:r>
        <w:r w:rsidR="001A7622">
          <w:rPr>
            <w:noProof/>
            <w:webHidden/>
          </w:rPr>
          <w:tab/>
        </w:r>
        <w:r w:rsidR="001A7622">
          <w:rPr>
            <w:noProof/>
            <w:webHidden/>
          </w:rPr>
          <w:fldChar w:fldCharType="begin"/>
        </w:r>
        <w:r w:rsidR="001A7622">
          <w:rPr>
            <w:noProof/>
            <w:webHidden/>
          </w:rPr>
          <w:instrText xml:space="preserve"> PAGEREF _Toc46087966 \h </w:instrText>
        </w:r>
        <w:r w:rsidR="001A7622">
          <w:rPr>
            <w:noProof/>
            <w:webHidden/>
          </w:rPr>
        </w:r>
        <w:r w:rsidR="001A7622">
          <w:rPr>
            <w:noProof/>
            <w:webHidden/>
          </w:rPr>
          <w:fldChar w:fldCharType="separate"/>
        </w:r>
        <w:r w:rsidR="001A7622">
          <w:rPr>
            <w:noProof/>
            <w:webHidden/>
          </w:rPr>
          <w:t>- 23 -</w:t>
        </w:r>
        <w:r w:rsidR="001A7622">
          <w:rPr>
            <w:noProof/>
            <w:webHidden/>
          </w:rPr>
          <w:fldChar w:fldCharType="end"/>
        </w:r>
      </w:hyperlink>
    </w:p>
    <w:p w14:paraId="143A40EA" w14:textId="419EC3FC" w:rsidR="001A7622" w:rsidRDefault="00097DA0" w:rsidP="00983F85">
      <w:pPr>
        <w:pStyle w:val="Spisilustracji"/>
        <w:tabs>
          <w:tab w:val="right" w:leader="dot" w:pos="9061"/>
        </w:tabs>
        <w:jc w:val="both"/>
        <w:rPr>
          <w:rFonts w:asciiTheme="minorHAnsi" w:eastAsiaTheme="minorEastAsia" w:hAnsiTheme="minorHAnsi"/>
          <w:noProof/>
          <w:sz w:val="22"/>
          <w:lang w:eastAsia="pl-PL"/>
        </w:rPr>
      </w:pPr>
      <w:hyperlink w:anchor="_Toc46087967" w:history="1">
        <w:r w:rsidR="001A7622" w:rsidRPr="00C36B4B">
          <w:rPr>
            <w:rStyle w:val="Hipercze"/>
            <w:noProof/>
          </w:rPr>
          <w:t>Wykres 7. Stosunek strat należności sektora bankowego w Polsce z tytułu kredytów mieszkaniowych do ogólnej wartości kredytów mieszkaniowych w wartości bilansowej brutto według walut w latach 2009-2017.</w:t>
        </w:r>
        <w:r w:rsidR="001A7622">
          <w:rPr>
            <w:noProof/>
            <w:webHidden/>
          </w:rPr>
          <w:tab/>
        </w:r>
        <w:r w:rsidR="001A7622">
          <w:rPr>
            <w:noProof/>
            <w:webHidden/>
          </w:rPr>
          <w:fldChar w:fldCharType="begin"/>
        </w:r>
        <w:r w:rsidR="001A7622">
          <w:rPr>
            <w:noProof/>
            <w:webHidden/>
          </w:rPr>
          <w:instrText xml:space="preserve"> PAGEREF _Toc46087967 \h </w:instrText>
        </w:r>
        <w:r w:rsidR="001A7622">
          <w:rPr>
            <w:noProof/>
            <w:webHidden/>
          </w:rPr>
        </w:r>
        <w:r w:rsidR="001A7622">
          <w:rPr>
            <w:noProof/>
            <w:webHidden/>
          </w:rPr>
          <w:fldChar w:fldCharType="separate"/>
        </w:r>
        <w:r w:rsidR="001A7622">
          <w:rPr>
            <w:noProof/>
            <w:webHidden/>
          </w:rPr>
          <w:t>- 24 -</w:t>
        </w:r>
        <w:r w:rsidR="001A7622">
          <w:rPr>
            <w:noProof/>
            <w:webHidden/>
          </w:rPr>
          <w:fldChar w:fldCharType="end"/>
        </w:r>
      </w:hyperlink>
    </w:p>
    <w:p w14:paraId="19D91E1D" w14:textId="61720742" w:rsidR="001A7622" w:rsidRDefault="00097DA0" w:rsidP="00983F85">
      <w:pPr>
        <w:pStyle w:val="Spisilustracji"/>
        <w:tabs>
          <w:tab w:val="right" w:leader="dot" w:pos="9061"/>
        </w:tabs>
        <w:jc w:val="both"/>
        <w:rPr>
          <w:rFonts w:asciiTheme="minorHAnsi" w:eastAsiaTheme="minorEastAsia" w:hAnsiTheme="minorHAnsi"/>
          <w:noProof/>
          <w:sz w:val="22"/>
          <w:lang w:eastAsia="pl-PL"/>
        </w:rPr>
      </w:pPr>
      <w:hyperlink w:anchor="_Toc46087968" w:history="1">
        <w:r w:rsidR="001A7622" w:rsidRPr="00C36B4B">
          <w:rPr>
            <w:rStyle w:val="Hipercze"/>
            <w:noProof/>
          </w:rPr>
          <w:t>Wykres 8. Odsetek nieruchomości obciążonych kredytem hipotecznym w krajach Europy w 2014 r.</w:t>
        </w:r>
        <w:r w:rsidR="001A7622">
          <w:rPr>
            <w:noProof/>
            <w:webHidden/>
          </w:rPr>
          <w:tab/>
        </w:r>
        <w:r w:rsidR="001A7622">
          <w:rPr>
            <w:noProof/>
            <w:webHidden/>
          </w:rPr>
          <w:fldChar w:fldCharType="begin"/>
        </w:r>
        <w:r w:rsidR="001A7622">
          <w:rPr>
            <w:noProof/>
            <w:webHidden/>
          </w:rPr>
          <w:instrText xml:space="preserve"> PAGEREF _Toc46087968 \h </w:instrText>
        </w:r>
        <w:r w:rsidR="001A7622">
          <w:rPr>
            <w:noProof/>
            <w:webHidden/>
          </w:rPr>
        </w:r>
        <w:r w:rsidR="001A7622">
          <w:rPr>
            <w:noProof/>
            <w:webHidden/>
          </w:rPr>
          <w:fldChar w:fldCharType="separate"/>
        </w:r>
        <w:r w:rsidR="001A7622">
          <w:rPr>
            <w:noProof/>
            <w:webHidden/>
          </w:rPr>
          <w:t>- 33 -</w:t>
        </w:r>
        <w:r w:rsidR="001A7622">
          <w:rPr>
            <w:noProof/>
            <w:webHidden/>
          </w:rPr>
          <w:fldChar w:fldCharType="end"/>
        </w:r>
      </w:hyperlink>
    </w:p>
    <w:p w14:paraId="3964EE7D" w14:textId="409B53DB" w:rsidR="001A7622" w:rsidRDefault="00097DA0" w:rsidP="00983F85">
      <w:pPr>
        <w:pStyle w:val="Spisilustracji"/>
        <w:tabs>
          <w:tab w:val="right" w:leader="dot" w:pos="9061"/>
        </w:tabs>
        <w:jc w:val="both"/>
        <w:rPr>
          <w:rFonts w:asciiTheme="minorHAnsi" w:eastAsiaTheme="minorEastAsia" w:hAnsiTheme="minorHAnsi"/>
          <w:noProof/>
          <w:sz w:val="22"/>
          <w:lang w:eastAsia="pl-PL"/>
        </w:rPr>
      </w:pPr>
      <w:hyperlink w:anchor="_Toc46087969" w:history="1">
        <w:r w:rsidR="001A7622" w:rsidRPr="00C36B4B">
          <w:rPr>
            <w:rStyle w:val="Hipercze"/>
            <w:noProof/>
          </w:rPr>
          <w:t>Wykres 9. Łączne zadłużenie gospodarstw domowych i przedsiębiorstw z tytułu kredytów w CHF w mld EUR w III kwartale 2014 r. w wybranych krajach Unii Europejskiej.</w:t>
        </w:r>
        <w:r w:rsidR="001A7622">
          <w:rPr>
            <w:noProof/>
            <w:webHidden/>
          </w:rPr>
          <w:tab/>
        </w:r>
        <w:r w:rsidR="001A7622">
          <w:rPr>
            <w:noProof/>
            <w:webHidden/>
          </w:rPr>
          <w:fldChar w:fldCharType="begin"/>
        </w:r>
        <w:r w:rsidR="001A7622">
          <w:rPr>
            <w:noProof/>
            <w:webHidden/>
          </w:rPr>
          <w:instrText xml:space="preserve"> PAGEREF _Toc46087969 \h </w:instrText>
        </w:r>
        <w:r w:rsidR="001A7622">
          <w:rPr>
            <w:noProof/>
            <w:webHidden/>
          </w:rPr>
        </w:r>
        <w:r w:rsidR="001A7622">
          <w:rPr>
            <w:noProof/>
            <w:webHidden/>
          </w:rPr>
          <w:fldChar w:fldCharType="separate"/>
        </w:r>
        <w:r w:rsidR="001A7622">
          <w:rPr>
            <w:noProof/>
            <w:webHidden/>
          </w:rPr>
          <w:t>- 34 -</w:t>
        </w:r>
        <w:r w:rsidR="001A7622">
          <w:rPr>
            <w:noProof/>
            <w:webHidden/>
          </w:rPr>
          <w:fldChar w:fldCharType="end"/>
        </w:r>
      </w:hyperlink>
    </w:p>
    <w:p w14:paraId="76456255" w14:textId="7713F4B4"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1" w:name="_Toc60697284"/>
      <w:r w:rsidRPr="00A574C7">
        <w:lastRenderedPageBreak/>
        <w:t>Streszczenie</w:t>
      </w:r>
      <w:r w:rsidR="00363B56">
        <w:t>.</w:t>
      </w:r>
      <w:bookmarkEnd w:id="41"/>
    </w:p>
    <w:p w14:paraId="23C3AC78" w14:textId="0B975C47" w:rsidR="00563295" w:rsidRPr="00CF2507" w:rsidRDefault="00472AF7" w:rsidP="00983F85">
      <w:pPr>
        <w:pStyle w:val="Tekstpodstawowyzwciciem"/>
        <w:jc w:val="both"/>
        <w:rPr>
          <w:rFonts w:cs="Times New Roman"/>
          <w:szCs w:val="24"/>
        </w:rPr>
      </w:pPr>
      <w:r>
        <w:t>Praca porusza temat zadłużenia polskich gospodarstw domowych w walutach obcych</w:t>
      </w:r>
      <w:r w:rsidR="00F44B6F">
        <w:t xml:space="preserve"> z tytułu kredytów hipotecznych</w:t>
      </w:r>
      <w:r w:rsidR="00683D0D">
        <w:t xml:space="preserve"> i </w:t>
      </w:r>
      <w:r w:rsidR="0080347A">
        <w:t xml:space="preserve">stanowi próbę odpowiedzi na pytanie, czy </w:t>
      </w:r>
      <w:r w:rsidR="00563295">
        <w:t xml:space="preserve">duża wartość </w:t>
      </w:r>
      <w:r w:rsidR="008C68A2">
        <w:t>tego rodzaju długu</w:t>
      </w:r>
      <w:r w:rsidR="00563295">
        <w:t xml:space="preserve"> może stanowić zagrożenie</w:t>
      </w:r>
      <w:r w:rsidR="0080347A" w:rsidRPr="00CF2507">
        <w:rPr>
          <w:rFonts w:cs="Times New Roman"/>
          <w:szCs w:val="24"/>
        </w:rPr>
        <w:t xml:space="preserve"> dla poprawnego działania systemu bankowe</w:t>
      </w:r>
      <w:r w:rsidR="00563295">
        <w:rPr>
          <w:rFonts w:cs="Times New Roman"/>
          <w:szCs w:val="24"/>
        </w:rPr>
        <w:t>go</w:t>
      </w:r>
      <w:r w:rsidR="00235C64">
        <w:rPr>
          <w:rFonts w:cs="Times New Roman"/>
          <w:szCs w:val="24"/>
        </w:rPr>
        <w:t xml:space="preserve"> i gospodarki</w:t>
      </w:r>
      <w:r w:rsidR="00563295">
        <w:rPr>
          <w:rFonts w:cs="Times New Roman"/>
          <w:szCs w:val="24"/>
        </w:rPr>
        <w:t>.</w:t>
      </w:r>
    </w:p>
    <w:p w14:paraId="4B8A098E" w14:textId="05B93A86" w:rsidR="00F46DB4" w:rsidRDefault="0047744C" w:rsidP="00983F85">
      <w:pPr>
        <w:pStyle w:val="Tekstpodstawowyzwciciem"/>
        <w:jc w:val="both"/>
      </w:pPr>
      <w:r>
        <w:t>W tym celu przedstawione</w:t>
      </w:r>
      <w:r w:rsidR="00292C6C">
        <w:t xml:space="preserve"> zosta</w:t>
      </w:r>
      <w:r>
        <w:t>ły</w:t>
      </w:r>
      <w:r w:rsidR="00292C6C">
        <w:t xml:space="preserve"> geneza i przyczyny dużej skali zadłużenia Polaków w walutach obcych </w:t>
      </w:r>
      <w:r w:rsidR="00E04BA4">
        <w:t xml:space="preserve">oraz </w:t>
      </w:r>
      <w:r w:rsidR="003F30C2">
        <w:t xml:space="preserve">zagrożenia </w:t>
      </w:r>
      <w:r w:rsidR="00A33661">
        <w:t>związane z kredytami walutowymi, zwłaszcza ryzyko walutowe.</w:t>
      </w:r>
      <w:r>
        <w:t xml:space="preserve"> W dalszej części omówiono regulacje dotyczące kredytów walutowych w Polsce i Unii Europejskiej</w:t>
      </w:r>
      <w:r w:rsidR="005128E7">
        <w:t xml:space="preserve"> i ich wpływ na kształt rynku kredytów walutowych w Polsce i Unii Europejskiej</w:t>
      </w:r>
      <w:r>
        <w:t xml:space="preserve">. Przedstawiono również sytuację </w:t>
      </w:r>
      <w:r w:rsidR="00245F6C">
        <w:t xml:space="preserve">i zastosowane </w:t>
      </w:r>
      <w:r w:rsidR="00454200">
        <w:t>metody</w:t>
      </w:r>
      <w:r w:rsidR="00245F6C">
        <w:t xml:space="preserve"> </w:t>
      </w:r>
      <w:r>
        <w:t>w innych pa</w:t>
      </w:r>
      <w:r w:rsidR="00E1656E">
        <w:t>ństwach, które zmagały</w:t>
      </w:r>
      <w:r w:rsidR="007B1ED6">
        <w:t xml:space="preserve"> się z podobn</w:t>
      </w:r>
      <w:r w:rsidR="00454200">
        <w:t>ym problem</w:t>
      </w:r>
      <w:r w:rsidR="001C540A">
        <w:t xml:space="preserve">. </w:t>
      </w:r>
      <w:r w:rsidR="009455F3">
        <w:t xml:space="preserve">Ostatnim elementem pracy jest porównanie różnych propozycji rozwiązania </w:t>
      </w:r>
      <w:r w:rsidR="00554850">
        <w:t>kwestii kredytów walutowych</w:t>
      </w:r>
      <w:r w:rsidR="008A3FFC">
        <w:t xml:space="preserve"> w Polsce</w:t>
      </w:r>
      <w:r w:rsidR="009455F3">
        <w:t xml:space="preserve"> i analiza ich potencjalnego wpływu na sytuację kredytobiorców i sektora bankowego. </w:t>
      </w:r>
    </w:p>
    <w:p w14:paraId="6C78CB6B" w14:textId="48BBD4A7" w:rsidR="00E549EE" w:rsidRPr="00E549EE" w:rsidRDefault="009B7EBF" w:rsidP="00983F85">
      <w:pPr>
        <w:pStyle w:val="Tekstpodstawowyzwciciem"/>
        <w:jc w:val="both"/>
        <w:rPr>
          <w:b/>
        </w:rPr>
      </w:pPr>
      <w:r>
        <w:t xml:space="preserve">Pracę zamyka wyciągnięcie wniosków, odpowiedź na pytania postawione w hipotezach oraz przedstawienie opinii autora na omawiany temat. </w:t>
      </w:r>
    </w:p>
    <w:p w14:paraId="02C81F07" w14:textId="77777777" w:rsidR="007A7DF0" w:rsidRDefault="00493E50" w:rsidP="00983F85">
      <w:pPr>
        <w:pStyle w:val="Tekstpodstawowy"/>
        <w:jc w:val="both"/>
        <w:rPr>
          <w:lang w:eastAsia="pl-PL"/>
        </w:rPr>
      </w:pPr>
      <w:r>
        <w:br w:type="page"/>
      </w:r>
      <w:r w:rsidR="007A7DF0">
        <w:rPr>
          <w:lang w:eastAsia="pl-PL"/>
        </w:rPr>
        <w:lastRenderedPageBreak/>
        <w:t>Załącznik nr 2 do Zasad weryfikacji</w:t>
      </w:r>
    </w:p>
    <w:p w14:paraId="525AF275" w14:textId="77777777" w:rsidR="007A7DF0" w:rsidRDefault="007A7DF0" w:rsidP="00983F85">
      <w:pPr>
        <w:pStyle w:val="Lista"/>
        <w:jc w:val="both"/>
        <w:rPr>
          <w:lang w:eastAsia="pl-PL"/>
        </w:rPr>
      </w:pPr>
      <w:r>
        <w:rPr>
          <w:lang w:eastAsia="pl-PL"/>
        </w:rPr>
        <w:t>samodzielności przygotowania pracy</w:t>
      </w:r>
    </w:p>
    <w:p w14:paraId="06146513" w14:textId="77777777" w:rsidR="007A7DF0" w:rsidRDefault="007A7DF0" w:rsidP="00983F85">
      <w:pPr>
        <w:pStyle w:val="Lista"/>
        <w:jc w:val="both"/>
        <w:rPr>
          <w:lang w:eastAsia="pl-PL"/>
        </w:rPr>
      </w:pPr>
      <w:r>
        <w:rPr>
          <w:lang w:eastAsia="pl-PL"/>
        </w:rPr>
        <w:t>dyplomowej oraz elektronicznej</w:t>
      </w:r>
    </w:p>
    <w:p w14:paraId="577649F7" w14:textId="77777777" w:rsidR="007A7DF0" w:rsidRDefault="007A7DF0" w:rsidP="00983F85">
      <w:pPr>
        <w:pStyle w:val="Lista"/>
        <w:jc w:val="both"/>
        <w:rPr>
          <w:lang w:eastAsia="pl-PL"/>
        </w:rPr>
      </w:pPr>
      <w:r>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5B8FD8AA" w14:textId="77777777" w:rsidR="007A7DF0" w:rsidRDefault="007A7DF0" w:rsidP="00983F85">
      <w:pPr>
        <w:autoSpaceDE w:val="0"/>
        <w:autoSpaceDN w:val="0"/>
        <w:adjustRightInd w:val="0"/>
        <w:jc w:val="both"/>
        <w:rPr>
          <w:rFonts w:eastAsia="Calibri"/>
          <w:b/>
          <w:bCs/>
          <w:lang w:eastAsia="pl-PL"/>
        </w:rPr>
      </w:pPr>
    </w:p>
    <w:p w14:paraId="3877D8A3" w14:textId="77777777" w:rsidR="007A7DF0" w:rsidRDefault="007A7DF0" w:rsidP="00983F85">
      <w:pPr>
        <w:autoSpaceDE w:val="0"/>
        <w:autoSpaceDN w:val="0"/>
        <w:adjustRightInd w:val="0"/>
        <w:jc w:val="both"/>
        <w:rPr>
          <w:rFonts w:eastAsia="Calibri"/>
          <w:b/>
          <w:bCs/>
          <w:lang w:eastAsia="pl-PL"/>
        </w:rPr>
      </w:pPr>
    </w:p>
    <w:p w14:paraId="68BEA7C0" w14:textId="77777777" w:rsidR="007A7DF0" w:rsidRDefault="007A7DF0"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4EAE10B3" w14:textId="77777777" w:rsidR="007A7DF0" w:rsidRDefault="007A7DF0" w:rsidP="00983F85">
      <w:pPr>
        <w:pStyle w:val="Tekstpodstawowy"/>
        <w:jc w:val="both"/>
        <w:rPr>
          <w:lang w:eastAsia="pl-PL"/>
        </w:rPr>
      </w:pPr>
      <w:r>
        <w:rPr>
          <w:lang w:eastAsia="pl-PL"/>
        </w:rPr>
        <w:t>udostępniania na zasadach określonych w zarządzeniu.</w:t>
      </w:r>
    </w:p>
    <w:p w14:paraId="15EA7331" w14:textId="77777777" w:rsidR="007A7DF0" w:rsidRDefault="007A7DF0" w:rsidP="00983F85">
      <w:pPr>
        <w:autoSpaceDE w:val="0"/>
        <w:autoSpaceDN w:val="0"/>
        <w:adjustRightInd w:val="0"/>
        <w:jc w:val="both"/>
        <w:rPr>
          <w:rFonts w:eastAsia="Calibri"/>
          <w:lang w:eastAsia="pl-PL"/>
        </w:rPr>
      </w:pPr>
    </w:p>
    <w:p w14:paraId="5E51E262" w14:textId="77777777" w:rsidR="007A7DF0" w:rsidRDefault="007A7DF0" w:rsidP="00983F85">
      <w:pPr>
        <w:autoSpaceDE w:val="0"/>
        <w:autoSpaceDN w:val="0"/>
        <w:adjustRightInd w:val="0"/>
        <w:jc w:val="both"/>
        <w:rPr>
          <w:rFonts w:eastAsia="Calibri"/>
          <w:lang w:eastAsia="pl-PL"/>
        </w:rPr>
      </w:pPr>
    </w:p>
    <w:p w14:paraId="0666C3AA" w14:textId="77777777" w:rsidR="007A7DF0" w:rsidRDefault="007A7DF0" w:rsidP="00983F85">
      <w:pPr>
        <w:autoSpaceDE w:val="0"/>
        <w:autoSpaceDN w:val="0"/>
        <w:adjustRightInd w:val="0"/>
        <w:jc w:val="both"/>
        <w:rPr>
          <w:rFonts w:eastAsia="Calibri"/>
          <w:lang w:eastAsia="pl-PL"/>
        </w:rPr>
      </w:pPr>
    </w:p>
    <w:p w14:paraId="2F6D001D" w14:textId="55B788F8"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06ABF5A0" w14:textId="77777777" w:rsidR="007A7DF0" w:rsidRDefault="007A7DF0" w:rsidP="00983F85">
      <w:pPr>
        <w:spacing w:line="360" w:lineRule="auto"/>
        <w:jc w:val="both"/>
        <w:rPr>
          <w:rFonts w:eastAsia="Calibri"/>
          <w:sz w:val="13"/>
          <w:szCs w:val="13"/>
          <w:lang w:eastAsia="pl-PL"/>
        </w:rPr>
      </w:pPr>
    </w:p>
    <w:p w14:paraId="0DFAA264" w14:textId="77777777" w:rsidR="007A7DF0" w:rsidRDefault="007A7DF0" w:rsidP="00983F85">
      <w:pPr>
        <w:spacing w:line="360" w:lineRule="auto"/>
        <w:jc w:val="both"/>
        <w:rPr>
          <w:rFonts w:eastAsia="Calibri"/>
          <w:sz w:val="13"/>
          <w:szCs w:val="13"/>
          <w:lang w:eastAsia="pl-PL"/>
        </w:rPr>
      </w:pPr>
    </w:p>
    <w:p w14:paraId="633490B2" w14:textId="77777777" w:rsidR="007A7DF0" w:rsidRDefault="007A7DF0" w:rsidP="00983F85">
      <w:pPr>
        <w:spacing w:line="360" w:lineRule="auto"/>
        <w:jc w:val="both"/>
        <w:rPr>
          <w:rFonts w:eastAsia="Calibri"/>
          <w:sz w:val="13"/>
          <w:szCs w:val="13"/>
          <w:lang w:eastAsia="pl-PL"/>
        </w:rPr>
      </w:pPr>
    </w:p>
    <w:p w14:paraId="729FE99B" w14:textId="77777777"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p w14:paraId="17E5A0BF" w14:textId="5D50A96A" w:rsidR="003C6BF8" w:rsidRPr="007A7DF0" w:rsidRDefault="003C6BF8" w:rsidP="00983F85">
      <w:pPr>
        <w:jc w:val="both"/>
        <w:rPr>
          <w:rFonts w:eastAsiaTheme="majorEastAsia" w:cstheme="majorBidi"/>
          <w:b/>
          <w:bCs/>
          <w:szCs w:val="28"/>
        </w:rPr>
      </w:pPr>
    </w:p>
    <w:sectPr w:rsidR="003C6BF8" w:rsidRPr="007A7DF0" w:rsidSect="009A3B16">
      <w:footerReference w:type="default" r:id="rId52"/>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5140D" w14:textId="77777777" w:rsidR="00835C62" w:rsidRDefault="00835C62" w:rsidP="00154B93">
      <w:pPr>
        <w:spacing w:after="0" w:line="240" w:lineRule="auto"/>
      </w:pPr>
      <w:r>
        <w:separator/>
      </w:r>
    </w:p>
  </w:endnote>
  <w:endnote w:type="continuationSeparator" w:id="0">
    <w:p w14:paraId="58ED84AB" w14:textId="77777777" w:rsidR="00835C62" w:rsidRDefault="00835C62"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097DA0" w:rsidRPr="009A3B16" w:rsidRDefault="00097DA0">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097DA0" w:rsidRDefault="00097DA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C1C50" w14:textId="77777777" w:rsidR="00835C62" w:rsidRDefault="00835C62" w:rsidP="00154B93">
      <w:pPr>
        <w:spacing w:after="0" w:line="240" w:lineRule="auto"/>
      </w:pPr>
      <w:r>
        <w:separator/>
      </w:r>
    </w:p>
  </w:footnote>
  <w:footnote w:type="continuationSeparator" w:id="0">
    <w:p w14:paraId="63738B20" w14:textId="77777777" w:rsidR="00835C62" w:rsidRDefault="00835C62" w:rsidP="00154B93">
      <w:pPr>
        <w:spacing w:after="0" w:line="240" w:lineRule="auto"/>
      </w:pPr>
      <w:r>
        <w:continuationSeparator/>
      </w:r>
    </w:p>
  </w:footnote>
  <w:footnote w:id="1">
    <w:p w14:paraId="01035299" w14:textId="72F5F528" w:rsidR="00097DA0" w:rsidRPr="00F8475F" w:rsidRDefault="00097DA0">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097DA0" w:rsidRPr="000A44B6" w:rsidRDefault="00097DA0">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097DA0" w:rsidRPr="00B73E7E" w:rsidRDefault="00097DA0"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097DA0" w:rsidRPr="007867B6" w:rsidRDefault="00097DA0">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097DA0" w:rsidRDefault="00097DA0">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78D82CCB" w:rsidR="00097DA0" w:rsidRDefault="00097DA0">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097DA0" w:rsidRPr="00136A8B" w:rsidRDefault="00097DA0">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097DA0" w:rsidRPr="00834F76" w:rsidRDefault="00097DA0"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097DA0" w:rsidRPr="00640B4D" w:rsidRDefault="00097DA0">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097DA0" w:rsidRPr="00535202" w:rsidRDefault="00097DA0"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097DA0" w:rsidRPr="00411100" w:rsidRDefault="00097DA0">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097DA0" w:rsidRPr="00DF4D35" w:rsidRDefault="00097DA0">
      <w:pPr>
        <w:pStyle w:val="Tekstprzypisudolnego"/>
      </w:pPr>
      <w:r>
        <w:rPr>
          <w:rStyle w:val="Odwoanieprzypisudolnego"/>
        </w:rPr>
        <w:footnoteRef/>
      </w:r>
      <w:r w:rsidRPr="00DF4D35">
        <w:t xml:space="preserve"> www.emis.com (data odsło</w:t>
      </w:r>
      <w:r>
        <w:t>ny 18.08.2020 r.)</w:t>
      </w:r>
    </w:p>
  </w:footnote>
  <w:footnote w:id="13">
    <w:p w14:paraId="06EA08EC" w14:textId="6D14E286" w:rsidR="00097DA0" w:rsidRPr="00DC1265" w:rsidRDefault="00097DA0">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833BD58" w:rsidR="00097DA0" w:rsidRPr="00006374" w:rsidRDefault="00097DA0">
      <w:pPr>
        <w:pStyle w:val="Tekstprzypisudolnego"/>
      </w:pPr>
      <w:r>
        <w:rPr>
          <w:rStyle w:val="Odwoanieprzypisudolnego"/>
        </w:rPr>
        <w:footnoteRef/>
      </w:r>
      <w:r w:rsidRPr="00006374">
        <w:t xml:space="preserve"> W celu zbudowania modelu klasyfikacyjnego </w:t>
      </w:r>
      <w:r>
        <w:t xml:space="preserve">do danych wejściowych zostały włączone podmioty upadły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6E121F16" w14:textId="1F23046B" w:rsidR="0012723A" w:rsidRPr="0012723A" w:rsidRDefault="0012723A" w:rsidP="0012723A">
      <w:pPr>
        <w:pStyle w:val="Tekstprzypisudolnego"/>
        <w:rPr>
          <w:lang w:val="en-GB"/>
        </w:rPr>
      </w:pPr>
      <w:r>
        <w:rPr>
          <w:rStyle w:val="Odwoanieprzypisudolnego"/>
        </w:rPr>
        <w:footnoteRef/>
      </w:r>
      <w:r w:rsidRPr="0012723A">
        <w:rPr>
          <w:lang w:val="en-GB"/>
        </w:rPr>
        <w:t xml:space="preserve"> </w:t>
      </w:r>
      <w:r>
        <w:rPr>
          <w:lang w:val="en-GB"/>
        </w:rPr>
        <w:t xml:space="preserve">N. </w:t>
      </w:r>
      <w:proofErr w:type="spellStart"/>
      <w:r w:rsidRPr="0012723A">
        <w:rPr>
          <w:lang w:val="en-GB"/>
        </w:rPr>
        <w:t>Vignan’s</w:t>
      </w:r>
      <w:proofErr w:type="spellEnd"/>
      <w:r>
        <w:rPr>
          <w:lang w:val="en-GB"/>
        </w:rPr>
        <w:t xml:space="preserve">, N. </w:t>
      </w:r>
      <w:r w:rsidRPr="0012723A">
        <w:rPr>
          <w:lang w:val="en-GB"/>
        </w:rPr>
        <w:t>Jawaharlal</w:t>
      </w:r>
      <w:r>
        <w:rPr>
          <w:lang w:val="en-GB"/>
        </w:rPr>
        <w:t xml:space="preserve">, </w:t>
      </w:r>
      <w:r w:rsidRPr="0012723A">
        <w:rPr>
          <w:i/>
          <w:iCs/>
          <w:lang w:val="en-GB"/>
        </w:rPr>
        <w:t>An Exhaustive Literature Review on Class</w:t>
      </w:r>
      <w:r w:rsidRPr="0012723A">
        <w:rPr>
          <w:i/>
          <w:iCs/>
          <w:lang w:val="en-GB"/>
        </w:rPr>
        <w:t xml:space="preserve"> </w:t>
      </w:r>
      <w:r w:rsidRPr="0012723A">
        <w:rPr>
          <w:i/>
          <w:iCs/>
          <w:lang w:val="en-GB"/>
        </w:rPr>
        <w:t>Imbalance Problem</w:t>
      </w:r>
      <w:r>
        <w:rPr>
          <w:lang w:val="en-GB"/>
        </w:rPr>
        <w:t>, 2013, s. 3</w:t>
      </w:r>
    </w:p>
  </w:footnote>
  <w:footnote w:id="16">
    <w:p w14:paraId="5034E556" w14:textId="6B228125" w:rsidR="00097DA0" w:rsidRPr="0012723A" w:rsidRDefault="00097DA0">
      <w:pPr>
        <w:pStyle w:val="Tekstprzypisudolnego"/>
        <w:rPr>
          <w:lang w:val="en-GB"/>
        </w:rPr>
      </w:pPr>
      <w:r>
        <w:rPr>
          <w:rStyle w:val="Odwoanieprzypisudolnego"/>
        </w:rPr>
        <w:footnoteRef/>
      </w:r>
      <w:r w:rsidRPr="0012723A">
        <w:rPr>
          <w:lang w:val="en-GB"/>
        </w:rPr>
        <w:t xml:space="preserve"> P. Hart, </w:t>
      </w:r>
      <w:r w:rsidRPr="0012723A">
        <w:rPr>
          <w:i/>
          <w:iCs/>
          <w:lang w:val="en-GB"/>
        </w:rPr>
        <w:t xml:space="preserve">The condensed nearest </w:t>
      </w:r>
      <w:proofErr w:type="spellStart"/>
      <w:r w:rsidRPr="0012723A">
        <w:rPr>
          <w:i/>
          <w:iCs/>
          <w:lang w:val="en-GB"/>
        </w:rPr>
        <w:t>neighbor</w:t>
      </w:r>
      <w:proofErr w:type="spellEnd"/>
      <w:r w:rsidRPr="0012723A">
        <w:rPr>
          <w:i/>
          <w:iCs/>
          <w:lang w:val="en-GB"/>
        </w:rPr>
        <w:t xml:space="preserve"> rule</w:t>
      </w:r>
      <w:r w:rsidRPr="0012723A">
        <w:rPr>
          <w:lang w:val="en-GB"/>
        </w:rPr>
        <w:t>, IEEE Transactions on Information Theory, 1968, s. 1-2.</w:t>
      </w:r>
    </w:p>
  </w:footnote>
  <w:footnote w:id="17">
    <w:p w14:paraId="67538590" w14:textId="39AD9B8D" w:rsidR="00335F6B" w:rsidRPr="00542FC4" w:rsidRDefault="00335F6B">
      <w:pPr>
        <w:pStyle w:val="Tekstprzypisudolnego"/>
        <w:rPr>
          <w:lang w:val="en-GB"/>
        </w:rPr>
      </w:pPr>
      <w:r>
        <w:rPr>
          <w:rStyle w:val="Odwoanieprzypisudolnego"/>
        </w:rPr>
        <w:footnoteRef/>
      </w:r>
      <w:r w:rsidRPr="00335F6B">
        <w:rPr>
          <w:lang w:val="en-GB"/>
        </w:rPr>
        <w:t xml:space="preserve"> </w:t>
      </w:r>
      <w:r>
        <w:rPr>
          <w:lang w:val="en-GB"/>
        </w:rPr>
        <w:t xml:space="preserve">B. Andrew, A. </w:t>
      </w:r>
      <w:proofErr w:type="spellStart"/>
      <w:r>
        <w:rPr>
          <w:lang w:val="en-GB"/>
        </w:rPr>
        <w:t>Salemat</w:t>
      </w:r>
      <w:proofErr w:type="spellEnd"/>
      <w:r>
        <w:rPr>
          <w:lang w:val="en-GB"/>
        </w:rPr>
        <w:t xml:space="preserve">, </w:t>
      </w:r>
      <w:r w:rsidRPr="00335F6B">
        <w:rPr>
          <w:i/>
          <w:iCs/>
          <w:lang w:val="en-GB"/>
        </w:rPr>
        <w:t>Systematic Literature Review of Missing Data Imputation Techniques for Effort Prediction</w:t>
      </w:r>
      <w:r w:rsidR="00542FC4">
        <w:rPr>
          <w:lang w:val="en-GB"/>
        </w:rPr>
        <w:t>, s., 2012, 223-225</w:t>
      </w:r>
    </w:p>
  </w:footnote>
  <w:footnote w:id="18">
    <w:p w14:paraId="77FED63A" w14:textId="273C42F4" w:rsidR="00EA7872" w:rsidRPr="00EA7872" w:rsidRDefault="00EA7872">
      <w:pPr>
        <w:pStyle w:val="Tekstprzypisudolnego"/>
        <w:rPr>
          <w:lang w:val="en-GB"/>
        </w:rPr>
      </w:pPr>
      <w:r>
        <w:rPr>
          <w:rStyle w:val="Odwoanieprzypisudolnego"/>
        </w:rPr>
        <w:footnoteRef/>
      </w:r>
      <w:r w:rsidRPr="00EA7872">
        <w:rPr>
          <w:lang w:val="en-GB"/>
        </w:rPr>
        <w:t xml:space="preserve"> </w:t>
      </w:r>
      <w:r w:rsidR="00F479B3" w:rsidRPr="00F479B3">
        <w:rPr>
          <w:lang w:val="en-GB"/>
        </w:rPr>
        <w:t xml:space="preserve">S. </w:t>
      </w:r>
      <w:proofErr w:type="spellStart"/>
      <w:r w:rsidR="00F479B3" w:rsidRPr="00F479B3">
        <w:rPr>
          <w:lang w:val="en-GB"/>
        </w:rPr>
        <w:t>Cabras</w:t>
      </w:r>
      <w:proofErr w:type="spellEnd"/>
      <w:r w:rsidR="00F479B3" w:rsidRPr="00F479B3">
        <w:rPr>
          <w:lang w:val="en-GB"/>
        </w:rPr>
        <w:t>; J. Morales, Extreme value analysis within a parametric outlier detection framework. Applied Stochastic Models in Business and Industry, Department of Mathematics, University of Cagliari 2007, s. 158 – 164</w:t>
      </w:r>
    </w:p>
  </w:footnote>
  <w:footnote w:id="19">
    <w:p w14:paraId="2CBF4128" w14:textId="3184AB07" w:rsidR="000C4CF0" w:rsidRPr="000C4CF0" w:rsidRDefault="000C4CF0">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w:t>
      </w:r>
      <w:proofErr w:type="spellStart"/>
      <w:r w:rsidRPr="00936F6D">
        <w:rPr>
          <w:lang w:val="en-GB"/>
        </w:rPr>
        <w:t>Dormann</w:t>
      </w:r>
      <w:proofErr w:type="spellEnd"/>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0">
    <w:p w14:paraId="5A50F322" w14:textId="11C3AAE9" w:rsidR="00936F6D" w:rsidRPr="000C4CF0" w:rsidRDefault="00936F6D" w:rsidP="00936F6D">
      <w:pPr>
        <w:pStyle w:val="Tekstprzypisudolnego"/>
      </w:pPr>
      <w:r>
        <w:rPr>
          <w:rStyle w:val="Odwoanieprzypisudolnego"/>
        </w:rPr>
        <w:footnoteRef/>
      </w:r>
      <w:r w:rsidRPr="000C4CF0">
        <w:t xml:space="preserve"> </w:t>
      </w:r>
      <w:r w:rsidR="000C4CF0">
        <w:t>H. Dudek</w:t>
      </w:r>
      <w:r w:rsidRPr="000C4CF0">
        <w:t xml:space="preserve">, </w:t>
      </w:r>
      <w:r w:rsidR="000C4CF0" w:rsidRPr="000C4CF0">
        <w:rPr>
          <w:i/>
          <w:iCs/>
        </w:rPr>
        <w:t>Wykrywanie współliniowości za pomocą scentrowanych, niescentrowanych oraz uogólnionych czynników inflacji wariancji</w:t>
      </w:r>
      <w:r w:rsidR="006E6593" w:rsidRPr="000C4CF0">
        <w:t>, 20</w:t>
      </w:r>
      <w:r w:rsidR="00C652EC">
        <w:t>05</w:t>
      </w:r>
      <w:r w:rsidR="006E6593" w:rsidRPr="000C4CF0">
        <w:t xml:space="preserve">, s. </w:t>
      </w:r>
      <w:r w:rsidR="00E20A5A">
        <w:t>1-4</w:t>
      </w:r>
    </w:p>
  </w:footnote>
  <w:footnote w:id="21">
    <w:p w14:paraId="6C0CE7D9" w14:textId="5619510D" w:rsidR="00097DA0" w:rsidRPr="00F72B58" w:rsidRDefault="00097DA0">
      <w:pPr>
        <w:pStyle w:val="Tekstprzypisudolnego"/>
        <w:rPr>
          <w:rFonts w:cs="Times New Roman"/>
        </w:rPr>
      </w:pPr>
      <w:r w:rsidRPr="00F72B58">
        <w:rPr>
          <w:rStyle w:val="Odwoanieprzypisudolnego"/>
          <w:rFonts w:cs="Times New Roman"/>
        </w:rPr>
        <w:footnoteRef/>
      </w:r>
      <w:r w:rsidRPr="00F72B58">
        <w:rPr>
          <w:rFonts w:cs="Times New Roman"/>
        </w:rPr>
        <w:t xml:space="preserve"> www.prezydent.pl/prawo/ustawy/zgloszone/art,15,prezydent-andrzej-duda-proponuje-kolejne-regulacje-korzystne-dla-kredytobiorcow.html (data odsłony 22.03.2018 r.).</w:t>
      </w:r>
    </w:p>
  </w:footnote>
  <w:footnote w:id="22">
    <w:p w14:paraId="62B8005C" w14:textId="0B56E8C2" w:rsidR="00097DA0" w:rsidRDefault="00097DA0">
      <w:pPr>
        <w:pStyle w:val="Tekstprzypisudolnego"/>
      </w:pPr>
      <w:r w:rsidRPr="00F72B58">
        <w:rPr>
          <w:rStyle w:val="Odwoanieprzypisudolnego"/>
          <w:rFonts w:cs="Times New Roman"/>
        </w:rPr>
        <w:footnoteRef/>
      </w:r>
      <w:r w:rsidRPr="00F72B58">
        <w:rPr>
          <w:rFonts w:cs="Times New Roman"/>
        </w:rPr>
        <w:t xml:space="preserve"> www.parkiet.com/Kredyty-i-pozyczki/308029917-Prezydencki-projekt-ustawy-ws-frankowiczow-juz-w-Sejmie.html (data odsłony 22.03.2018 r.).</w:t>
      </w:r>
    </w:p>
  </w:footnote>
  <w:footnote w:id="23">
    <w:p w14:paraId="2C5C71AF" w14:textId="03ABBE61" w:rsidR="00097DA0" w:rsidRPr="00F72B58" w:rsidRDefault="00097DA0">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24">
    <w:p w14:paraId="7FEA66DF" w14:textId="3C62ACF8" w:rsidR="00097DA0" w:rsidRPr="00FE5784" w:rsidRDefault="00097DA0">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5">
    <w:p w14:paraId="493B4C74" w14:textId="3A1AE464" w:rsidR="00097DA0" w:rsidRPr="00F72B58" w:rsidRDefault="00097DA0" w:rsidP="00482109">
      <w:pPr>
        <w:pStyle w:val="Tekstprzypisudolnego"/>
        <w:rPr>
          <w:rFonts w:cs="Times New Roman"/>
          <w:lang w:val="en-GB"/>
        </w:rPr>
      </w:pPr>
      <w:r w:rsidRPr="00F72B58">
        <w:rPr>
          <w:rStyle w:val="Odwoanieprzypisudolnego"/>
          <w:rFonts w:cs="Times New Roman"/>
        </w:rPr>
        <w:footnoteRef/>
      </w:r>
      <w:r w:rsidRPr="00F72B58">
        <w:rPr>
          <w:rFonts w:cs="Times New Roman"/>
          <w:lang w:val="en-GB"/>
        </w:rPr>
        <w:t xml:space="preserve"> European Parliament, </w:t>
      </w:r>
      <w:r w:rsidRPr="00F72B58">
        <w:rPr>
          <w:rFonts w:cs="Times New Roman"/>
          <w:i/>
          <w:lang w:val="en-GB"/>
        </w:rPr>
        <w:t>Statement on Foreign Currency Loans</w:t>
      </w:r>
      <w:r w:rsidRPr="00F72B58">
        <w:rPr>
          <w:rFonts w:cs="Times New Roman"/>
          <w:lang w:val="en-GB"/>
        </w:rPr>
        <w:t>, 2016 r.</w:t>
      </w:r>
    </w:p>
  </w:footnote>
  <w:footnote w:id="26">
    <w:p w14:paraId="1BB5C085" w14:textId="77777777" w:rsidR="00097DA0" w:rsidRDefault="00097DA0"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7">
    <w:p w14:paraId="0C428BDA" w14:textId="17BF2161" w:rsidR="00097DA0" w:rsidRPr="00DD39BA" w:rsidRDefault="00097DA0">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8">
    <w:p w14:paraId="0C09035A" w14:textId="1A704AF3" w:rsidR="00097DA0" w:rsidRPr="00F72B58" w:rsidRDefault="00097DA0">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9">
    <w:p w14:paraId="1F62D6DF" w14:textId="1942B7C8" w:rsidR="00097DA0" w:rsidRPr="00544E90" w:rsidRDefault="00097DA0">
      <w:pPr>
        <w:pStyle w:val="Tekstprzypisudolnego"/>
        <w:rPr>
          <w:rFonts w:cs="Times New Roman"/>
        </w:rPr>
      </w:pPr>
      <w:r w:rsidRPr="00544E90">
        <w:rPr>
          <w:rStyle w:val="Odwoanieprzypisudolnego"/>
          <w:rFonts w:cs="Times New Roman"/>
        </w:rPr>
        <w:footnoteRef/>
      </w:r>
      <w:r w:rsidRPr="00544E90">
        <w:rPr>
          <w:rFonts w:cs="Times New Roman"/>
        </w:rPr>
        <w:t xml:space="preserve"> www.wyborcza.biz/biznes/7,147582,22658253,kredyty-walutowe-sad-najwyzszy-w-hiszpanii-wydal-wyrok-korzystny.html?disableRedirects=true (data odsłony 25.04.2018 r.)</w:t>
      </w:r>
      <w:r>
        <w:rPr>
          <w:rFonts w:cs="Times New Roman"/>
        </w:rPr>
        <w:t>.</w:t>
      </w:r>
    </w:p>
  </w:footnote>
  <w:footnote w:id="30">
    <w:p w14:paraId="48D7AF96" w14:textId="54353BC4" w:rsidR="00097DA0" w:rsidRPr="00544E90" w:rsidRDefault="00097DA0">
      <w:pPr>
        <w:pStyle w:val="Tekstprzypisudolnego"/>
        <w:rPr>
          <w:rFonts w:cs="Times New Roman"/>
        </w:rPr>
      </w:pPr>
      <w:r w:rsidRPr="00544E90">
        <w:rPr>
          <w:rStyle w:val="Odwoanieprzypisudolnego"/>
          <w:rFonts w:cs="Times New Roman"/>
        </w:rPr>
        <w:footnoteRef/>
      </w:r>
      <w:r w:rsidRPr="00544E90">
        <w:rPr>
          <w:rFonts w:cs="Times New Roman"/>
        </w:rPr>
        <w:t xml:space="preserve"> www.statista.com/statistics/453410/unemployment-rate-in-spain/ (data odsłony 25.04.2018 r.)</w:t>
      </w:r>
      <w:r>
        <w:rPr>
          <w:rFonts w:cs="Times New Roman"/>
        </w:rPr>
        <w:t>.</w:t>
      </w:r>
    </w:p>
  </w:footnote>
  <w:footnote w:id="31">
    <w:p w14:paraId="31114574" w14:textId="7A1CCF99" w:rsidR="00097DA0" w:rsidRPr="00544E90" w:rsidRDefault="00097DA0">
      <w:pPr>
        <w:pStyle w:val="Tekstprzypisudolnego"/>
        <w:rPr>
          <w:rFonts w:cs="Times New Roman"/>
        </w:rPr>
      </w:pPr>
      <w:r w:rsidRPr="00544E90">
        <w:rPr>
          <w:rStyle w:val="Odwoanieprzypisudolnego"/>
          <w:rFonts w:cs="Times New Roman"/>
        </w:rPr>
        <w:footnoteRef/>
      </w:r>
      <w:r w:rsidRPr="00544E90">
        <w:rPr>
          <w:rFonts w:cs="Times New Roman"/>
        </w:rPr>
        <w:t xml:space="preserve"> Wyrok Trybunału Sprawiedliwości Unii Europejskiej z dnia 20.09.2017 r. w sprawie C-186/16. </w:t>
      </w:r>
    </w:p>
  </w:footnote>
  <w:footnote w:id="32">
    <w:p w14:paraId="1C13DBD0" w14:textId="2F912483" w:rsidR="00097DA0" w:rsidRDefault="00097DA0">
      <w:pPr>
        <w:pStyle w:val="Tekstprzypisudolnego"/>
      </w:pPr>
      <w:r w:rsidRPr="00544E90">
        <w:rPr>
          <w:rStyle w:val="Odwoanieprzypisudolnego"/>
          <w:rFonts w:cs="Times New Roman"/>
        </w:rPr>
        <w:footnoteRef/>
      </w:r>
      <w:r w:rsidRPr="00544E90">
        <w:rPr>
          <w:rFonts w:cs="Times New Roman"/>
        </w:rPr>
        <w:t xml:space="preserve"> www.gbabogados.co.uk/multi-currency-mortgage-declared-illegal-spanish-supreme-court/ (data odsłony 25.04.2018 r.)</w:t>
      </w:r>
      <w:r>
        <w:rPr>
          <w:rFonts w:cs="Times New Roman"/>
        </w:rPr>
        <w:t>.</w:t>
      </w:r>
    </w:p>
  </w:footnote>
  <w:footnote w:id="33">
    <w:p w14:paraId="4C81E04B" w14:textId="51CFFF12" w:rsidR="00097DA0" w:rsidRPr="00544E90" w:rsidRDefault="00097DA0" w:rsidP="007342AE">
      <w:pPr>
        <w:pStyle w:val="Tekstprzypisudolnego"/>
        <w:rPr>
          <w:rFonts w:cs="Times New Roman"/>
        </w:rPr>
      </w:pPr>
      <w:r w:rsidRPr="00544E90">
        <w:rPr>
          <w:rStyle w:val="Odwoanieprzypisudolnego"/>
          <w:rFonts w:cs="Times New Roman"/>
        </w:rPr>
        <w:footnoteRef/>
      </w:r>
      <w:r w:rsidRPr="00544E90">
        <w:rPr>
          <w:rFonts w:cs="Times New Roman"/>
        </w:rPr>
        <w:t>www.country.eiu.com/article.aspx?articleid=128440197&amp;Country=Croatia&amp;topic=Economy&amp;subtopic=Current+policy&amp;subsubtopic=Economic+policy:+State+offers+mortgage+support+to+Swiss+franc+borrowers (data odsłony 25.04.2018 r.) ;</w:t>
      </w:r>
    </w:p>
    <w:p w14:paraId="14447AA2" w14:textId="7A85BAD1" w:rsidR="00097DA0" w:rsidRPr="00544E90" w:rsidRDefault="00097DA0" w:rsidP="007342AE">
      <w:pPr>
        <w:pStyle w:val="Tekstprzypisudolnego"/>
        <w:rPr>
          <w:rFonts w:cs="Times New Roman"/>
          <w:lang w:val="en-US"/>
        </w:rPr>
      </w:pPr>
      <w:r w:rsidRPr="00544E90">
        <w:rPr>
          <w:rFonts w:cs="Times New Roman"/>
          <w:lang w:val="en-US"/>
        </w:rPr>
        <w:t xml:space="preserve">Petra Rodrik, </w:t>
      </w:r>
      <w:r w:rsidRPr="00544E90">
        <w:rPr>
          <w:rFonts w:cs="Times New Roman"/>
          <w:i/>
          <w:lang w:val="en-US"/>
        </w:rPr>
        <w:t>The Impact of the Swiss Franc Loans Crisis on Croatian Households</w:t>
      </w:r>
      <w:r w:rsidRPr="00544E90">
        <w:rPr>
          <w:rFonts w:cs="Times New Roman"/>
          <w:lang w:val="en-US"/>
        </w:rPr>
        <w:t>, Zagreb 2015, s. 60</w:t>
      </w:r>
      <w:r>
        <w:rPr>
          <w:rFonts w:cs="Times New Roman"/>
          <w:lang w:val="en-US"/>
        </w:rPr>
        <w:t>-</w:t>
      </w:r>
      <w:r w:rsidRPr="00544E90">
        <w:rPr>
          <w:rFonts w:cs="Times New Roman"/>
          <w:lang w:val="en-US"/>
        </w:rPr>
        <w:t xml:space="preserve">61. </w:t>
      </w:r>
    </w:p>
    <w:p w14:paraId="671FE162" w14:textId="77777777" w:rsidR="00097DA0" w:rsidRPr="007342AE" w:rsidRDefault="00097DA0" w:rsidP="007342AE">
      <w:pPr>
        <w:pStyle w:val="Tekstprzypisudolnego"/>
        <w:rPr>
          <w:lang w:val="en-US"/>
        </w:rPr>
      </w:pPr>
    </w:p>
    <w:p w14:paraId="16E20C0B" w14:textId="633282F7" w:rsidR="00097DA0" w:rsidRPr="007342AE" w:rsidRDefault="00097DA0">
      <w:pPr>
        <w:pStyle w:val="Tekstprzypisudolnego"/>
        <w:rPr>
          <w:lang w:val="en-US"/>
        </w:rPr>
      </w:pPr>
    </w:p>
  </w:footnote>
  <w:footnote w:id="34">
    <w:p w14:paraId="6D14BBD0" w14:textId="5810D195"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8 banków prowadzących działalność w Chorwacji nie zaakceptowało wyroku. Banki złożyły wniosek do Trybunału Konstytucyjnego o unieważnienie wyroku twierdząc, że podział kosztów przewalutowania kredytów jest niesprawiedliwy dla banków</w:t>
      </w:r>
      <w:r>
        <w:rPr>
          <w:rFonts w:cs="Times New Roman"/>
        </w:rPr>
        <w:t xml:space="preserve"> </w:t>
      </w:r>
      <w:r w:rsidRPr="00595D51">
        <w:rPr>
          <w:rFonts w:cs="Times New Roman"/>
        </w:rPr>
        <w:t>a treść ustawy jest niezgodna z konstytucją i posiada charakter retroaktywny. Chorwacki Trybunał Konstytucyjny na mocy wyroku z dnia 6.04.2017 r. odrzucił wniosek banków orzekając, że zastosowane rozwiązanie było uzasadnione w celu ochrony klientów przed skutkami aprecjacji CHF.</w:t>
      </w:r>
    </w:p>
  </w:footnote>
  <w:footnote w:id="35">
    <w:p w14:paraId="342507C0" w14:textId="3F7EB78B"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www.reuters.com/article/croatia-banks/croatia-hit-with-lawsuit-for-franc-loan-conversion-law-idUSL8N1BR3JD; www.reuters.com/article/us-croatia-court-idUSKBN1491U5; www.bankier.pl/wiadomosc/Jak-w-innych-krajach-wyglada-problem-frankowy-7480757.html (data odsłony 26.04.2018 r.)</w:t>
      </w:r>
      <w:r>
        <w:rPr>
          <w:rFonts w:cs="Times New Roman"/>
        </w:rPr>
        <w:t>.</w:t>
      </w:r>
      <w:r w:rsidRPr="00595D51">
        <w:rPr>
          <w:rFonts w:cs="Times New Roman"/>
        </w:rPr>
        <w:t xml:space="preserve"> </w:t>
      </w:r>
    </w:p>
  </w:footnote>
  <w:footnote w:id="36">
    <w:p w14:paraId="18CF9558" w14:textId="662A40C4"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www.uk.reuters.com/article/uk-croatia-court-law/croatia-top-court-says-swiss-franc-conversion-law-necessary-idUKKBN1791I9 (data odsłony 26.04.2018 r.)</w:t>
      </w:r>
      <w:r>
        <w:rPr>
          <w:rFonts w:cs="Times New Roman"/>
        </w:rPr>
        <w:t>.</w:t>
      </w:r>
    </w:p>
  </w:footnote>
  <w:footnote w:id="37">
    <w:p w14:paraId="6B268D57" w14:textId="7B54255C" w:rsidR="00097DA0" w:rsidRPr="00DD39BA" w:rsidRDefault="00097DA0" w:rsidP="00BA668A">
      <w:pPr>
        <w:pStyle w:val="Tekstprzypisudolnego"/>
      </w:pPr>
      <w:r w:rsidRPr="00595D51">
        <w:rPr>
          <w:rStyle w:val="Odwoanieprzypisudolnego"/>
          <w:rFonts w:cs="Times New Roman"/>
        </w:rPr>
        <w:footnoteRef/>
      </w:r>
      <w:r w:rsidRPr="00595D51">
        <w:rPr>
          <w:rFonts w:cs="Times New Roman"/>
        </w:rPr>
        <w:t xml:space="preserve"> www.forsal.pl/artykuly/971211,chorwacki-sposob-na-kredyty-frankowe-potezny-cios-w-banki.html (data odsłony 26.04.2018 r.)</w:t>
      </w:r>
      <w:r>
        <w:rPr>
          <w:rFonts w:cs="Times New Roman"/>
        </w:rPr>
        <w:t>.</w:t>
      </w:r>
    </w:p>
  </w:footnote>
  <w:footnote w:id="38">
    <w:p w14:paraId="299E0B97" w14:textId="39988061"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9">
    <w:p w14:paraId="102F3CF6" w14:textId="00B0E1B9" w:rsidR="00097DA0" w:rsidRPr="00FC397D" w:rsidRDefault="00097DA0">
      <w:pPr>
        <w:pStyle w:val="Tekstprzypisudolnego"/>
        <w:rPr>
          <w:lang w:val="en-GB"/>
        </w:rPr>
      </w:pPr>
      <w:r w:rsidRPr="00595D51">
        <w:rPr>
          <w:rStyle w:val="Odwoanieprzypisudolnego"/>
          <w:rFonts w:cs="Times New Roman"/>
        </w:rPr>
        <w:footnoteRef/>
      </w:r>
      <w:r w:rsidRPr="00595D51">
        <w:rPr>
          <w:rFonts w:cs="Times New Roman"/>
          <w:lang w:val="en-GB"/>
        </w:rPr>
        <w:t xml:space="preserve"> Martin Brown, </w:t>
      </w:r>
      <w:r w:rsidRPr="00595D51">
        <w:rPr>
          <w:rFonts w:cs="Times New Roman"/>
          <w:i/>
          <w:lang w:val="en-GB"/>
        </w:rPr>
        <w:t xml:space="preserve">Swiss Franc lending in Europe, 2009 r. </w:t>
      </w:r>
      <w:r w:rsidRPr="00FC397D">
        <w:rPr>
          <w:rFonts w:cs="Times New Roman"/>
          <w:i/>
          <w:lang w:val="en-GB"/>
        </w:rPr>
        <w:t xml:space="preserve">s. 8; </w:t>
      </w:r>
      <w:r w:rsidRPr="00FC397D">
        <w:rPr>
          <w:rFonts w:cs="Times New Roman"/>
          <w:lang w:val="en-GB"/>
        </w:rPr>
        <w:t xml:space="preserve">www.reuters.com/article/us-swiss-snb-austria/austrians-rue-starting-fashion-for-swiss-franc-mortgages-idUSKBN0L405V20150131 (data </w:t>
      </w:r>
      <w:proofErr w:type="spellStart"/>
      <w:r w:rsidRPr="00FC397D">
        <w:rPr>
          <w:rFonts w:cs="Times New Roman"/>
          <w:lang w:val="en-GB"/>
        </w:rPr>
        <w:t>odsłony</w:t>
      </w:r>
      <w:proofErr w:type="spellEnd"/>
      <w:r w:rsidRPr="00FC397D">
        <w:rPr>
          <w:rFonts w:cs="Times New Roman"/>
          <w:lang w:val="en-GB"/>
        </w:rPr>
        <w:t xml:space="preserve"> 27.04.2018 r.).</w:t>
      </w:r>
    </w:p>
  </w:footnote>
  <w:footnote w:id="40">
    <w:p w14:paraId="74353187" w14:textId="190FDA2A" w:rsidR="00097DA0" w:rsidRPr="00595D51" w:rsidRDefault="00097DA0">
      <w:pPr>
        <w:pStyle w:val="Tekstprzypisudolnego"/>
        <w:rPr>
          <w:rFonts w:cs="Times New Roman"/>
        </w:rPr>
      </w:pPr>
      <w:r w:rsidRPr="00595D51">
        <w:rPr>
          <w:rStyle w:val="Odwoanieprzypisudolnego"/>
          <w:rFonts w:cs="Times New Roman"/>
        </w:rPr>
        <w:footnoteRef/>
      </w:r>
      <w:r w:rsidRPr="00595D51">
        <w:rPr>
          <w:rFonts w:cs="Times New Roman"/>
        </w:rPr>
        <w:t xml:space="preserve"> Pieniądze wpłacone przez kredytobiorców na cele inwestycyjne nabywano jednostki uczestnictwa w funduszach inwestycyjnych powiązanych kapitałowo z bankami udzielającymi kredytu.</w:t>
      </w:r>
    </w:p>
  </w:footnote>
  <w:footnote w:id="41">
    <w:p w14:paraId="4E4A311F" w14:textId="680ADBD3" w:rsidR="00097DA0" w:rsidRPr="00595D51" w:rsidRDefault="00097DA0">
      <w:pPr>
        <w:pStyle w:val="Tekstprzypisudolnego"/>
        <w:rPr>
          <w:rFonts w:cs="Times New Roman"/>
          <w:lang w:val="en-GB"/>
        </w:rPr>
      </w:pPr>
      <w:r w:rsidRPr="00595D51">
        <w:rPr>
          <w:rStyle w:val="Odwoanieprzypisudolnego"/>
          <w:rFonts w:cs="Times New Roman"/>
        </w:rPr>
        <w:footnoteRef/>
      </w:r>
      <w:r w:rsidRPr="00595D51">
        <w:rPr>
          <w:rFonts w:cs="Times New Roman"/>
          <w:lang w:val="en-GB"/>
        </w:rPr>
        <w:t xml:space="preserve"> M. Brown, </w:t>
      </w:r>
      <w:r w:rsidRPr="00595D51">
        <w:rPr>
          <w:rFonts w:cs="Times New Roman"/>
          <w:i/>
          <w:lang w:val="en-GB"/>
        </w:rPr>
        <w:t xml:space="preserve">Swiss…, s. 8; </w:t>
      </w:r>
      <w:r w:rsidRPr="00595D51">
        <w:rPr>
          <w:rFonts w:cs="Times New Roman"/>
          <w:lang w:val="en-GB"/>
        </w:rPr>
        <w:t xml:space="preserve">www.reuters.com/article/austria-mortgages-swiss/swiss-franc-surge-hits-austrian-mortgage-holders-central-bank-idUSL5N0YJ36P20150528 (data </w:t>
      </w:r>
      <w:proofErr w:type="spellStart"/>
      <w:r w:rsidRPr="00595D51">
        <w:rPr>
          <w:rFonts w:cs="Times New Roman"/>
          <w:lang w:val="en-GB"/>
        </w:rPr>
        <w:t>odsłony</w:t>
      </w:r>
      <w:proofErr w:type="spellEnd"/>
      <w:r w:rsidRPr="00595D51">
        <w:rPr>
          <w:rFonts w:cs="Times New Roman"/>
          <w:lang w:val="en-GB"/>
        </w:rPr>
        <w:t xml:space="preserve"> 27.04.2018 r.)</w:t>
      </w:r>
      <w:r>
        <w:rPr>
          <w:rFonts w:cs="Times New Roman"/>
          <w:lang w:val="en-GB"/>
        </w:rPr>
        <w:t>.</w:t>
      </w:r>
    </w:p>
  </w:footnote>
  <w:footnote w:id="42">
    <w:p w14:paraId="19306987" w14:textId="45831EA9" w:rsidR="00097DA0" w:rsidRDefault="00097DA0">
      <w:pPr>
        <w:pStyle w:val="Tekstprzypisudolnego"/>
      </w:pPr>
      <w:r>
        <w:rPr>
          <w:rStyle w:val="Odwoanieprzypisudolnego"/>
        </w:rPr>
        <w:footnoteRef/>
      </w:r>
      <w:r>
        <w:t xml:space="preserve"> </w:t>
      </w:r>
      <w:r w:rsidRPr="005B42C2">
        <w:rPr>
          <w:rFonts w:cs="Times New Roman"/>
        </w:rPr>
        <w:t xml:space="preserve">Związek Banków Polskich, </w:t>
      </w:r>
      <w:r w:rsidRPr="005B42C2">
        <w:rPr>
          <w:rFonts w:cs="Times New Roman"/>
          <w:i/>
        </w:rPr>
        <w:t xml:space="preserve">Biała księga… </w:t>
      </w:r>
      <w:proofErr w:type="spellStart"/>
      <w:r w:rsidRPr="005B42C2">
        <w:rPr>
          <w:rFonts w:cs="Times New Roman"/>
        </w:rPr>
        <w:t>op.cit</w:t>
      </w:r>
      <w:proofErr w:type="spellEnd"/>
      <w:r>
        <w:rPr>
          <w:rFonts w:cs="Times New Roman"/>
        </w:rPr>
        <w:t>.</w:t>
      </w:r>
    </w:p>
  </w:footnote>
  <w:footnote w:id="43">
    <w:p w14:paraId="54AE4659" w14:textId="7D0064BF" w:rsidR="00097DA0" w:rsidRDefault="00097DA0">
      <w:pPr>
        <w:pStyle w:val="Tekstprzypisudolnego"/>
      </w:pPr>
      <w:r w:rsidRPr="00595D51">
        <w:rPr>
          <w:rStyle w:val="Odwoanieprzypisudolnego"/>
          <w:rFonts w:cs="Times New Roman"/>
        </w:rPr>
        <w:footnoteRef/>
      </w:r>
      <w:r w:rsidRPr="00595D51">
        <w:rPr>
          <w:rFonts w:cs="Times New Roman"/>
        </w:rPr>
        <w:t xml:space="preserve"> Według danych Austriackiego Banku Narodowego wynagrodzenie klientów spłacających kredyty hipoteczne w CHF jest przeciętnie o ok 66% wyższe w porównaniu do klientów spłacających takie kredyty w EUR.</w:t>
      </w:r>
      <w:r>
        <w:t xml:space="preserve"> </w:t>
      </w:r>
    </w:p>
  </w:footnote>
  <w:footnote w:id="44">
    <w:p w14:paraId="1AF6B253" w14:textId="6F5E25C1" w:rsidR="00097DA0" w:rsidRPr="00E85D19" w:rsidRDefault="00097DA0" w:rsidP="008053D5">
      <w:pPr>
        <w:pStyle w:val="Tekstprzypisudolnego"/>
        <w:rPr>
          <w:rFonts w:cs="Times New Roman"/>
        </w:rPr>
      </w:pPr>
      <w:r w:rsidRPr="00E85D19">
        <w:rPr>
          <w:rStyle w:val="Odwoanieprzypisudolnego"/>
          <w:rFonts w:cs="Times New Roman"/>
        </w:rPr>
        <w:footnoteRef/>
      </w:r>
      <w:r w:rsidRPr="00E85D19">
        <w:rPr>
          <w:rFonts w:cs="Times New Roman"/>
        </w:rPr>
        <w:t xml:space="preserve"> www.pb.pl/kraje-o-najwiekszej-liczbie-kredytow-frankowych-ranking-780752 (data odsłony 29.04.2018 r.)</w:t>
      </w:r>
      <w:r>
        <w:rPr>
          <w:rFonts w:cs="Times New Roman"/>
        </w:rPr>
        <w:t>.</w:t>
      </w:r>
    </w:p>
  </w:footnote>
  <w:footnote w:id="45">
    <w:p w14:paraId="4EEB9CE2" w14:textId="4EF385BB" w:rsidR="00097DA0" w:rsidRPr="00E85D19" w:rsidRDefault="00097DA0"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Michał</w:t>
      </w:r>
      <w:proofErr w:type="spellEnd"/>
      <w:r w:rsidRPr="00E85D19">
        <w:rPr>
          <w:rFonts w:cs="Times New Roman"/>
          <w:lang w:val="en-GB"/>
        </w:rPr>
        <w:t xml:space="preserve"> </w:t>
      </w:r>
      <w:proofErr w:type="spellStart"/>
      <w:r w:rsidRPr="00E85D19">
        <w:rPr>
          <w:rFonts w:cs="Times New Roman"/>
          <w:lang w:val="en-GB"/>
        </w:rPr>
        <w:t>Buszko</w:t>
      </w:r>
      <w:proofErr w:type="spellEnd"/>
      <w:r w:rsidRPr="00E85D19">
        <w:rPr>
          <w:rFonts w:cs="Times New Roman"/>
          <w:lang w:val="en-GB"/>
        </w:rPr>
        <w:t xml:space="preserve">,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46">
    <w:p w14:paraId="652B7995" w14:textId="75473C3F" w:rsidR="00097DA0" w:rsidRPr="00AC2DAC" w:rsidRDefault="00097DA0">
      <w:pPr>
        <w:pStyle w:val="Tekstprzypisudolnego"/>
        <w:rPr>
          <w:lang w:val="en-US"/>
        </w:rPr>
      </w:pPr>
      <w:r w:rsidRPr="00E85D19">
        <w:rPr>
          <w:rStyle w:val="Odwoanieprzypisudolnego"/>
          <w:rFonts w:cs="Times New Roman"/>
        </w:rPr>
        <w:footnoteRef/>
      </w:r>
      <w:r w:rsidRPr="00AC2DAC">
        <w:rPr>
          <w:rFonts w:cs="Times New Roman"/>
          <w:lang w:val="en-US"/>
        </w:rPr>
        <w:t xml:space="preserve"> </w:t>
      </w:r>
      <w:proofErr w:type="spellStart"/>
      <w:r w:rsidRPr="00AC2DAC">
        <w:rPr>
          <w:rFonts w:cs="Times New Roman"/>
          <w:lang w:val="en-US"/>
        </w:rPr>
        <w:t>Wykres</w:t>
      </w:r>
      <w:proofErr w:type="spellEnd"/>
      <w:r w:rsidRPr="00AC2DAC">
        <w:rPr>
          <w:rFonts w:cs="Times New Roman"/>
          <w:lang w:val="en-US"/>
        </w:rPr>
        <w:t xml:space="preserve"> 8.</w:t>
      </w:r>
    </w:p>
  </w:footnote>
  <w:footnote w:id="47">
    <w:p w14:paraId="30FD29C8" w14:textId="2338C2E0" w:rsidR="00097DA0" w:rsidRPr="00AC2DAC" w:rsidRDefault="00097DA0" w:rsidP="00861C16">
      <w:pPr>
        <w:pStyle w:val="Tekstprzypisudolnego"/>
        <w:rPr>
          <w:rFonts w:cs="Times New Roman"/>
          <w:lang w:val="en-US"/>
        </w:rPr>
      </w:pPr>
      <w:r w:rsidRPr="00E85D19">
        <w:rPr>
          <w:rStyle w:val="Odwoanieprzypisudolnego"/>
          <w:rFonts w:cs="Times New Roman"/>
        </w:rPr>
        <w:footnoteRef/>
      </w:r>
      <w:r w:rsidRPr="00AC2DAC">
        <w:rPr>
          <w:rFonts w:cs="Times New Roman"/>
          <w:lang w:val="en-US"/>
        </w:rPr>
        <w:t xml:space="preserve"> M. </w:t>
      </w:r>
      <w:proofErr w:type="spellStart"/>
      <w:r w:rsidRPr="00AC2DAC">
        <w:rPr>
          <w:rFonts w:cs="Times New Roman"/>
          <w:lang w:val="en-US"/>
        </w:rPr>
        <w:t>Buszko</w:t>
      </w:r>
      <w:proofErr w:type="spellEnd"/>
      <w:r w:rsidRPr="00AC2DAC">
        <w:rPr>
          <w:rFonts w:cs="Times New Roman"/>
          <w:lang w:val="en-US"/>
        </w:rPr>
        <w:t xml:space="preserve">, D. Krupa, </w:t>
      </w:r>
      <w:r w:rsidRPr="00AC2DAC">
        <w:rPr>
          <w:rFonts w:cs="Times New Roman"/>
          <w:i/>
          <w:lang w:val="en-US"/>
        </w:rPr>
        <w:t>Foreign…</w:t>
      </w:r>
      <w:r w:rsidRPr="00AC2DAC">
        <w:rPr>
          <w:rFonts w:cs="Times New Roman"/>
          <w:lang w:val="en-US"/>
        </w:rPr>
        <w:t>, s. 13.</w:t>
      </w:r>
    </w:p>
  </w:footnote>
  <w:footnote w:id="48">
    <w:p w14:paraId="00814709" w14:textId="45067163" w:rsidR="00097DA0" w:rsidRPr="00E85D19" w:rsidRDefault="00097DA0">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Pál</w:t>
      </w:r>
      <w:proofErr w:type="spellEnd"/>
      <w:r w:rsidRPr="00E85D19">
        <w:rPr>
          <w:rFonts w:cs="Times New Roman"/>
          <w:lang w:val="en-GB"/>
        </w:rPr>
        <w:t xml:space="preserve"> </w:t>
      </w:r>
      <w:proofErr w:type="spellStart"/>
      <w:r w:rsidRPr="00E85D19">
        <w:rPr>
          <w:rFonts w:cs="Times New Roman"/>
          <w:lang w:val="en-GB"/>
        </w:rPr>
        <w:t>Péter</w:t>
      </w:r>
      <w:proofErr w:type="spellEnd"/>
      <w:r w:rsidRPr="00E85D19">
        <w:rPr>
          <w:rFonts w:cs="Times New Roman"/>
          <w:lang w:val="en-GB"/>
        </w:rPr>
        <w:t xml:space="preserve"> </w:t>
      </w:r>
      <w:proofErr w:type="spellStart"/>
      <w:r w:rsidRPr="00E85D19">
        <w:rPr>
          <w:rFonts w:cs="Times New Roman"/>
          <w:lang w:val="en-GB"/>
        </w:rPr>
        <w:t>Kolozsi</w:t>
      </w:r>
      <w:proofErr w:type="spellEnd"/>
      <w:r w:rsidRPr="00E85D19">
        <w:rPr>
          <w:rFonts w:cs="Times New Roman"/>
          <w:lang w:val="en-GB"/>
        </w:rPr>
        <w:t xml:space="preserve">, </w:t>
      </w:r>
      <w:proofErr w:type="spellStart"/>
      <w:r w:rsidRPr="00E85D19">
        <w:rPr>
          <w:rFonts w:cs="Times New Roman"/>
          <w:lang w:val="en-GB"/>
        </w:rPr>
        <w:t>Ádám</w:t>
      </w:r>
      <w:proofErr w:type="spellEnd"/>
      <w:r w:rsidRPr="00E85D19">
        <w:rPr>
          <w:rFonts w:cs="Times New Roman"/>
          <w:lang w:val="en-GB"/>
        </w:rPr>
        <w:t xml:space="preserve"> </w:t>
      </w:r>
      <w:proofErr w:type="spellStart"/>
      <w:r w:rsidRPr="00E85D19">
        <w:rPr>
          <w:rFonts w:cs="Times New Roman"/>
          <w:lang w:val="en-GB"/>
        </w:rPr>
        <w:t>Banai</w:t>
      </w:r>
      <w:proofErr w:type="spellEnd"/>
      <w:r w:rsidRPr="00E85D19">
        <w:rPr>
          <w:rFonts w:cs="Times New Roman"/>
          <w:lang w:val="en-GB"/>
        </w:rPr>
        <w:t xml:space="preserve">, </w:t>
      </w:r>
      <w:proofErr w:type="spellStart"/>
      <w:r w:rsidRPr="00E85D19">
        <w:rPr>
          <w:rFonts w:cs="Times New Roman"/>
          <w:lang w:val="en-GB"/>
        </w:rPr>
        <w:t>Balázs</w:t>
      </w:r>
      <w:proofErr w:type="spellEnd"/>
      <w:r w:rsidRPr="00E85D19">
        <w:rPr>
          <w:rFonts w:cs="Times New Roman"/>
          <w:lang w:val="en-GB"/>
        </w:rPr>
        <w:t xml:space="preserve">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Phasing out household foreign currency loans: schedule and framework</w:t>
      </w:r>
      <w:r w:rsidRPr="00E85D19">
        <w:rPr>
          <w:rFonts w:cs="Times New Roman"/>
          <w:lang w:val="en-GB"/>
        </w:rPr>
        <w:t xml:space="preserve">, </w:t>
      </w:r>
      <w:r w:rsidRPr="00E85D19">
        <w:rPr>
          <w:rFonts w:cs="Times New Roman"/>
          <w:i/>
          <w:lang w:val="en-GB"/>
        </w:rPr>
        <w:t xml:space="preserve">2015 r. </w:t>
      </w:r>
      <w:r w:rsidRPr="00E85D19">
        <w:rPr>
          <w:rFonts w:cs="Times New Roman"/>
          <w:lang w:val="en-GB"/>
        </w:rPr>
        <w:t>s. 10.</w:t>
      </w:r>
    </w:p>
  </w:footnote>
  <w:footnote w:id="49">
    <w:p w14:paraId="2F34FA88" w14:textId="2554CA7A" w:rsidR="00097DA0" w:rsidRPr="008A485F" w:rsidRDefault="00097DA0">
      <w:pPr>
        <w:pStyle w:val="Tekstprzypisudolnego"/>
        <w:rPr>
          <w:lang w:val="en-GB"/>
        </w:rPr>
      </w:pPr>
      <w:r w:rsidRPr="00E85D19">
        <w:rPr>
          <w:rStyle w:val="Odwoanieprzypisudolnego"/>
          <w:rFonts w:cs="Times New Roman"/>
        </w:rPr>
        <w:footnoteRef/>
      </w:r>
      <w:r w:rsidRPr="00E85D19">
        <w:rPr>
          <w:rFonts w:cs="Times New Roman"/>
          <w:lang w:val="en-GB"/>
        </w:rPr>
        <w:t xml:space="preserve"> P.P. </w:t>
      </w:r>
      <w:proofErr w:type="spellStart"/>
      <w:r w:rsidRPr="00E85D19">
        <w:rPr>
          <w:rFonts w:cs="Times New Roman"/>
          <w:lang w:val="en-GB"/>
        </w:rPr>
        <w:t>Kolozsi</w:t>
      </w:r>
      <w:proofErr w:type="spellEnd"/>
      <w:r w:rsidRPr="00E85D19">
        <w:rPr>
          <w:rFonts w:cs="Times New Roman"/>
          <w:lang w:val="en-GB"/>
        </w:rPr>
        <w:t xml:space="preserve">, Á. </w:t>
      </w:r>
      <w:proofErr w:type="spellStart"/>
      <w:r w:rsidRPr="00E85D19">
        <w:rPr>
          <w:rFonts w:cs="Times New Roman"/>
          <w:lang w:val="en-GB"/>
        </w:rPr>
        <w:t>Banai</w:t>
      </w:r>
      <w:proofErr w:type="spellEnd"/>
      <w:r w:rsidRPr="00E85D19">
        <w:rPr>
          <w:rFonts w:cs="Times New Roman"/>
          <w:lang w:val="en-GB"/>
        </w:rPr>
        <w:t xml:space="preserve">, B.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 xml:space="preserve">Phasing out.., </w:t>
      </w:r>
      <w:r w:rsidRPr="00E85D19">
        <w:rPr>
          <w:rFonts w:cs="Times New Roman"/>
          <w:lang w:val="en-GB"/>
        </w:rPr>
        <w:t>s. 16-17.</w:t>
      </w:r>
    </w:p>
  </w:footnote>
  <w:footnote w:id="50">
    <w:p w14:paraId="1B9FD41D" w14:textId="462FEE6B" w:rsidR="00097DA0" w:rsidRPr="00F66555" w:rsidRDefault="00097DA0">
      <w:pPr>
        <w:pStyle w:val="Tekstprzypisudolnego"/>
        <w:rPr>
          <w:rFonts w:cs="Times New Roman"/>
          <w:b/>
        </w:rPr>
      </w:pPr>
      <w:r w:rsidRPr="00F66555">
        <w:rPr>
          <w:rStyle w:val="Odwoanieprzypisudolnego"/>
          <w:rFonts w:cs="Times New Roman"/>
        </w:rPr>
        <w:footnoteRef/>
      </w:r>
      <w:r w:rsidRPr="00F66555">
        <w:rPr>
          <w:rFonts w:cs="Times New Roman"/>
        </w:rPr>
        <w:t xml:space="preserve"> Duża część węgierskich kredytów hipotecznych dewizowych jest spłacana na podstawie stałej stopy procentowej, która była podnoszona przez banki w nieuzasadniony sposób.</w:t>
      </w:r>
    </w:p>
  </w:footnote>
  <w:footnote w:id="51">
    <w:p w14:paraId="692DEDD3" w14:textId="134DD251" w:rsidR="00097DA0" w:rsidRPr="00F66555" w:rsidRDefault="00097DA0">
      <w:pPr>
        <w:pStyle w:val="Tekstprzypisudolnego"/>
        <w:rPr>
          <w:rFonts w:cs="Times New Roman"/>
          <w:lang w:val="en-GB"/>
        </w:rPr>
      </w:pPr>
      <w:r w:rsidRPr="00F66555">
        <w:rPr>
          <w:rStyle w:val="Odwoanieprzypisudolnego"/>
          <w:rFonts w:cs="Times New Roman"/>
        </w:rPr>
        <w:footnoteRef/>
      </w:r>
      <w:r w:rsidRPr="00F66555">
        <w:rPr>
          <w:rFonts w:cs="Times New Roman"/>
          <w:lang w:val="en-GB"/>
        </w:rPr>
        <w:t xml:space="preserve"> M. Brown, </w:t>
      </w:r>
      <w:r w:rsidRPr="00F66555">
        <w:rPr>
          <w:rFonts w:cs="Times New Roman"/>
          <w:i/>
          <w:lang w:val="en-GB"/>
        </w:rPr>
        <w:t>Swiss…</w:t>
      </w:r>
      <w:r w:rsidRPr="00F66555">
        <w:rPr>
          <w:rFonts w:cs="Times New Roman"/>
          <w:lang w:val="en-GB"/>
        </w:rPr>
        <w:t xml:space="preserve">, s.10-13. </w:t>
      </w:r>
    </w:p>
  </w:footnote>
  <w:footnote w:id="52">
    <w:p w14:paraId="1CAE1AD1" w14:textId="684E69A5" w:rsidR="00097DA0" w:rsidRPr="00031D96" w:rsidRDefault="00097DA0">
      <w:pPr>
        <w:pStyle w:val="Tekstprzypisudolnego"/>
        <w:rPr>
          <w:lang w:val="en-US"/>
        </w:rPr>
      </w:pPr>
      <w:r w:rsidRPr="00F66555">
        <w:rPr>
          <w:rStyle w:val="Odwoanieprzypisudolnego"/>
          <w:rFonts w:cs="Times New Roman"/>
        </w:rPr>
        <w:footnoteRef/>
      </w:r>
      <w:r w:rsidRPr="00031D96">
        <w:rPr>
          <w:rFonts w:cs="Times New Roman"/>
          <w:lang w:val="en-US"/>
        </w:rPr>
        <w:t xml:space="preserve"> www.bankier.pl/wiadomosc/Kredyty-walutowe-dotknely-niemal-kazdego-Wegra-7285928.html (data </w:t>
      </w:r>
      <w:proofErr w:type="spellStart"/>
      <w:r w:rsidRPr="00031D96">
        <w:rPr>
          <w:rFonts w:cs="Times New Roman"/>
          <w:lang w:val="en-US"/>
        </w:rPr>
        <w:t>odsłony</w:t>
      </w:r>
      <w:proofErr w:type="spellEnd"/>
      <w:r w:rsidRPr="00031D96">
        <w:rPr>
          <w:rFonts w:cs="Times New Roman"/>
          <w:lang w:val="en-US"/>
        </w:rPr>
        <w:t xml:space="preserve"> 29.04.2018 r.).</w:t>
      </w:r>
    </w:p>
  </w:footnote>
  <w:footnote w:id="53">
    <w:p w14:paraId="17C2BC57" w14:textId="45AD3AAA" w:rsidR="00097DA0" w:rsidRPr="00DC7B48" w:rsidRDefault="00097DA0" w:rsidP="0080658A">
      <w:pPr>
        <w:pStyle w:val="Tekstprzypisudolnego"/>
        <w:rPr>
          <w:rFonts w:cs="Times New Roman"/>
          <w:lang w:val="en-GB"/>
        </w:rPr>
      </w:pPr>
      <w:r w:rsidRPr="00DC7B48">
        <w:rPr>
          <w:rStyle w:val="Odwoanieprzypisudolnego"/>
          <w:rFonts w:cs="Times New Roman"/>
        </w:rPr>
        <w:footnoteRef/>
      </w:r>
      <w:r w:rsidRPr="00DC7B48">
        <w:rPr>
          <w:rFonts w:cs="Times New Roman"/>
          <w:lang w:val="en-GB"/>
        </w:rPr>
        <w:t xml:space="preserve"> International Monetary Fund, </w:t>
      </w:r>
      <w:r w:rsidRPr="00DC7B48">
        <w:rPr>
          <w:rFonts w:cs="Times New Roman"/>
          <w:i/>
          <w:lang w:val="en-GB"/>
        </w:rPr>
        <w:t>Hungary: Country Report No. 15/92</w:t>
      </w:r>
      <w:r w:rsidRPr="00DC7B48">
        <w:rPr>
          <w:rFonts w:cs="Times New Roman"/>
          <w:lang w:val="en-GB"/>
        </w:rPr>
        <w:t xml:space="preserve">, 2015 r. s. 4-7. </w:t>
      </w:r>
    </w:p>
  </w:footnote>
  <w:footnote w:id="54">
    <w:p w14:paraId="728DDB08" w14:textId="60207290"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55">
    <w:p w14:paraId="4718BBF7" w14:textId="07D34136"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 xml:space="preserve">Ustawa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EB772F">
        <w:rPr>
          <w:rFonts w:cs="Times New Roman"/>
        </w:rPr>
        <w:t>,</w:t>
      </w:r>
      <w:r w:rsidRPr="0032736D">
        <w:rPr>
          <w:rFonts w:cs="Times New Roman"/>
        </w:rPr>
        <w:t xml:space="preserve"> art. 2-5. </w:t>
      </w:r>
      <w:r>
        <w:rPr>
          <w:rFonts w:cs="Times New Roman"/>
        </w:rPr>
        <w:t xml:space="preserve">z </w:t>
      </w:r>
      <w:proofErr w:type="spellStart"/>
      <w:r>
        <w:rPr>
          <w:rFonts w:cs="Times New Roman"/>
        </w:rPr>
        <w:t>późń</w:t>
      </w:r>
      <w:proofErr w:type="spellEnd"/>
      <w:r>
        <w:rPr>
          <w:rFonts w:cs="Times New Roman"/>
        </w:rPr>
        <w:t xml:space="preserve">. zm. dalej jako </w:t>
      </w:r>
      <w:proofErr w:type="spellStart"/>
      <w:r>
        <w:rPr>
          <w:rFonts w:cs="Times New Roman"/>
        </w:rPr>
        <w:t>u.o.s</w:t>
      </w:r>
      <w:proofErr w:type="spellEnd"/>
      <w:r>
        <w:rPr>
          <w:rFonts w:cs="Times New Roman"/>
        </w:rPr>
        <w:t>.</w:t>
      </w:r>
    </w:p>
  </w:footnote>
  <w:footnote w:id="56">
    <w:p w14:paraId="1AEFC887" w14:textId="26AE9CA8" w:rsidR="00097DA0" w:rsidRPr="00CC3BED" w:rsidRDefault="00097DA0" w:rsidP="00A24377">
      <w:pPr>
        <w:pStyle w:val="Tekstprzypisudolnego"/>
      </w:pPr>
      <w:r w:rsidRPr="0032736D">
        <w:rPr>
          <w:rStyle w:val="Odwoanieprzypisudolnego"/>
          <w:rFonts w:cs="Times New Roman"/>
        </w:rPr>
        <w:footnoteRef/>
      </w:r>
      <w:r w:rsidRPr="0032736D">
        <w:rPr>
          <w:rFonts w:cs="Times New Roman"/>
        </w:rPr>
        <w:t xml:space="preserve"> Komisja Nadzoru Finansowego, </w:t>
      </w:r>
      <w:r w:rsidRPr="0032736D">
        <w:rPr>
          <w:rFonts w:cs="Times New Roman"/>
          <w:i/>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32736D">
        <w:rPr>
          <w:rFonts w:cs="Times New Roman"/>
        </w:rPr>
        <w:t xml:space="preserve"> Warszawa 2015 r. s. 3-8.</w:t>
      </w:r>
      <w:r>
        <w:t xml:space="preserve"> </w:t>
      </w:r>
    </w:p>
  </w:footnote>
  <w:footnote w:id="57">
    <w:p w14:paraId="7BEC95B1" w14:textId="7CA2FF27" w:rsidR="00097DA0" w:rsidRPr="0032736D" w:rsidRDefault="00097DA0" w:rsidP="00A24377">
      <w:pPr>
        <w:pStyle w:val="Tekstprzypisudolnego"/>
        <w:rPr>
          <w:rFonts w:cs="Times New Roman"/>
          <w:i/>
        </w:rPr>
      </w:pPr>
      <w:r w:rsidRPr="0032736D">
        <w:rPr>
          <w:rStyle w:val="Odwoanieprzypisudolnego"/>
          <w:rFonts w:cs="Times New Roman"/>
        </w:rPr>
        <w:footnoteRef/>
      </w:r>
      <w:r w:rsidRPr="0032736D">
        <w:rPr>
          <w:rFonts w:cs="Times New Roman"/>
        </w:rPr>
        <w:t xml:space="preserve"> </w:t>
      </w:r>
      <w:r w:rsidRPr="00B055B9">
        <w:rPr>
          <w:rFonts w:cs="Times New Roman"/>
        </w:rPr>
        <w:t>https://www.bankier.pl/wiadomosc/NBP-straty-bankow-po-umorzeniu-kredytow-walutowych-wynioslyby-ok-21-mld-zl-3395552.html</w:t>
      </w:r>
      <w:r>
        <w:rPr>
          <w:rFonts w:cs="Times New Roman"/>
        </w:rPr>
        <w:t xml:space="preserve"> (data odsłony 2.05.2018 r.).</w:t>
      </w:r>
    </w:p>
  </w:footnote>
  <w:footnote w:id="58">
    <w:p w14:paraId="3E379F69" w14:textId="290D8525"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www.bankier.pl/wiadomosc/KNF-Banki-zaplaca-22-mld-zl-za-frankowcow-7274517.html (data odsłony 2.05.2018 r.)</w:t>
      </w:r>
      <w:r>
        <w:rPr>
          <w:rFonts w:cs="Times New Roman"/>
        </w:rPr>
        <w:t>.</w:t>
      </w:r>
    </w:p>
  </w:footnote>
  <w:footnote w:id="59">
    <w:p w14:paraId="76EB5F93" w14:textId="06B9A919" w:rsidR="00097DA0" w:rsidRDefault="00097DA0" w:rsidP="00A24377">
      <w:pPr>
        <w:pStyle w:val="Tekstprzypisudolnego"/>
      </w:pPr>
      <w:r w:rsidRPr="0032736D">
        <w:rPr>
          <w:rStyle w:val="Odwoanieprzypisudolnego"/>
          <w:rFonts w:cs="Times New Roman"/>
        </w:rPr>
        <w:footnoteRef/>
      </w:r>
      <w:r w:rsidRPr="0032736D">
        <w:rPr>
          <w:rFonts w:cs="Times New Roman"/>
        </w:rPr>
        <w:t xml:space="preserve"> www.bankier.pl/wiadomosc/Przewalutowanie-po-kursie-z-dnia-umowy-jak-wplynie-na-raty-frankowca-7277984.html (data odsłony 2.05.2018 r.)</w:t>
      </w:r>
      <w:r>
        <w:rPr>
          <w:rFonts w:cs="Times New Roman"/>
        </w:rPr>
        <w:t>.</w:t>
      </w:r>
    </w:p>
  </w:footnote>
  <w:footnote w:id="60">
    <w:p w14:paraId="3EBE81D7" w14:textId="77777777"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Uchwała Senatu Rzeczpospolitej Polskiej z dnia 4 września 2015 r. w sprawie ustawy o szczególnych zasadach restrukturyzacji walutowych kredytów mieszkaniowych w związku ze zmianą kursu walut obcych do waluty polskiej</w:t>
      </w:r>
      <w:r w:rsidRPr="0032736D">
        <w:rPr>
          <w:rFonts w:cs="Times New Roman"/>
        </w:rPr>
        <w:t xml:space="preserve">, s. 2-6. </w:t>
      </w:r>
    </w:p>
  </w:footnote>
  <w:footnote w:id="61">
    <w:p w14:paraId="2D87DD1D" w14:textId="1079E59F"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32736D">
        <w:rPr>
          <w:rFonts w:cs="Times New Roman"/>
        </w:rPr>
        <w:t xml:space="preserve"> s.1-3. </w:t>
      </w:r>
    </w:p>
  </w:footnote>
  <w:footnote w:id="62">
    <w:p w14:paraId="503A6A5D" w14:textId="77777777" w:rsidR="00097DA0" w:rsidRPr="00E463A0" w:rsidRDefault="00097DA0"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63">
    <w:p w14:paraId="6C0F60E7" w14:textId="6240BDE6"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Pr>
          <w:rFonts w:cs="Times New Roman"/>
        </w:rPr>
        <w:t xml:space="preserve">Komisja Nadzoru Finansowego, </w:t>
      </w:r>
      <w:r w:rsidRPr="0032736D">
        <w:rPr>
          <w:rFonts w:cs="Times New Roman"/>
          <w:i/>
        </w:rPr>
        <w:t>Propozycja Przewodniczącego KNF dotycząca restrukturyzacji kredytów udzielonych w CHF, przedstawiona na posiedzeniu Komisji Finansów Publicznych w dniu 3 lutego 2015</w:t>
      </w:r>
      <w:r>
        <w:rPr>
          <w:rFonts w:cs="Times New Roman"/>
          <w:i/>
        </w:rPr>
        <w:t>r</w:t>
      </w:r>
      <w:r w:rsidRPr="00EB6F6C">
        <w:rPr>
          <w:rFonts w:cs="Times New Roman"/>
        </w:rPr>
        <w:t>., s. 1-2.</w:t>
      </w:r>
    </w:p>
  </w:footnote>
  <w:footnote w:id="64">
    <w:p w14:paraId="25056612" w14:textId="77C71C92" w:rsidR="00097DA0" w:rsidRDefault="00097DA0" w:rsidP="00A24377">
      <w:pPr>
        <w:pStyle w:val="Tekstprzypisudolnego"/>
      </w:pPr>
      <w:r w:rsidRPr="0032736D">
        <w:rPr>
          <w:rStyle w:val="Odwoanieprzypisudolnego"/>
          <w:rFonts w:cs="Times New Roman"/>
        </w:rPr>
        <w:footnoteRef/>
      </w:r>
      <w:r w:rsidRPr="0032736D">
        <w:rPr>
          <w:rFonts w:cs="Times New Roman"/>
        </w:rPr>
        <w:t xml:space="preserve"> www.tvn24bis.pl/wiadomosci-walutowe,77/propozycja-knf-dla-frankowiczow-przewalutowanie-kredytu,511902.html (data odsłony 2.05.2018 r.)</w:t>
      </w:r>
      <w:r>
        <w:rPr>
          <w:rFonts w:cs="Times New Roman"/>
        </w:rPr>
        <w:t>.</w:t>
      </w:r>
    </w:p>
  </w:footnote>
  <w:footnote w:id="65">
    <w:p w14:paraId="5B298672" w14:textId="4526A401" w:rsidR="00097DA0" w:rsidRPr="0032736D" w:rsidRDefault="00097DA0"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66">
    <w:p w14:paraId="6317AF4F" w14:textId="4E94D3E0" w:rsidR="00097DA0" w:rsidRPr="00EC7F28" w:rsidRDefault="00097DA0"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www.zbp.pl/wydarzenia/archiwum/wydarzenia/2015/styczen/stanowisko-zarzadu-zbp-ws-chf (data odsłony 3.05.2018 r.)</w:t>
      </w:r>
      <w:r>
        <w:rPr>
          <w:rFonts w:cs="Times New Roman"/>
        </w:rPr>
        <w:t>.</w:t>
      </w:r>
    </w:p>
  </w:footnote>
  <w:footnote w:id="67">
    <w:p w14:paraId="1EAD591F" w14:textId="6176F6FE" w:rsidR="00097DA0" w:rsidRPr="00EC7F28" w:rsidRDefault="00097DA0" w:rsidP="00A24377">
      <w:pPr>
        <w:pStyle w:val="Tekstprzypisudolnego"/>
        <w:rPr>
          <w:rFonts w:cs="Times New Roman"/>
          <w:i/>
        </w:rPr>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Kredyt w CHF na polskim rynku. Skutki propozycji ZBP po wzroście kursu CHF po 15.01.2015</w:t>
      </w:r>
      <w:r>
        <w:rPr>
          <w:rFonts w:cs="Times New Roman"/>
          <w:i/>
        </w:rPr>
        <w:t xml:space="preserve"> r.</w:t>
      </w:r>
    </w:p>
  </w:footnote>
  <w:footnote w:id="68">
    <w:p w14:paraId="7B40B18E" w14:textId="26DB43BA" w:rsidR="00097DA0" w:rsidRPr="00E0565E" w:rsidRDefault="00097DA0" w:rsidP="00A24377">
      <w:pPr>
        <w:pStyle w:val="Tekstprzypisudolnego"/>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Propozycja rozwiązania kwestii kredytów w CHF dla rodzin najsłabszych ekonomicznie</w:t>
      </w:r>
      <w:r w:rsidRPr="00EC7F28">
        <w:rPr>
          <w:rFonts w:cs="Times New Roman"/>
        </w:rPr>
        <w:t>, Warszawa 2016 r. s. 1-2.</w:t>
      </w:r>
      <w:r>
        <w:t xml:space="preserve"> </w:t>
      </w:r>
    </w:p>
  </w:footnote>
  <w:footnote w:id="69">
    <w:p w14:paraId="7BE896BC" w14:textId="2BEE4FC2" w:rsidR="00097DA0" w:rsidRPr="00EC7F28" w:rsidRDefault="00097DA0"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www.zbp.pl/dla-prasy/informacje-prasowe/banki-zaakceptowaly-propozycje-zbp-konferencja-prasowa (data odsłony 3.05.2018 r.)</w:t>
      </w:r>
      <w:r>
        <w:rPr>
          <w:rFonts w:cs="Times New Roman"/>
        </w:rPr>
        <w:t>.</w:t>
      </w:r>
    </w:p>
  </w:footnote>
  <w:footnote w:id="70">
    <w:p w14:paraId="24EB97C5" w14:textId="28B4005A" w:rsidR="00097DA0" w:rsidRPr="00291B53" w:rsidRDefault="00097DA0" w:rsidP="00A24377">
      <w:pPr>
        <w:pStyle w:val="Tekstprzypisudolnego"/>
      </w:pPr>
      <w:r w:rsidRPr="00EC7F28">
        <w:rPr>
          <w:rStyle w:val="Odwoanieprzypisudolnego"/>
          <w:rFonts w:cs="Times New Roman"/>
        </w:rPr>
        <w:footnoteRef/>
      </w:r>
      <w:r w:rsidRPr="00EC7F28">
        <w:rPr>
          <w:rFonts w:cs="Times New Roman"/>
        </w:rPr>
        <w:t xml:space="preserve"> www.zbp.pl/wydarzenia/archiwum/wydarzenia/2015/maj/ponad-800-mln-zl-na-pomoc-kredytobiorcom-mieszkaniowym (data odsłony 3.05.2018 r.)</w:t>
      </w:r>
      <w:r>
        <w:rPr>
          <w:rFonts w:cs="Times New Roman"/>
        </w:rPr>
        <w:t>.</w:t>
      </w:r>
    </w:p>
  </w:footnote>
  <w:footnote w:id="71">
    <w:p w14:paraId="7D2A2293" w14:textId="77777777" w:rsidR="00097DA0" w:rsidRPr="007C5DA5" w:rsidRDefault="00097DA0"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72">
    <w:p w14:paraId="547D6294" w14:textId="2A6BC673" w:rsidR="00097DA0" w:rsidRPr="00974591" w:rsidRDefault="00097DA0" w:rsidP="00A24377">
      <w:pPr>
        <w:pStyle w:val="Tekstprzypisudolnego"/>
      </w:pPr>
      <w:r w:rsidRPr="007C5DA5">
        <w:rPr>
          <w:rStyle w:val="Odwoanieprzypisudolnego"/>
          <w:rFonts w:cs="Times New Roman"/>
        </w:rPr>
        <w:footnoteRef/>
      </w:r>
      <w:r w:rsidRPr="007C5DA5">
        <w:rPr>
          <w:rFonts w:cs="Times New Roman"/>
        </w:rPr>
        <w:t xml:space="preserve"> Ministerstwo Gospodarki, </w:t>
      </w:r>
      <w:r w:rsidRPr="007C5DA5">
        <w:rPr>
          <w:rFonts w:cs="Times New Roman"/>
          <w:i/>
        </w:rPr>
        <w:t>Propozycje rozwiązań Ministerstwa Gospodarki wobec problemów ze spłatą kredytów hipotecznych denominowanych we franku szwajcarskim CHF</w:t>
      </w:r>
      <w:r w:rsidRPr="007C5DA5">
        <w:rPr>
          <w:rFonts w:cs="Times New Roman"/>
        </w:rPr>
        <w:t xml:space="preserve">, Warszawa 2015 r. </w:t>
      </w:r>
      <w:r w:rsidRPr="00CC60BA">
        <w:rPr>
          <w:rFonts w:cs="Times New Roman"/>
        </w:rPr>
        <w:t>s. 2-4.</w:t>
      </w:r>
      <w:r>
        <w:t xml:space="preserve"> </w:t>
      </w:r>
    </w:p>
  </w:footnote>
  <w:footnote w:id="73">
    <w:p w14:paraId="693BA74C" w14:textId="77777777" w:rsidR="00097DA0" w:rsidRPr="00FE08D1" w:rsidRDefault="00097DA0" w:rsidP="00A24377">
      <w:pPr>
        <w:pStyle w:val="Tekstprzypisudolnego"/>
      </w:pPr>
      <w:r>
        <w:rPr>
          <w:rStyle w:val="Odwoanieprzypisudolnego"/>
        </w:rPr>
        <w:footnoteRef/>
      </w:r>
      <w:r>
        <w:t xml:space="preserve"> </w:t>
      </w:r>
      <w:r w:rsidRPr="0096126B">
        <w:rPr>
          <w:rFonts w:cs="Times New Roman"/>
        </w:rPr>
        <w:t xml:space="preserve">Ministerstwo Gospodarki, </w:t>
      </w:r>
      <w:r w:rsidRPr="0096126B">
        <w:rPr>
          <w:rFonts w:cs="Times New Roman"/>
          <w:i/>
        </w:rPr>
        <w:t>Propozycje…</w:t>
      </w:r>
      <w:r w:rsidRPr="0096126B">
        <w:rPr>
          <w:rFonts w:cs="Times New Roman"/>
        </w:rPr>
        <w:t>, s. 4-5.</w:t>
      </w:r>
      <w:r>
        <w:t xml:space="preserve"> </w:t>
      </w:r>
    </w:p>
  </w:footnote>
  <w:footnote w:id="74">
    <w:p w14:paraId="1E6F3591" w14:textId="3762FB85" w:rsidR="00097DA0" w:rsidRDefault="00097DA0">
      <w:pPr>
        <w:pStyle w:val="Tekstprzypisudolnego"/>
      </w:pPr>
      <w:r>
        <w:rPr>
          <w:rStyle w:val="Odwoanieprzypisudolnego"/>
        </w:rPr>
        <w:footnoteRef/>
      </w:r>
      <w:r>
        <w:t xml:space="preserve"> </w:t>
      </w:r>
      <w:r w:rsidRPr="00C71439">
        <w:rPr>
          <w:i/>
        </w:rPr>
        <w:t>Projekt ustawy o zasadach zwrotu niektórych należności wynikających z umów kredytu i pożyczki z dn. 1.08.2016 r.</w:t>
      </w:r>
      <w:r>
        <w:t xml:space="preserve"> s. 1-11. </w:t>
      </w:r>
    </w:p>
  </w:footnote>
  <w:footnote w:id="75">
    <w:p w14:paraId="288E2942" w14:textId="67C0EDB1" w:rsidR="00097DA0" w:rsidRDefault="00097DA0">
      <w:pPr>
        <w:pStyle w:val="Tekstprzypisudolnego"/>
      </w:pPr>
      <w:r>
        <w:rPr>
          <w:rStyle w:val="Odwoanieprzypisudolnego"/>
        </w:rPr>
        <w:footnoteRef/>
      </w:r>
      <w:r>
        <w:t xml:space="preserve"> </w:t>
      </w:r>
      <w:r w:rsidRPr="00277892">
        <w:rPr>
          <w:i/>
        </w:rPr>
        <w:t>Uzasadnienie Projektu ustawy o zasadach zwrotu niektórych należności wynikających z umów kredytu i pożyczki z dn. 1.08.2016 r.</w:t>
      </w:r>
    </w:p>
  </w:footnote>
  <w:footnote w:id="76">
    <w:p w14:paraId="2E0C6AF8" w14:textId="06982D72" w:rsidR="00097DA0" w:rsidRPr="00D527B5" w:rsidRDefault="00097DA0">
      <w:pPr>
        <w:pStyle w:val="Tekstprzypisudolnego"/>
      </w:pPr>
      <w:r>
        <w:rPr>
          <w:rStyle w:val="Odwoanieprzypisudolnego"/>
        </w:rPr>
        <w:footnoteRef/>
      </w:r>
      <w:r>
        <w:t xml:space="preserve"> Kancelaria </w:t>
      </w:r>
      <w:proofErr w:type="spellStart"/>
      <w:r>
        <w:t>Chmaj</w:t>
      </w:r>
      <w:proofErr w:type="spellEnd"/>
      <w:r>
        <w:t xml:space="preserve"> i Wspólnicy, </w:t>
      </w:r>
      <w:r w:rsidRPr="00512B3E">
        <w:rPr>
          <w:i/>
        </w:rPr>
        <w:t>Opinia prawna w przedmiocie oceny zgodności z konstytucją</w:t>
      </w:r>
      <w:r>
        <w:rPr>
          <w:i/>
        </w:rPr>
        <w:t xml:space="preserve"> </w:t>
      </w:r>
      <w:r w:rsidRPr="00512B3E">
        <w:rPr>
          <w:i/>
        </w:rPr>
        <w:t>prezydenckiego projektu ustawy o zasadach zwrotu niektórych należności wynikających z umów kredytu i pożyczki (w wersji przedstawionej dnia 2.08.2016 r.)</w:t>
      </w:r>
      <w:r>
        <w:t xml:space="preserve">, Warszawa 2016 r. </w:t>
      </w:r>
    </w:p>
  </w:footnote>
  <w:footnote w:id="77">
    <w:p w14:paraId="5FF7420F" w14:textId="14FA15F9" w:rsidR="00097DA0" w:rsidRPr="00F44F93" w:rsidRDefault="00097DA0">
      <w:pPr>
        <w:pStyle w:val="Tekstprzypisudolnego"/>
      </w:pPr>
      <w:r>
        <w:rPr>
          <w:rStyle w:val="Odwoanieprzypisudolnego"/>
        </w:rPr>
        <w:footnoteRef/>
      </w:r>
      <w:r>
        <w:t xml:space="preserve"> Kancelaria </w:t>
      </w:r>
      <w:proofErr w:type="spellStart"/>
      <w:r>
        <w:t>Chmaj</w:t>
      </w:r>
      <w:proofErr w:type="spellEnd"/>
      <w:r>
        <w:t xml:space="preserve"> i Wspólnicy,</w:t>
      </w:r>
      <w:r w:rsidRPr="00F44F93">
        <w:t xml:space="preserve"> </w:t>
      </w:r>
      <w:r w:rsidRPr="00F44F93">
        <w:rPr>
          <w:i/>
        </w:rPr>
        <w:t>Analiza skutków ekonomicznych wprowadzenia w życie prezydenckiego projektu ustawy o zasadach zwrotu niektórych należności wynikających z umów kredytu i pożyczki</w:t>
      </w:r>
      <w:r>
        <w:t>, Warszawa 2016 r.</w:t>
      </w:r>
    </w:p>
  </w:footnote>
  <w:footnote w:id="78">
    <w:p w14:paraId="09586D21" w14:textId="760E04D9" w:rsidR="00097DA0" w:rsidRPr="00CB21F3" w:rsidRDefault="00097DA0">
      <w:pPr>
        <w:pStyle w:val="Tekstprzypisudolnego"/>
        <w:rPr>
          <w:lang w:val="en-GB"/>
        </w:rPr>
      </w:pPr>
      <w:r>
        <w:rPr>
          <w:rStyle w:val="Odwoanieprzypisudolnego"/>
        </w:rPr>
        <w:footnoteRef/>
      </w:r>
      <w:r w:rsidRPr="00CB21F3">
        <w:rPr>
          <w:lang w:val="en-GB"/>
        </w:rPr>
        <w:t xml:space="preserve"> </w:t>
      </w:r>
      <w:r w:rsidRPr="00DC7B48">
        <w:rPr>
          <w:rFonts w:cs="Times New Roman"/>
          <w:lang w:val="en-GB"/>
        </w:rPr>
        <w:t xml:space="preserve">International Monetary Fund, </w:t>
      </w:r>
      <w:r w:rsidRPr="00DC7B48">
        <w:rPr>
          <w:rFonts w:cs="Times New Roman"/>
          <w:i/>
          <w:lang w:val="en-GB"/>
        </w:rPr>
        <w:t>Hungary</w:t>
      </w:r>
      <w:r>
        <w:rPr>
          <w:rFonts w:cs="Times New Roman"/>
          <w:i/>
          <w:lang w:val="en-GB"/>
        </w:rPr>
        <w:t>...</w:t>
      </w:r>
    </w:p>
  </w:footnote>
  <w:footnote w:id="79">
    <w:p w14:paraId="41D44181" w14:textId="77777777" w:rsidR="00097DA0" w:rsidRPr="008B576E" w:rsidRDefault="00097DA0" w:rsidP="00BB0930">
      <w:pPr>
        <w:pStyle w:val="Tekstprzypisudolnego"/>
        <w:rPr>
          <w:lang w:val="en-GB"/>
        </w:rPr>
      </w:pPr>
      <w:r>
        <w:rPr>
          <w:rStyle w:val="Odwoanieprzypisudolnego"/>
        </w:rPr>
        <w:footnoteRef/>
      </w:r>
      <w:r w:rsidRPr="008B576E">
        <w:rPr>
          <w:lang w:val="en-GB"/>
        </w:rPr>
        <w:t xml:space="preserve"> </w:t>
      </w:r>
      <w:proofErr w:type="spellStart"/>
      <w:r w:rsidRPr="008B576E">
        <w:rPr>
          <w:lang w:val="en-GB"/>
        </w:rPr>
        <w:t>Wykres</w:t>
      </w:r>
      <w:proofErr w:type="spellEnd"/>
      <w:r w:rsidRPr="008B576E">
        <w:rPr>
          <w:lang w:val="en-GB"/>
        </w:rPr>
        <w:t xml:space="preserve"> 5. </w:t>
      </w:r>
    </w:p>
  </w:footnote>
  <w:footnote w:id="80">
    <w:p w14:paraId="05C5DF99" w14:textId="6F9AAECD" w:rsidR="00097DA0" w:rsidRDefault="00097DA0">
      <w:pPr>
        <w:pStyle w:val="Tekstprzypisudolnego"/>
      </w:pPr>
      <w:r>
        <w:rPr>
          <w:rStyle w:val="Odwoanieprzypisudolnego"/>
        </w:rPr>
        <w:footnoteRef/>
      </w:r>
      <w:r>
        <w:t xml:space="preserve"> Wykres 7.</w:t>
      </w:r>
    </w:p>
  </w:footnote>
  <w:footnote w:id="81">
    <w:p w14:paraId="29A57708" w14:textId="713BF9A5" w:rsidR="00097DA0" w:rsidRDefault="00097DA0">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6374"/>
    <w:rsid w:val="00007B1F"/>
    <w:rsid w:val="00007E1C"/>
    <w:rsid w:val="0001030E"/>
    <w:rsid w:val="00010724"/>
    <w:rsid w:val="00010EA3"/>
    <w:rsid w:val="000123C5"/>
    <w:rsid w:val="00012525"/>
    <w:rsid w:val="00013900"/>
    <w:rsid w:val="00013F47"/>
    <w:rsid w:val="00014F40"/>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3E9D"/>
    <w:rsid w:val="00043F2A"/>
    <w:rsid w:val="0004554E"/>
    <w:rsid w:val="00046162"/>
    <w:rsid w:val="000464B5"/>
    <w:rsid w:val="00051714"/>
    <w:rsid w:val="00053924"/>
    <w:rsid w:val="00053DB7"/>
    <w:rsid w:val="000549BE"/>
    <w:rsid w:val="00055203"/>
    <w:rsid w:val="00055622"/>
    <w:rsid w:val="00056D4A"/>
    <w:rsid w:val="00057D65"/>
    <w:rsid w:val="0006093D"/>
    <w:rsid w:val="00060DDA"/>
    <w:rsid w:val="000616D3"/>
    <w:rsid w:val="00062B08"/>
    <w:rsid w:val="000639E3"/>
    <w:rsid w:val="00063B7B"/>
    <w:rsid w:val="00064C69"/>
    <w:rsid w:val="000656B8"/>
    <w:rsid w:val="00066853"/>
    <w:rsid w:val="00066D1E"/>
    <w:rsid w:val="000670E4"/>
    <w:rsid w:val="0007008D"/>
    <w:rsid w:val="00070DC5"/>
    <w:rsid w:val="00071CD8"/>
    <w:rsid w:val="00072355"/>
    <w:rsid w:val="00074BDB"/>
    <w:rsid w:val="0007566B"/>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9F5"/>
    <w:rsid w:val="00085C65"/>
    <w:rsid w:val="00087D81"/>
    <w:rsid w:val="000904F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2D55"/>
    <w:rsid w:val="000B2E6F"/>
    <w:rsid w:val="000B3DE8"/>
    <w:rsid w:val="000B467C"/>
    <w:rsid w:val="000B6E05"/>
    <w:rsid w:val="000C09AC"/>
    <w:rsid w:val="000C17BB"/>
    <w:rsid w:val="000C2985"/>
    <w:rsid w:val="000C2FC7"/>
    <w:rsid w:val="000C3223"/>
    <w:rsid w:val="000C37FB"/>
    <w:rsid w:val="000C4CF0"/>
    <w:rsid w:val="000C4D1A"/>
    <w:rsid w:val="000C57F4"/>
    <w:rsid w:val="000C584C"/>
    <w:rsid w:val="000C59CF"/>
    <w:rsid w:val="000C65BF"/>
    <w:rsid w:val="000D1C12"/>
    <w:rsid w:val="000D2A30"/>
    <w:rsid w:val="000D3049"/>
    <w:rsid w:val="000D3065"/>
    <w:rsid w:val="000D471B"/>
    <w:rsid w:val="000D53EB"/>
    <w:rsid w:val="000D5CF4"/>
    <w:rsid w:val="000D71E1"/>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60B3"/>
    <w:rsid w:val="000F7065"/>
    <w:rsid w:val="000F7388"/>
    <w:rsid w:val="0010003F"/>
    <w:rsid w:val="00100D1F"/>
    <w:rsid w:val="0010162D"/>
    <w:rsid w:val="00101955"/>
    <w:rsid w:val="00101B28"/>
    <w:rsid w:val="00101C18"/>
    <w:rsid w:val="00101F6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69"/>
    <w:rsid w:val="0011238D"/>
    <w:rsid w:val="001131E9"/>
    <w:rsid w:val="001136E3"/>
    <w:rsid w:val="00113A6E"/>
    <w:rsid w:val="00113C41"/>
    <w:rsid w:val="00114817"/>
    <w:rsid w:val="00115DB5"/>
    <w:rsid w:val="0011611D"/>
    <w:rsid w:val="001170A4"/>
    <w:rsid w:val="0011793E"/>
    <w:rsid w:val="00117FF2"/>
    <w:rsid w:val="00121121"/>
    <w:rsid w:val="00123054"/>
    <w:rsid w:val="00123252"/>
    <w:rsid w:val="00123707"/>
    <w:rsid w:val="00124AB1"/>
    <w:rsid w:val="001250D1"/>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B93"/>
    <w:rsid w:val="00155263"/>
    <w:rsid w:val="001557EE"/>
    <w:rsid w:val="001564DE"/>
    <w:rsid w:val="001569E6"/>
    <w:rsid w:val="00157264"/>
    <w:rsid w:val="00157392"/>
    <w:rsid w:val="00157C7D"/>
    <w:rsid w:val="001618EB"/>
    <w:rsid w:val="00161F9D"/>
    <w:rsid w:val="001629ED"/>
    <w:rsid w:val="001641F1"/>
    <w:rsid w:val="001658FE"/>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77BD"/>
    <w:rsid w:val="00187D59"/>
    <w:rsid w:val="0019072E"/>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F07"/>
    <w:rsid w:val="001A7622"/>
    <w:rsid w:val="001A7B6D"/>
    <w:rsid w:val="001B01BB"/>
    <w:rsid w:val="001B19AF"/>
    <w:rsid w:val="001B21CC"/>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FC0"/>
    <w:rsid w:val="00263953"/>
    <w:rsid w:val="00264470"/>
    <w:rsid w:val="00264C52"/>
    <w:rsid w:val="00265093"/>
    <w:rsid w:val="0026533E"/>
    <w:rsid w:val="00267809"/>
    <w:rsid w:val="0027065C"/>
    <w:rsid w:val="00272B9E"/>
    <w:rsid w:val="0027328E"/>
    <w:rsid w:val="002739CC"/>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66BD"/>
    <w:rsid w:val="002902F8"/>
    <w:rsid w:val="00290E8C"/>
    <w:rsid w:val="0029147A"/>
    <w:rsid w:val="002928BD"/>
    <w:rsid w:val="00292C6C"/>
    <w:rsid w:val="00292EC7"/>
    <w:rsid w:val="002935F6"/>
    <w:rsid w:val="002937DF"/>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1000"/>
    <w:rsid w:val="002C171D"/>
    <w:rsid w:val="002C390D"/>
    <w:rsid w:val="002C4039"/>
    <w:rsid w:val="002C4211"/>
    <w:rsid w:val="002C42FD"/>
    <w:rsid w:val="002C4352"/>
    <w:rsid w:val="002C5F53"/>
    <w:rsid w:val="002C6935"/>
    <w:rsid w:val="002C7BB9"/>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797D"/>
    <w:rsid w:val="002E7DAF"/>
    <w:rsid w:val="002F000D"/>
    <w:rsid w:val="002F1866"/>
    <w:rsid w:val="002F2D8E"/>
    <w:rsid w:val="002F2DE8"/>
    <w:rsid w:val="002F459C"/>
    <w:rsid w:val="002F4B37"/>
    <w:rsid w:val="002F4BFA"/>
    <w:rsid w:val="002F596C"/>
    <w:rsid w:val="002F652E"/>
    <w:rsid w:val="002F6CDE"/>
    <w:rsid w:val="002F7299"/>
    <w:rsid w:val="002F7800"/>
    <w:rsid w:val="002F7932"/>
    <w:rsid w:val="00300937"/>
    <w:rsid w:val="00302223"/>
    <w:rsid w:val="00302292"/>
    <w:rsid w:val="00302F98"/>
    <w:rsid w:val="00303B7E"/>
    <w:rsid w:val="00305CB5"/>
    <w:rsid w:val="003062DD"/>
    <w:rsid w:val="003065EA"/>
    <w:rsid w:val="003069CA"/>
    <w:rsid w:val="00306FDD"/>
    <w:rsid w:val="00307A0F"/>
    <w:rsid w:val="003100EF"/>
    <w:rsid w:val="00311AF4"/>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736D"/>
    <w:rsid w:val="00327D9B"/>
    <w:rsid w:val="00330120"/>
    <w:rsid w:val="00332DFC"/>
    <w:rsid w:val="00333110"/>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41B"/>
    <w:rsid w:val="003479A9"/>
    <w:rsid w:val="00347E76"/>
    <w:rsid w:val="00351BE5"/>
    <w:rsid w:val="00352199"/>
    <w:rsid w:val="0035241D"/>
    <w:rsid w:val="003524CC"/>
    <w:rsid w:val="00352C48"/>
    <w:rsid w:val="003533D5"/>
    <w:rsid w:val="0035428B"/>
    <w:rsid w:val="00356118"/>
    <w:rsid w:val="003564FA"/>
    <w:rsid w:val="00356F87"/>
    <w:rsid w:val="00357776"/>
    <w:rsid w:val="003578B6"/>
    <w:rsid w:val="00360A2C"/>
    <w:rsid w:val="00360F61"/>
    <w:rsid w:val="0036202A"/>
    <w:rsid w:val="003622EB"/>
    <w:rsid w:val="00363B56"/>
    <w:rsid w:val="003640FE"/>
    <w:rsid w:val="0036453A"/>
    <w:rsid w:val="00364E45"/>
    <w:rsid w:val="003667AC"/>
    <w:rsid w:val="00366976"/>
    <w:rsid w:val="003669C7"/>
    <w:rsid w:val="00370CF3"/>
    <w:rsid w:val="00370D8C"/>
    <w:rsid w:val="00371474"/>
    <w:rsid w:val="003726A4"/>
    <w:rsid w:val="00373CB1"/>
    <w:rsid w:val="00374587"/>
    <w:rsid w:val="003747E6"/>
    <w:rsid w:val="003757F7"/>
    <w:rsid w:val="00375FB0"/>
    <w:rsid w:val="003765F8"/>
    <w:rsid w:val="003770D9"/>
    <w:rsid w:val="00377631"/>
    <w:rsid w:val="0038132F"/>
    <w:rsid w:val="003818F3"/>
    <w:rsid w:val="0038214C"/>
    <w:rsid w:val="0038262A"/>
    <w:rsid w:val="003841FD"/>
    <w:rsid w:val="003855DF"/>
    <w:rsid w:val="003856A2"/>
    <w:rsid w:val="00386DB3"/>
    <w:rsid w:val="0039088F"/>
    <w:rsid w:val="00392BDA"/>
    <w:rsid w:val="0039424E"/>
    <w:rsid w:val="00394A8E"/>
    <w:rsid w:val="0039600C"/>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7888"/>
    <w:rsid w:val="00427CA9"/>
    <w:rsid w:val="0043250F"/>
    <w:rsid w:val="004333A4"/>
    <w:rsid w:val="004335C5"/>
    <w:rsid w:val="00434D83"/>
    <w:rsid w:val="00436153"/>
    <w:rsid w:val="00436339"/>
    <w:rsid w:val="0043640A"/>
    <w:rsid w:val="00436669"/>
    <w:rsid w:val="0043765E"/>
    <w:rsid w:val="00437CC2"/>
    <w:rsid w:val="00440483"/>
    <w:rsid w:val="00440C45"/>
    <w:rsid w:val="00440F0F"/>
    <w:rsid w:val="00441610"/>
    <w:rsid w:val="00441B29"/>
    <w:rsid w:val="00441CBD"/>
    <w:rsid w:val="0044294F"/>
    <w:rsid w:val="00442C37"/>
    <w:rsid w:val="00443312"/>
    <w:rsid w:val="004457E4"/>
    <w:rsid w:val="004501D8"/>
    <w:rsid w:val="00450A8C"/>
    <w:rsid w:val="00452CAB"/>
    <w:rsid w:val="00452F4E"/>
    <w:rsid w:val="00453409"/>
    <w:rsid w:val="00453600"/>
    <w:rsid w:val="00453C4A"/>
    <w:rsid w:val="00453FB4"/>
    <w:rsid w:val="00454200"/>
    <w:rsid w:val="0045590F"/>
    <w:rsid w:val="004562F9"/>
    <w:rsid w:val="0045786E"/>
    <w:rsid w:val="00462248"/>
    <w:rsid w:val="00462581"/>
    <w:rsid w:val="00462A3A"/>
    <w:rsid w:val="00464E66"/>
    <w:rsid w:val="0046546B"/>
    <w:rsid w:val="00465CAD"/>
    <w:rsid w:val="0046690B"/>
    <w:rsid w:val="00466C1E"/>
    <w:rsid w:val="0047138F"/>
    <w:rsid w:val="0047299C"/>
    <w:rsid w:val="00472AF7"/>
    <w:rsid w:val="00473579"/>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7F1"/>
    <w:rsid w:val="00490CC5"/>
    <w:rsid w:val="00490D7E"/>
    <w:rsid w:val="0049155A"/>
    <w:rsid w:val="004918F7"/>
    <w:rsid w:val="004919BD"/>
    <w:rsid w:val="00491EEA"/>
    <w:rsid w:val="004932DF"/>
    <w:rsid w:val="00493E50"/>
    <w:rsid w:val="004946FB"/>
    <w:rsid w:val="004949B7"/>
    <w:rsid w:val="00495B7E"/>
    <w:rsid w:val="00496057"/>
    <w:rsid w:val="00496CA4"/>
    <w:rsid w:val="00497B73"/>
    <w:rsid w:val="004A1120"/>
    <w:rsid w:val="004A1570"/>
    <w:rsid w:val="004A167C"/>
    <w:rsid w:val="004A1B64"/>
    <w:rsid w:val="004A466C"/>
    <w:rsid w:val="004A4E23"/>
    <w:rsid w:val="004A50E1"/>
    <w:rsid w:val="004A77A7"/>
    <w:rsid w:val="004B0CC4"/>
    <w:rsid w:val="004B19B2"/>
    <w:rsid w:val="004B1F6D"/>
    <w:rsid w:val="004B1F8D"/>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C7940"/>
    <w:rsid w:val="004D0274"/>
    <w:rsid w:val="004D0391"/>
    <w:rsid w:val="004D07E2"/>
    <w:rsid w:val="004D0D8C"/>
    <w:rsid w:val="004D1FC1"/>
    <w:rsid w:val="004D23BF"/>
    <w:rsid w:val="004D27D9"/>
    <w:rsid w:val="004D3D4D"/>
    <w:rsid w:val="004D4391"/>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A9D"/>
    <w:rsid w:val="00516F08"/>
    <w:rsid w:val="00517723"/>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1329"/>
    <w:rsid w:val="005414E2"/>
    <w:rsid w:val="00542FC4"/>
    <w:rsid w:val="00544E90"/>
    <w:rsid w:val="00545C87"/>
    <w:rsid w:val="00546074"/>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22B6"/>
    <w:rsid w:val="00562AA2"/>
    <w:rsid w:val="00562DC7"/>
    <w:rsid w:val="00563295"/>
    <w:rsid w:val="00563572"/>
    <w:rsid w:val="005637F7"/>
    <w:rsid w:val="00563AEA"/>
    <w:rsid w:val="00565164"/>
    <w:rsid w:val="00565996"/>
    <w:rsid w:val="00566133"/>
    <w:rsid w:val="0056632E"/>
    <w:rsid w:val="00566E99"/>
    <w:rsid w:val="00566FBB"/>
    <w:rsid w:val="00567E9E"/>
    <w:rsid w:val="00567FA6"/>
    <w:rsid w:val="0057101A"/>
    <w:rsid w:val="00572159"/>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77E4"/>
    <w:rsid w:val="005C105E"/>
    <w:rsid w:val="005C1787"/>
    <w:rsid w:val="005C1DC0"/>
    <w:rsid w:val="005C294F"/>
    <w:rsid w:val="005C468E"/>
    <w:rsid w:val="005C4D63"/>
    <w:rsid w:val="005C6569"/>
    <w:rsid w:val="005C6F6F"/>
    <w:rsid w:val="005C7015"/>
    <w:rsid w:val="005C7CE0"/>
    <w:rsid w:val="005C7E5D"/>
    <w:rsid w:val="005C7E96"/>
    <w:rsid w:val="005D0B31"/>
    <w:rsid w:val="005D10BA"/>
    <w:rsid w:val="005D2F67"/>
    <w:rsid w:val="005D3E4A"/>
    <w:rsid w:val="005D5906"/>
    <w:rsid w:val="005D6630"/>
    <w:rsid w:val="005D6B6B"/>
    <w:rsid w:val="005D6BAE"/>
    <w:rsid w:val="005D6C67"/>
    <w:rsid w:val="005E061E"/>
    <w:rsid w:val="005E07DC"/>
    <w:rsid w:val="005E09AB"/>
    <w:rsid w:val="005E34EA"/>
    <w:rsid w:val="005E5161"/>
    <w:rsid w:val="005E5317"/>
    <w:rsid w:val="005E5C94"/>
    <w:rsid w:val="005E5CDA"/>
    <w:rsid w:val="005E659D"/>
    <w:rsid w:val="005E682A"/>
    <w:rsid w:val="005E7E72"/>
    <w:rsid w:val="005F045E"/>
    <w:rsid w:val="005F101B"/>
    <w:rsid w:val="005F1B36"/>
    <w:rsid w:val="005F3230"/>
    <w:rsid w:val="005F52E1"/>
    <w:rsid w:val="005F5A63"/>
    <w:rsid w:val="005F79BD"/>
    <w:rsid w:val="005F7F03"/>
    <w:rsid w:val="00600340"/>
    <w:rsid w:val="00600AD3"/>
    <w:rsid w:val="00600B08"/>
    <w:rsid w:val="00601753"/>
    <w:rsid w:val="0060331A"/>
    <w:rsid w:val="00603C76"/>
    <w:rsid w:val="006048F7"/>
    <w:rsid w:val="0060574B"/>
    <w:rsid w:val="00606736"/>
    <w:rsid w:val="00606B6B"/>
    <w:rsid w:val="0061271B"/>
    <w:rsid w:val="00612AEA"/>
    <w:rsid w:val="00614BEC"/>
    <w:rsid w:val="00616813"/>
    <w:rsid w:val="00616878"/>
    <w:rsid w:val="006178F8"/>
    <w:rsid w:val="0062089F"/>
    <w:rsid w:val="0062257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78D3"/>
    <w:rsid w:val="00637B44"/>
    <w:rsid w:val="00640B4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6013"/>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130D"/>
    <w:rsid w:val="006A176A"/>
    <w:rsid w:val="006A355C"/>
    <w:rsid w:val="006A3FA8"/>
    <w:rsid w:val="006A438B"/>
    <w:rsid w:val="006A4442"/>
    <w:rsid w:val="006A45EA"/>
    <w:rsid w:val="006A5C10"/>
    <w:rsid w:val="006A5DE3"/>
    <w:rsid w:val="006B03C5"/>
    <w:rsid w:val="006B0CDA"/>
    <w:rsid w:val="006B0EEB"/>
    <w:rsid w:val="006B292D"/>
    <w:rsid w:val="006B3B9E"/>
    <w:rsid w:val="006B5298"/>
    <w:rsid w:val="006B5D9D"/>
    <w:rsid w:val="006B71DA"/>
    <w:rsid w:val="006B761E"/>
    <w:rsid w:val="006B7678"/>
    <w:rsid w:val="006C01C1"/>
    <w:rsid w:val="006C01FE"/>
    <w:rsid w:val="006C31AA"/>
    <w:rsid w:val="006C391E"/>
    <w:rsid w:val="006C3F8C"/>
    <w:rsid w:val="006C4485"/>
    <w:rsid w:val="006C4593"/>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42CE"/>
    <w:rsid w:val="006E4B03"/>
    <w:rsid w:val="006E5150"/>
    <w:rsid w:val="006E6395"/>
    <w:rsid w:val="006E6593"/>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13E9"/>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F32"/>
    <w:rsid w:val="00730288"/>
    <w:rsid w:val="007309F9"/>
    <w:rsid w:val="007319B5"/>
    <w:rsid w:val="007319D2"/>
    <w:rsid w:val="00731B7A"/>
    <w:rsid w:val="00731CDD"/>
    <w:rsid w:val="00731FE5"/>
    <w:rsid w:val="007327FC"/>
    <w:rsid w:val="00733E99"/>
    <w:rsid w:val="00734276"/>
    <w:rsid w:val="007342AE"/>
    <w:rsid w:val="007344C0"/>
    <w:rsid w:val="00734A0C"/>
    <w:rsid w:val="0073563D"/>
    <w:rsid w:val="00735C02"/>
    <w:rsid w:val="007373CB"/>
    <w:rsid w:val="007407DB"/>
    <w:rsid w:val="00740919"/>
    <w:rsid w:val="00741060"/>
    <w:rsid w:val="0074122E"/>
    <w:rsid w:val="007414B2"/>
    <w:rsid w:val="007429E0"/>
    <w:rsid w:val="00744B0A"/>
    <w:rsid w:val="007464B7"/>
    <w:rsid w:val="00746B93"/>
    <w:rsid w:val="0074721A"/>
    <w:rsid w:val="00747A8B"/>
    <w:rsid w:val="00752B3F"/>
    <w:rsid w:val="00752F72"/>
    <w:rsid w:val="0075320D"/>
    <w:rsid w:val="00753C41"/>
    <w:rsid w:val="007542A9"/>
    <w:rsid w:val="00754602"/>
    <w:rsid w:val="00754E4E"/>
    <w:rsid w:val="007552DB"/>
    <w:rsid w:val="00755D12"/>
    <w:rsid w:val="00756832"/>
    <w:rsid w:val="0075735D"/>
    <w:rsid w:val="00757E4F"/>
    <w:rsid w:val="007613A7"/>
    <w:rsid w:val="00762991"/>
    <w:rsid w:val="00764ACB"/>
    <w:rsid w:val="007650C9"/>
    <w:rsid w:val="00767A64"/>
    <w:rsid w:val="007727AA"/>
    <w:rsid w:val="00773254"/>
    <w:rsid w:val="0077427C"/>
    <w:rsid w:val="0077492C"/>
    <w:rsid w:val="00774FCB"/>
    <w:rsid w:val="0077523C"/>
    <w:rsid w:val="00775C14"/>
    <w:rsid w:val="00776ACD"/>
    <w:rsid w:val="00776CD3"/>
    <w:rsid w:val="00776D8B"/>
    <w:rsid w:val="00776E03"/>
    <w:rsid w:val="0077709B"/>
    <w:rsid w:val="007770DA"/>
    <w:rsid w:val="007815D4"/>
    <w:rsid w:val="0078287D"/>
    <w:rsid w:val="007829FB"/>
    <w:rsid w:val="00782C7A"/>
    <w:rsid w:val="007840BE"/>
    <w:rsid w:val="00784834"/>
    <w:rsid w:val="00785474"/>
    <w:rsid w:val="00785621"/>
    <w:rsid w:val="00785F5A"/>
    <w:rsid w:val="007867B6"/>
    <w:rsid w:val="00786A63"/>
    <w:rsid w:val="00790068"/>
    <w:rsid w:val="0079077E"/>
    <w:rsid w:val="007929BA"/>
    <w:rsid w:val="00792A72"/>
    <w:rsid w:val="00793BA7"/>
    <w:rsid w:val="007941B7"/>
    <w:rsid w:val="00794C9F"/>
    <w:rsid w:val="00795865"/>
    <w:rsid w:val="00795C28"/>
    <w:rsid w:val="00796BBB"/>
    <w:rsid w:val="007A12E5"/>
    <w:rsid w:val="007A2475"/>
    <w:rsid w:val="007A2745"/>
    <w:rsid w:val="007A320A"/>
    <w:rsid w:val="007A46BE"/>
    <w:rsid w:val="007A49B3"/>
    <w:rsid w:val="007A63B2"/>
    <w:rsid w:val="007A6DD0"/>
    <w:rsid w:val="007A7720"/>
    <w:rsid w:val="007A7DF0"/>
    <w:rsid w:val="007B1423"/>
    <w:rsid w:val="007B1537"/>
    <w:rsid w:val="007B1ED6"/>
    <w:rsid w:val="007B23C7"/>
    <w:rsid w:val="007B5233"/>
    <w:rsid w:val="007B60ED"/>
    <w:rsid w:val="007C04D7"/>
    <w:rsid w:val="007C1367"/>
    <w:rsid w:val="007C14AC"/>
    <w:rsid w:val="007C1537"/>
    <w:rsid w:val="007C175D"/>
    <w:rsid w:val="007C21A3"/>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3C3D"/>
    <w:rsid w:val="007E3E84"/>
    <w:rsid w:val="007E4AA5"/>
    <w:rsid w:val="007E4B91"/>
    <w:rsid w:val="007E5A43"/>
    <w:rsid w:val="007E7FC2"/>
    <w:rsid w:val="007F0700"/>
    <w:rsid w:val="007F122B"/>
    <w:rsid w:val="007F4011"/>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679E"/>
    <w:rsid w:val="00846F44"/>
    <w:rsid w:val="00847823"/>
    <w:rsid w:val="00847AC4"/>
    <w:rsid w:val="00847E61"/>
    <w:rsid w:val="008508B0"/>
    <w:rsid w:val="00850AF8"/>
    <w:rsid w:val="008515C8"/>
    <w:rsid w:val="0085457E"/>
    <w:rsid w:val="00855F89"/>
    <w:rsid w:val="0085739D"/>
    <w:rsid w:val="008575AD"/>
    <w:rsid w:val="0086040A"/>
    <w:rsid w:val="00860792"/>
    <w:rsid w:val="00861022"/>
    <w:rsid w:val="008610FA"/>
    <w:rsid w:val="00861C16"/>
    <w:rsid w:val="00862153"/>
    <w:rsid w:val="00863719"/>
    <w:rsid w:val="00863B81"/>
    <w:rsid w:val="00863E25"/>
    <w:rsid w:val="00864806"/>
    <w:rsid w:val="008654DF"/>
    <w:rsid w:val="00866A94"/>
    <w:rsid w:val="00866AF8"/>
    <w:rsid w:val="00866DD6"/>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604"/>
    <w:rsid w:val="00885159"/>
    <w:rsid w:val="00886F6A"/>
    <w:rsid w:val="00887790"/>
    <w:rsid w:val="00887795"/>
    <w:rsid w:val="00887C9F"/>
    <w:rsid w:val="00890312"/>
    <w:rsid w:val="008917CC"/>
    <w:rsid w:val="00891C06"/>
    <w:rsid w:val="0089299B"/>
    <w:rsid w:val="00892DE7"/>
    <w:rsid w:val="008931AD"/>
    <w:rsid w:val="0089493F"/>
    <w:rsid w:val="00894C26"/>
    <w:rsid w:val="008959D7"/>
    <w:rsid w:val="00895A64"/>
    <w:rsid w:val="008964C5"/>
    <w:rsid w:val="00896A16"/>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274"/>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F4E"/>
    <w:rsid w:val="008C2A77"/>
    <w:rsid w:val="008C348B"/>
    <w:rsid w:val="008C3A05"/>
    <w:rsid w:val="008C3C70"/>
    <w:rsid w:val="008C4684"/>
    <w:rsid w:val="008C4AD7"/>
    <w:rsid w:val="008C638D"/>
    <w:rsid w:val="008C68A2"/>
    <w:rsid w:val="008C6A6D"/>
    <w:rsid w:val="008D076B"/>
    <w:rsid w:val="008D2168"/>
    <w:rsid w:val="008D3673"/>
    <w:rsid w:val="008D3979"/>
    <w:rsid w:val="008D406F"/>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5034"/>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34F"/>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56EF"/>
    <w:rsid w:val="00935C4B"/>
    <w:rsid w:val="00935CBF"/>
    <w:rsid w:val="009363DB"/>
    <w:rsid w:val="009367C5"/>
    <w:rsid w:val="00936F6D"/>
    <w:rsid w:val="00937551"/>
    <w:rsid w:val="00937A86"/>
    <w:rsid w:val="0094071D"/>
    <w:rsid w:val="0094266A"/>
    <w:rsid w:val="009428A2"/>
    <w:rsid w:val="00943333"/>
    <w:rsid w:val="00943A13"/>
    <w:rsid w:val="00944B0F"/>
    <w:rsid w:val="0094544F"/>
    <w:rsid w:val="009455F3"/>
    <w:rsid w:val="00946AA0"/>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D3F"/>
    <w:rsid w:val="009712BD"/>
    <w:rsid w:val="00972B73"/>
    <w:rsid w:val="00972E07"/>
    <w:rsid w:val="00973479"/>
    <w:rsid w:val="00973BC2"/>
    <w:rsid w:val="009743A3"/>
    <w:rsid w:val="009746D8"/>
    <w:rsid w:val="009747B0"/>
    <w:rsid w:val="0097671D"/>
    <w:rsid w:val="00976802"/>
    <w:rsid w:val="00976FE4"/>
    <w:rsid w:val="00980052"/>
    <w:rsid w:val="009801EA"/>
    <w:rsid w:val="00981CF8"/>
    <w:rsid w:val="009826A7"/>
    <w:rsid w:val="00983228"/>
    <w:rsid w:val="00983F85"/>
    <w:rsid w:val="0098465F"/>
    <w:rsid w:val="0098515F"/>
    <w:rsid w:val="00992C6F"/>
    <w:rsid w:val="00992FA1"/>
    <w:rsid w:val="009937EC"/>
    <w:rsid w:val="00993F8C"/>
    <w:rsid w:val="00994E8F"/>
    <w:rsid w:val="00995000"/>
    <w:rsid w:val="009969B2"/>
    <w:rsid w:val="009976F3"/>
    <w:rsid w:val="009A0CAC"/>
    <w:rsid w:val="009A0F41"/>
    <w:rsid w:val="009A1A83"/>
    <w:rsid w:val="009A1C1C"/>
    <w:rsid w:val="009A3AB4"/>
    <w:rsid w:val="009A3B16"/>
    <w:rsid w:val="009A488F"/>
    <w:rsid w:val="009A53B8"/>
    <w:rsid w:val="009A656A"/>
    <w:rsid w:val="009A6AF6"/>
    <w:rsid w:val="009A7326"/>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2C85"/>
    <w:rsid w:val="009C3064"/>
    <w:rsid w:val="009C4BA3"/>
    <w:rsid w:val="009C4D7E"/>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41A9"/>
    <w:rsid w:val="009E58F4"/>
    <w:rsid w:val="009E6E96"/>
    <w:rsid w:val="009E702C"/>
    <w:rsid w:val="009E7330"/>
    <w:rsid w:val="009F2119"/>
    <w:rsid w:val="009F2DF0"/>
    <w:rsid w:val="009F2E66"/>
    <w:rsid w:val="009F40CC"/>
    <w:rsid w:val="009F4564"/>
    <w:rsid w:val="009F4E58"/>
    <w:rsid w:val="009F5529"/>
    <w:rsid w:val="009F55B9"/>
    <w:rsid w:val="009F5A11"/>
    <w:rsid w:val="009F5ACC"/>
    <w:rsid w:val="009F746F"/>
    <w:rsid w:val="009F7744"/>
    <w:rsid w:val="009F78F1"/>
    <w:rsid w:val="00A004F4"/>
    <w:rsid w:val="00A012BE"/>
    <w:rsid w:val="00A0348F"/>
    <w:rsid w:val="00A03C70"/>
    <w:rsid w:val="00A041C1"/>
    <w:rsid w:val="00A04CC2"/>
    <w:rsid w:val="00A0741C"/>
    <w:rsid w:val="00A10637"/>
    <w:rsid w:val="00A106DA"/>
    <w:rsid w:val="00A107FF"/>
    <w:rsid w:val="00A11C7D"/>
    <w:rsid w:val="00A11E4D"/>
    <w:rsid w:val="00A1207C"/>
    <w:rsid w:val="00A12339"/>
    <w:rsid w:val="00A13908"/>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A91"/>
    <w:rsid w:val="00A574C7"/>
    <w:rsid w:val="00A602E6"/>
    <w:rsid w:val="00A62390"/>
    <w:rsid w:val="00A634B5"/>
    <w:rsid w:val="00A64263"/>
    <w:rsid w:val="00A65226"/>
    <w:rsid w:val="00A6551D"/>
    <w:rsid w:val="00A65A59"/>
    <w:rsid w:val="00A65E70"/>
    <w:rsid w:val="00A66069"/>
    <w:rsid w:val="00A67E90"/>
    <w:rsid w:val="00A72C4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43"/>
    <w:rsid w:val="00A9581B"/>
    <w:rsid w:val="00A963D1"/>
    <w:rsid w:val="00A96479"/>
    <w:rsid w:val="00A96598"/>
    <w:rsid w:val="00A96643"/>
    <w:rsid w:val="00A97066"/>
    <w:rsid w:val="00A97B24"/>
    <w:rsid w:val="00AA01DA"/>
    <w:rsid w:val="00AA187E"/>
    <w:rsid w:val="00AA2AC5"/>
    <w:rsid w:val="00AA35B7"/>
    <w:rsid w:val="00AA4047"/>
    <w:rsid w:val="00AA49E4"/>
    <w:rsid w:val="00AA55A1"/>
    <w:rsid w:val="00AA59DF"/>
    <w:rsid w:val="00AB2254"/>
    <w:rsid w:val="00AB24C5"/>
    <w:rsid w:val="00AB5571"/>
    <w:rsid w:val="00AB5754"/>
    <w:rsid w:val="00AB636B"/>
    <w:rsid w:val="00AB6EA8"/>
    <w:rsid w:val="00AB6F05"/>
    <w:rsid w:val="00AC097F"/>
    <w:rsid w:val="00AC1421"/>
    <w:rsid w:val="00AC2A03"/>
    <w:rsid w:val="00AC2DAC"/>
    <w:rsid w:val="00AC492B"/>
    <w:rsid w:val="00AC5C09"/>
    <w:rsid w:val="00AC68A6"/>
    <w:rsid w:val="00AC6A60"/>
    <w:rsid w:val="00AC7161"/>
    <w:rsid w:val="00AC7FC2"/>
    <w:rsid w:val="00AD0AF9"/>
    <w:rsid w:val="00AD0FD6"/>
    <w:rsid w:val="00AD3CA0"/>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6B1B"/>
    <w:rsid w:val="00B16C74"/>
    <w:rsid w:val="00B16EC0"/>
    <w:rsid w:val="00B17E1A"/>
    <w:rsid w:val="00B2020F"/>
    <w:rsid w:val="00B2123E"/>
    <w:rsid w:val="00B219D3"/>
    <w:rsid w:val="00B231A2"/>
    <w:rsid w:val="00B23918"/>
    <w:rsid w:val="00B2480D"/>
    <w:rsid w:val="00B2530C"/>
    <w:rsid w:val="00B25D19"/>
    <w:rsid w:val="00B26064"/>
    <w:rsid w:val="00B2654D"/>
    <w:rsid w:val="00B30229"/>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8C1"/>
    <w:rsid w:val="00B4792F"/>
    <w:rsid w:val="00B50969"/>
    <w:rsid w:val="00B511BE"/>
    <w:rsid w:val="00B5622B"/>
    <w:rsid w:val="00B57761"/>
    <w:rsid w:val="00B605A3"/>
    <w:rsid w:val="00B6078A"/>
    <w:rsid w:val="00B60F55"/>
    <w:rsid w:val="00B63CB7"/>
    <w:rsid w:val="00B64974"/>
    <w:rsid w:val="00B64F60"/>
    <w:rsid w:val="00B6607A"/>
    <w:rsid w:val="00B6635B"/>
    <w:rsid w:val="00B6785A"/>
    <w:rsid w:val="00B71A16"/>
    <w:rsid w:val="00B71D48"/>
    <w:rsid w:val="00B72CFB"/>
    <w:rsid w:val="00B73E7E"/>
    <w:rsid w:val="00B76F70"/>
    <w:rsid w:val="00B772AB"/>
    <w:rsid w:val="00B81DF6"/>
    <w:rsid w:val="00B82655"/>
    <w:rsid w:val="00B82F39"/>
    <w:rsid w:val="00B8300F"/>
    <w:rsid w:val="00B83791"/>
    <w:rsid w:val="00B83B73"/>
    <w:rsid w:val="00B84F64"/>
    <w:rsid w:val="00B85CDB"/>
    <w:rsid w:val="00B864D6"/>
    <w:rsid w:val="00B86C6D"/>
    <w:rsid w:val="00B86EF0"/>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A73"/>
    <w:rsid w:val="00BC3130"/>
    <w:rsid w:val="00BC3394"/>
    <w:rsid w:val="00BC4D31"/>
    <w:rsid w:val="00BC7ACE"/>
    <w:rsid w:val="00BC7C8D"/>
    <w:rsid w:val="00BC7FFC"/>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B22"/>
    <w:rsid w:val="00BF0C01"/>
    <w:rsid w:val="00BF222F"/>
    <w:rsid w:val="00BF2493"/>
    <w:rsid w:val="00BF2631"/>
    <w:rsid w:val="00BF2956"/>
    <w:rsid w:val="00BF2BD9"/>
    <w:rsid w:val="00BF34A2"/>
    <w:rsid w:val="00BF4353"/>
    <w:rsid w:val="00BF4B9D"/>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5270"/>
    <w:rsid w:val="00C558DD"/>
    <w:rsid w:val="00C55E08"/>
    <w:rsid w:val="00C567DF"/>
    <w:rsid w:val="00C56AC7"/>
    <w:rsid w:val="00C56F83"/>
    <w:rsid w:val="00C5713B"/>
    <w:rsid w:val="00C5723B"/>
    <w:rsid w:val="00C57A51"/>
    <w:rsid w:val="00C61536"/>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C5F"/>
    <w:rsid w:val="00C82A0D"/>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ADE"/>
    <w:rsid w:val="00CF6B4A"/>
    <w:rsid w:val="00CF7A7B"/>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450B"/>
    <w:rsid w:val="00D150F2"/>
    <w:rsid w:val="00D15C4B"/>
    <w:rsid w:val="00D161C7"/>
    <w:rsid w:val="00D17A33"/>
    <w:rsid w:val="00D2198F"/>
    <w:rsid w:val="00D21C27"/>
    <w:rsid w:val="00D21C37"/>
    <w:rsid w:val="00D237FD"/>
    <w:rsid w:val="00D2508E"/>
    <w:rsid w:val="00D250F2"/>
    <w:rsid w:val="00D25D3D"/>
    <w:rsid w:val="00D27B80"/>
    <w:rsid w:val="00D30273"/>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6276"/>
    <w:rsid w:val="00D57034"/>
    <w:rsid w:val="00D575F3"/>
    <w:rsid w:val="00D61D18"/>
    <w:rsid w:val="00D622EB"/>
    <w:rsid w:val="00D62893"/>
    <w:rsid w:val="00D628B9"/>
    <w:rsid w:val="00D64108"/>
    <w:rsid w:val="00D64841"/>
    <w:rsid w:val="00D64B0A"/>
    <w:rsid w:val="00D65C81"/>
    <w:rsid w:val="00D661FA"/>
    <w:rsid w:val="00D6623A"/>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7E3"/>
    <w:rsid w:val="00D873BB"/>
    <w:rsid w:val="00D90E9D"/>
    <w:rsid w:val="00D91B3B"/>
    <w:rsid w:val="00D91F5F"/>
    <w:rsid w:val="00D92758"/>
    <w:rsid w:val="00D94B58"/>
    <w:rsid w:val="00D94D7E"/>
    <w:rsid w:val="00D9725B"/>
    <w:rsid w:val="00D9771B"/>
    <w:rsid w:val="00DA1163"/>
    <w:rsid w:val="00DA1350"/>
    <w:rsid w:val="00DA136C"/>
    <w:rsid w:val="00DA1C24"/>
    <w:rsid w:val="00DA322D"/>
    <w:rsid w:val="00DA358C"/>
    <w:rsid w:val="00DA35AB"/>
    <w:rsid w:val="00DA3C5E"/>
    <w:rsid w:val="00DA53D7"/>
    <w:rsid w:val="00DA5816"/>
    <w:rsid w:val="00DA599C"/>
    <w:rsid w:val="00DA645D"/>
    <w:rsid w:val="00DA648C"/>
    <w:rsid w:val="00DA7176"/>
    <w:rsid w:val="00DB01E7"/>
    <w:rsid w:val="00DB14BD"/>
    <w:rsid w:val="00DB2B63"/>
    <w:rsid w:val="00DB353A"/>
    <w:rsid w:val="00DB500F"/>
    <w:rsid w:val="00DB705A"/>
    <w:rsid w:val="00DB73EF"/>
    <w:rsid w:val="00DC0675"/>
    <w:rsid w:val="00DC08E1"/>
    <w:rsid w:val="00DC1265"/>
    <w:rsid w:val="00DC55CD"/>
    <w:rsid w:val="00DC5E37"/>
    <w:rsid w:val="00DC6823"/>
    <w:rsid w:val="00DC7B48"/>
    <w:rsid w:val="00DC7FA5"/>
    <w:rsid w:val="00DD10E2"/>
    <w:rsid w:val="00DD1BF0"/>
    <w:rsid w:val="00DD32B8"/>
    <w:rsid w:val="00DD39BA"/>
    <w:rsid w:val="00DD4036"/>
    <w:rsid w:val="00DD446C"/>
    <w:rsid w:val="00DD6112"/>
    <w:rsid w:val="00DD7675"/>
    <w:rsid w:val="00DE0AE2"/>
    <w:rsid w:val="00DE30AD"/>
    <w:rsid w:val="00DE3476"/>
    <w:rsid w:val="00DE481C"/>
    <w:rsid w:val="00DE5783"/>
    <w:rsid w:val="00DE66AE"/>
    <w:rsid w:val="00DF0516"/>
    <w:rsid w:val="00DF0E1E"/>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64D"/>
    <w:rsid w:val="00E10B02"/>
    <w:rsid w:val="00E10CBF"/>
    <w:rsid w:val="00E10FAE"/>
    <w:rsid w:val="00E10FD8"/>
    <w:rsid w:val="00E11068"/>
    <w:rsid w:val="00E12BCA"/>
    <w:rsid w:val="00E12DD3"/>
    <w:rsid w:val="00E136F3"/>
    <w:rsid w:val="00E13DF5"/>
    <w:rsid w:val="00E15707"/>
    <w:rsid w:val="00E15C21"/>
    <w:rsid w:val="00E15CFC"/>
    <w:rsid w:val="00E1656E"/>
    <w:rsid w:val="00E16C19"/>
    <w:rsid w:val="00E179B1"/>
    <w:rsid w:val="00E2038C"/>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138C"/>
    <w:rsid w:val="00E7323A"/>
    <w:rsid w:val="00E734F2"/>
    <w:rsid w:val="00E748D2"/>
    <w:rsid w:val="00E751F4"/>
    <w:rsid w:val="00E752E5"/>
    <w:rsid w:val="00E756BE"/>
    <w:rsid w:val="00E76923"/>
    <w:rsid w:val="00E76D0F"/>
    <w:rsid w:val="00E76D52"/>
    <w:rsid w:val="00E7780E"/>
    <w:rsid w:val="00E77F7D"/>
    <w:rsid w:val="00E808ED"/>
    <w:rsid w:val="00E82762"/>
    <w:rsid w:val="00E83CC4"/>
    <w:rsid w:val="00E84114"/>
    <w:rsid w:val="00E84EDB"/>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C1B2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1FE5"/>
    <w:rsid w:val="00ED2178"/>
    <w:rsid w:val="00ED2381"/>
    <w:rsid w:val="00ED4717"/>
    <w:rsid w:val="00ED4CA0"/>
    <w:rsid w:val="00ED5DC3"/>
    <w:rsid w:val="00ED7482"/>
    <w:rsid w:val="00EE0B89"/>
    <w:rsid w:val="00EE49EF"/>
    <w:rsid w:val="00EE4A4D"/>
    <w:rsid w:val="00EE639C"/>
    <w:rsid w:val="00EF0491"/>
    <w:rsid w:val="00EF04AF"/>
    <w:rsid w:val="00EF1726"/>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30AF"/>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2AAF"/>
    <w:rsid w:val="00F32BBF"/>
    <w:rsid w:val="00F33AFE"/>
    <w:rsid w:val="00F34B66"/>
    <w:rsid w:val="00F34D65"/>
    <w:rsid w:val="00F354DF"/>
    <w:rsid w:val="00F36F63"/>
    <w:rsid w:val="00F409DC"/>
    <w:rsid w:val="00F40ED3"/>
    <w:rsid w:val="00F418D1"/>
    <w:rsid w:val="00F41D58"/>
    <w:rsid w:val="00F41F0D"/>
    <w:rsid w:val="00F4251C"/>
    <w:rsid w:val="00F42A93"/>
    <w:rsid w:val="00F4358F"/>
    <w:rsid w:val="00F44B6F"/>
    <w:rsid w:val="00F44F93"/>
    <w:rsid w:val="00F4509E"/>
    <w:rsid w:val="00F45624"/>
    <w:rsid w:val="00F45EBD"/>
    <w:rsid w:val="00F46DB4"/>
    <w:rsid w:val="00F47811"/>
    <w:rsid w:val="00F4788C"/>
    <w:rsid w:val="00F479B3"/>
    <w:rsid w:val="00F500B1"/>
    <w:rsid w:val="00F508A5"/>
    <w:rsid w:val="00F509A9"/>
    <w:rsid w:val="00F50E85"/>
    <w:rsid w:val="00F511E9"/>
    <w:rsid w:val="00F52247"/>
    <w:rsid w:val="00F530CC"/>
    <w:rsid w:val="00F53878"/>
    <w:rsid w:val="00F53AFA"/>
    <w:rsid w:val="00F56174"/>
    <w:rsid w:val="00F60D21"/>
    <w:rsid w:val="00F6372D"/>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66A"/>
    <w:rsid w:val="00F75C68"/>
    <w:rsid w:val="00F75C7C"/>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6712"/>
    <w:rsid w:val="00F97294"/>
    <w:rsid w:val="00FA1130"/>
    <w:rsid w:val="00FA1A74"/>
    <w:rsid w:val="00FA32F7"/>
    <w:rsid w:val="00FA376D"/>
    <w:rsid w:val="00FA478A"/>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F4E"/>
    <w:rsid w:val="00FC3114"/>
    <w:rsid w:val="00FC397D"/>
    <w:rsid w:val="00FC4D49"/>
    <w:rsid w:val="00FC58A5"/>
    <w:rsid w:val="00FC5EC5"/>
    <w:rsid w:val="00FC62C5"/>
    <w:rsid w:val="00FC728B"/>
    <w:rsid w:val="00FC72B1"/>
    <w:rsid w:val="00FC75C2"/>
    <w:rsid w:val="00FC75DD"/>
    <w:rsid w:val="00FC7FDA"/>
    <w:rsid w:val="00FD0537"/>
    <w:rsid w:val="00FD297C"/>
    <w:rsid w:val="00FD3050"/>
    <w:rsid w:val="00FD31E6"/>
    <w:rsid w:val="00FD37E2"/>
    <w:rsid w:val="00FD3CFE"/>
    <w:rsid w:val="00FD4678"/>
    <w:rsid w:val="00FD5D53"/>
    <w:rsid w:val="00FD6E5B"/>
    <w:rsid w:val="00FE25C8"/>
    <w:rsid w:val="00FE2842"/>
    <w:rsid w:val="00FE31F1"/>
    <w:rsid w:val="00FE5784"/>
    <w:rsid w:val="00FE63E1"/>
    <w:rsid w:val="00FE767D"/>
    <w:rsid w:val="00FE78FA"/>
    <w:rsid w:val="00FF0077"/>
    <w:rsid w:val="00FF043B"/>
    <w:rsid w:val="00FF0743"/>
    <w:rsid w:val="00FF0964"/>
    <w:rsid w:val="00FF09E5"/>
    <w:rsid w:val="00FF0A95"/>
    <w:rsid w:val="00FF1DB4"/>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4504"/>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inansopedia.forsal.pl/encyklopedia/bankowosc/hasla/912936,kredyt-denominowany-w-walucie-obcej.html" TargetMode="External"/><Relationship Id="rId18" Type="http://schemas.openxmlformats.org/officeDocument/2006/relationships/hyperlink" Target="http://www.stooq.pl" TargetMode="External"/><Relationship Id="rId26" Type="http://schemas.openxmlformats.org/officeDocument/2006/relationships/hyperlink" Target="http://www.prezydent.pl/prawo/ustawy/zgloszone/art,15,prezydent-andrzej-duda-proponuje-kolejne-regulacje-korzystne-dla-kredytobiorcow.html" TargetMode="External"/><Relationship Id="rId39" Type="http://schemas.openxmlformats.org/officeDocument/2006/relationships/hyperlink" Target="http://www.forsal.pl/artykuly/1021734,austria-kredyty-we-frankach-chf-austria-najbardziej-ufrankowionym-krajem-w-europie.html" TargetMode="External"/><Relationship Id="rId21" Type="http://schemas.openxmlformats.org/officeDocument/2006/relationships/hyperlink" Target="http://www.ergokantor.pl/kredyty-walutowe---czy-wciaz--sa-dostepne.html" TargetMode="External"/><Relationship Id="rId34" Type="http://schemas.openxmlformats.org/officeDocument/2006/relationships/hyperlink" Target="http://www.country.eiu.com/article.aspx?articleid=128440197&amp;Country=Croatia&amp;topic=Economy&amp;subtopic=Current+policy&amp;subsubtopic=Economic+policy:+State+offers+mortgage+support+to+Swiss+franc+borrowers" TargetMode="External"/><Relationship Id="rId42" Type="http://schemas.openxmlformats.org/officeDocument/2006/relationships/hyperlink" Target="http://www.pb.pl/kraje-o-najwiekszej-liczbie-kredytow-frankowych-ranking-780752" TargetMode="External"/><Relationship Id="rId47" Type="http://schemas.openxmlformats.org/officeDocument/2006/relationships/hyperlink" Target="http://www.bankier.pl/wiadomosc/Przewalutowanie-po-kursie-z-dnia-umowy-jak-wplynie-na-raty-frankowca-7277984.html" TargetMode="External"/><Relationship Id="rId50" Type="http://schemas.openxmlformats.org/officeDocument/2006/relationships/hyperlink" Target="http://www.zbp.pl/dla-prasy/informacje-prasowe/banki-zaakceptowaly-propozycje-zbp-konferencja-prasow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bp.pl/Konferencje/droga_do_euro/bratkowski_rostowski_pl.pdf" TargetMode="External"/><Relationship Id="rId29" Type="http://schemas.openxmlformats.org/officeDocument/2006/relationships/hyperlink" Target="http://www.bankier.pl/wiadomosc/Jak-w-innych-krajach-wyglada-problem-frankowy-7480757.html" TargetMode="External"/><Relationship Id="rId11" Type="http://schemas.openxmlformats.org/officeDocument/2006/relationships/chart" Target="charts/chart3.xml"/><Relationship Id="rId24" Type="http://schemas.openxmlformats.org/officeDocument/2006/relationships/hyperlink" Target="http://www.obserwatorfinansowy.pl/tematyka/bankowosc/kredyty-walutowe-pod-krajowym-nadzorem" TargetMode="External"/><Relationship Id="rId32" Type="http://schemas.openxmlformats.org/officeDocument/2006/relationships/hyperlink" Target="http://www.statista.com/statistics/453410/unemployment-rate-in-spain/" TargetMode="External"/><Relationship Id="rId37" Type="http://schemas.openxmlformats.org/officeDocument/2006/relationships/hyperlink" Target="http://www.uk.reuters.com/article/uk-croatia-court-law/croatia-top-court-says-swiss-franc-conversion-law-necessary-idUKKBN1791I9" TargetMode="External"/><Relationship Id="rId40" Type="http://schemas.openxmlformats.org/officeDocument/2006/relationships/hyperlink" Target="http://www.reuters.com/article/us-swiss-snb-austria/austrians-rue-starting-fashion-for-swiss-franc-mortgages-idUSKBN0L405V20150131" TargetMode="External"/><Relationship Id="rId45" Type="http://schemas.openxmlformats.org/officeDocument/2006/relationships/hyperlink" Target="https://www.bankier.pl/wiadomosc/NBP-straty-bankow-po-umorzeniu-kredytow-walutowych-wynioslyby-ok-21-mld-zl-3395552.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19" Type="http://schemas.openxmlformats.org/officeDocument/2006/relationships/hyperlink" Target="http://www.global-rates.com/interest-rates/libor" TargetMode="External"/><Relationship Id="rId31" Type="http://schemas.openxmlformats.org/officeDocument/2006/relationships/hyperlink" Target="http://www.wyborcza.biz/biznes/7,147582,22658253,kredyty-walutowe-sad-najwyzszy-w-hiszpanii-wydal-wyrok-korzystny.html?disableRedirects=true" TargetMode="External"/><Relationship Id="rId44" Type="http://schemas.openxmlformats.org/officeDocument/2006/relationships/hyperlink" Target="http://www.kredytywalutowe.com/ustawa-o-restrukturyzacji-kredytow-walutowych-uchwalona-przez-sej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nbportal.pl/slownik/pozycje-slownika/ryzyko-walutowe" TargetMode="External"/><Relationship Id="rId22" Type="http://schemas.openxmlformats.org/officeDocument/2006/relationships/hyperlink" Target="http://www.nbp.pl/home.aspx?f=/statystyka/pieniezna_i_bankowa/naleznosci.html" TargetMode="External"/><Relationship Id="rId27" Type="http://schemas.openxmlformats.org/officeDocument/2006/relationships/hyperlink" Target="http://www.parkiet.com/Kredyty-i-pozyczki/308029917-Prezydencki-projekt-ustawy-ws-frankowiczow-juz-w-Sejmie.html" TargetMode="External"/><Relationship Id="rId30" Type="http://schemas.openxmlformats.org/officeDocument/2006/relationships/hyperlink" Target="http://www.wgospodarce.pl/informacje/30831-kredyty-walutowe-jak-to-wyglada-w-hiszpanii" TargetMode="External"/><Relationship Id="rId35" Type="http://schemas.openxmlformats.org/officeDocument/2006/relationships/hyperlink" Target="http://www.reuters.com/article/croatia-banks/croatia-hit-with-lawsuit-for-franc-loan-conversion-law-idUSL8N1BR3JD" TargetMode="External"/><Relationship Id="rId43" Type="http://schemas.openxmlformats.org/officeDocument/2006/relationships/hyperlink" Target="http://www.bankier.pl/wiadomosc/Kredyty-walutowe-dotknely-niemal-kazdego-Wegra-7285928.html" TargetMode="External"/><Relationship Id="rId48" Type="http://schemas.openxmlformats.org/officeDocument/2006/relationships/hyperlink" Target="http://www.tvn24bis.pl/wiadomosci-walutowe,77/propozycja-knf-dla-frankowiczow-przewalutowanie-kredytu,511902.html" TargetMode="External"/><Relationship Id="rId8" Type="http://schemas.openxmlformats.org/officeDocument/2006/relationships/image" Target="media/image1.png"/><Relationship Id="rId51" Type="http://schemas.openxmlformats.org/officeDocument/2006/relationships/hyperlink" Target="http://www.zbp.pl/wydarzenia/archiwum/wydarzenia/2015/maj/ponad-800-mln-zl-na-pomoc-kredytobiorcom-mieszkaniowym" TargetMode="External"/><Relationship Id="rId3" Type="http://schemas.openxmlformats.org/officeDocument/2006/relationships/styles" Target="styles.xml"/><Relationship Id="rId12" Type="http://schemas.openxmlformats.org/officeDocument/2006/relationships/hyperlink" Target="http://www.finansopedia.forsal.pl/encyklopedia/bankowosc/hasla/912753,kredyt-indeksowany-w-walucie-obcej.html" TargetMode="External"/><Relationship Id="rId17" Type="http://schemas.openxmlformats.org/officeDocument/2006/relationships/hyperlink" Target="http://www.nbp.pl/home.aspx?f=/dzienne/stopy_archiwum.htm" TargetMode="External"/><Relationship Id="rId25" Type="http://schemas.openxmlformats.org/officeDocument/2006/relationships/hyperlink" Target="http://www.nbp.pl/home.aspx?f=/systemfinansowy/esrb.html" TargetMode="External"/><Relationship Id="rId33" Type="http://schemas.openxmlformats.org/officeDocument/2006/relationships/hyperlink" Target="http://www.gbabogados.co.uk/multi-currency-mortgage-declared-illegal-spanish-supreme-court/" TargetMode="External"/><Relationship Id="rId38" Type="http://schemas.openxmlformats.org/officeDocument/2006/relationships/hyperlink" Target="http://www.forsal.pl/artykuly/971211,chorwacki-sposob-na-kredyty-frankowe-potezny-cios-w-banki.html" TargetMode="External"/><Relationship Id="rId46" Type="http://schemas.openxmlformats.org/officeDocument/2006/relationships/hyperlink" Target="http://www.bankier.pl/wiadomosc/KNF-Banki-zaplaca-22-mld-zl-za-frankowcow-7274517.html" TargetMode="External"/><Relationship Id="rId20" Type="http://schemas.openxmlformats.org/officeDocument/2006/relationships/hyperlink" Target="http://www.nbp.pl/home.aspx?f=/kursy/arch_a.html" TargetMode="External"/><Relationship Id="rId41" Type="http://schemas.openxmlformats.org/officeDocument/2006/relationships/hyperlink" Target="http://www.reuters.com/article/austria-mortgages-swiss/swiss-franc-surge-hits-austrian-mortgage-holders-central-bank-idUSL5N0YJ36P2015052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yborcza.pl/1,75248,1515032.html?disableRedirects=true" TargetMode="External"/><Relationship Id="rId23" Type="http://schemas.openxmlformats.org/officeDocument/2006/relationships/hyperlink" Target="http://www.nbportal.pl/wiedza/artykuly/finanse/frankowe-kredyty-walutowe" TargetMode="External"/><Relationship Id="rId28" Type="http://schemas.openxmlformats.org/officeDocument/2006/relationships/hyperlink" Target="http://www.c.europa.eu/eurostat/statistics-explained/index.php/Housing_statistics/pl" TargetMode="External"/><Relationship Id="rId36" Type="http://schemas.openxmlformats.org/officeDocument/2006/relationships/hyperlink" Target="http://www.reuters.com/article/us-croatia-court-idUSKBN1491U5" TargetMode="External"/><Relationship Id="rId49" Type="http://schemas.openxmlformats.org/officeDocument/2006/relationships/hyperlink" Target="http://www.zbp.pl/wydarzenia/archiwum/wydarzenia/2015/styczen/stanowisko-zarzadu-zbp-ws-ch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0.10217925537085643"/>
          <c:y val="4.6874453193350825E-2"/>
          <c:w val="0.49187304364732193"/>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B79A6-BAF3-4F74-94B0-2C570724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8740</TotalTime>
  <Pages>70</Pages>
  <Words>21950</Words>
  <Characters>131701</Characters>
  <Application>Microsoft Office Word</Application>
  <DocSecurity>0</DocSecurity>
  <Lines>1097</Lines>
  <Paragraphs>306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2565</cp:revision>
  <cp:lastPrinted>2018-04-29T19:16:00Z</cp:lastPrinted>
  <dcterms:created xsi:type="dcterms:W3CDTF">2017-11-25T13:24:00Z</dcterms:created>
  <dcterms:modified xsi:type="dcterms:W3CDTF">2021-01-04T23:00:00Z</dcterms:modified>
</cp:coreProperties>
</file>