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6B8A7" w14:textId="02FBBB39" w:rsidR="00FF4D60" w:rsidRDefault="00FF4D60" w:rsidP="00FF4D60">
      <w:r>
        <w:t>Ideia</w:t>
      </w:r>
      <w:r>
        <w:t>s</w:t>
      </w:r>
      <w:r>
        <w:t>:</w:t>
      </w:r>
    </w:p>
    <w:p w14:paraId="02B6A208" w14:textId="77777777" w:rsidR="00FF4D60" w:rsidRDefault="00FF4D60" w:rsidP="00FF4D60">
      <w:pPr>
        <w:pStyle w:val="PargrafodaLista"/>
        <w:numPr>
          <w:ilvl w:val="0"/>
          <w:numId w:val="1"/>
        </w:numPr>
      </w:pPr>
      <w:r>
        <w:t>Organização LOC de SL-BAT</w:t>
      </w:r>
    </w:p>
    <w:p w14:paraId="3372CBB3" w14:textId="55AE0F86" w:rsidR="00FF4D60" w:rsidRDefault="00FF4D60" w:rsidP="00FF4D60">
      <w:pPr>
        <w:pStyle w:val="PargrafodaLista"/>
        <w:numPr>
          <w:ilvl w:val="0"/>
          <w:numId w:val="1"/>
        </w:numPr>
      </w:pPr>
      <w:r>
        <w:t>U</w:t>
      </w:r>
      <w:r>
        <w:t>so RF</w:t>
      </w:r>
    </w:p>
    <w:p w14:paraId="55FD5B66" w14:textId="77777777" w:rsidR="00FF4D60" w:rsidRDefault="00FF4D60" w:rsidP="00FF4D60"/>
    <w:p w14:paraId="2BD1B912" w14:textId="77777777" w:rsidR="00FF4D60" w:rsidRDefault="00FF4D60" w:rsidP="00FF4D60"/>
    <w:p w14:paraId="7F981CA3" w14:textId="77777777" w:rsidR="00FF4D60" w:rsidRDefault="00FF4D60" w:rsidP="00FF4D60"/>
    <w:p w14:paraId="6217D0FB" w14:textId="77777777" w:rsidR="00FF4D60" w:rsidRDefault="00FF4D60" w:rsidP="00FF4D60"/>
    <w:p w14:paraId="48656844" w14:textId="77777777" w:rsidR="00FF4D60" w:rsidRDefault="00FF4D60" w:rsidP="00FF4D60"/>
    <w:p w14:paraId="2D42FA92" w14:textId="77777777" w:rsidR="00FF4D60" w:rsidRDefault="00FF4D60" w:rsidP="00FF4D60"/>
    <w:p w14:paraId="20DB220D" w14:textId="77777777" w:rsidR="00FF4D60" w:rsidRDefault="00FF4D60" w:rsidP="00FF4D60"/>
    <w:p w14:paraId="0F51E945" w14:textId="77777777" w:rsidR="00FF4D60" w:rsidRDefault="00FF4D60" w:rsidP="00FF4D60"/>
    <w:p w14:paraId="36BB68E0" w14:textId="77777777" w:rsidR="00FF4D60" w:rsidRDefault="00FF4D60" w:rsidP="00FF4D60"/>
    <w:p w14:paraId="489BBADD" w14:textId="77777777" w:rsidR="00FF4D60" w:rsidRDefault="00FF4D60" w:rsidP="00FF4D60"/>
    <w:p w14:paraId="0E8D7AE7" w14:textId="77777777" w:rsidR="00FF4D60" w:rsidRDefault="00FF4D60" w:rsidP="00FF4D60"/>
    <w:p w14:paraId="6967951E" w14:textId="77777777" w:rsidR="00FF4D60" w:rsidRDefault="00FF4D60" w:rsidP="00FF4D60"/>
    <w:p w14:paraId="6CCC3772" w14:textId="77777777" w:rsidR="00FF4D60" w:rsidRDefault="00FF4D60" w:rsidP="00FF4D60"/>
    <w:p w14:paraId="253C597E" w14:textId="77777777" w:rsidR="00FF4D60" w:rsidRDefault="00FF4D60" w:rsidP="00FF4D60"/>
    <w:p w14:paraId="5B2B383A" w14:textId="77777777" w:rsidR="00FF4D60" w:rsidRDefault="00FF4D60" w:rsidP="00FF4D60"/>
    <w:p w14:paraId="69139E55" w14:textId="77777777" w:rsidR="00FF4D60" w:rsidRDefault="00FF4D60" w:rsidP="00FF4D60"/>
    <w:p w14:paraId="217F4595" w14:textId="77777777" w:rsidR="00FF4D60" w:rsidRDefault="00FF4D60" w:rsidP="00FF4D60"/>
    <w:p w14:paraId="69A2EE83" w14:textId="77777777" w:rsidR="00FF4D60" w:rsidRDefault="00FF4D60" w:rsidP="00FF4D60"/>
    <w:p w14:paraId="15B4D04A" w14:textId="77777777" w:rsidR="00FF4D60" w:rsidRDefault="00FF4D60" w:rsidP="00FF4D60"/>
    <w:p w14:paraId="3586F2F9" w14:textId="77777777" w:rsidR="00FF4D60" w:rsidRDefault="00FF4D60" w:rsidP="00FF4D60"/>
    <w:p w14:paraId="2015285C" w14:textId="77777777" w:rsidR="00FF4D60" w:rsidRDefault="00FF4D60" w:rsidP="00FF4D60"/>
    <w:p w14:paraId="09DEF748" w14:textId="77777777" w:rsidR="00FF4D60" w:rsidRDefault="00FF4D60" w:rsidP="00FF4D60"/>
    <w:p w14:paraId="14EB6D6C" w14:textId="77777777" w:rsidR="00FF4D60" w:rsidRDefault="00FF4D60" w:rsidP="00FF4D60"/>
    <w:p w14:paraId="4FDF6BA1" w14:textId="77777777" w:rsidR="00FF4D60" w:rsidRDefault="00FF4D60" w:rsidP="00FF4D60"/>
    <w:p w14:paraId="7486A0BC" w14:textId="77777777" w:rsidR="00FF4D60" w:rsidRDefault="00FF4D60" w:rsidP="00FF4D60"/>
    <w:p w14:paraId="73A849B8" w14:textId="77777777" w:rsidR="00FF4D60" w:rsidRPr="00FF4D60" w:rsidRDefault="00FF4D60" w:rsidP="00FF4D60">
      <w:pPr>
        <w:rPr>
          <w:b/>
          <w:bCs/>
          <w:sz w:val="36"/>
          <w:szCs w:val="36"/>
        </w:rPr>
      </w:pPr>
      <w:r w:rsidRPr="00FF4D60">
        <w:rPr>
          <w:b/>
          <w:bCs/>
          <w:sz w:val="36"/>
          <w:szCs w:val="36"/>
        </w:rPr>
        <w:lastRenderedPageBreak/>
        <w:t>Organização LOC de SL-BAT</w:t>
      </w:r>
    </w:p>
    <w:p w14:paraId="1A2106BE" w14:textId="522B4193" w:rsidR="00FF4D60" w:rsidRDefault="00FF4D60" w:rsidP="00FF4D60">
      <w:r>
        <w:tab/>
      </w:r>
      <w:r w:rsidRPr="00FF4D60">
        <w:t>A proposta de Organização de LOC para SL-BAT tem como objetivo elevar o nível de controle e rastreabilidade das baterias dentro da sala, seguindo o mesmo padrão já aplicado na triagem. Cada movimentação realizada passa a ser registrada no sistema, garantindo histórico completo e rastreamento em tempo real. Isso proporciona maior segurança operacional, redução de perdas, diminuição de retrabalho e muito mais confiabilidade nas informações. Com esse modelo, a gestão deixa de ser visual ou manual e passa a ser totalmente sistêmica, permitindo decisões mais rápidas, controle preciso de estoque e padronização do processo.</w:t>
      </w:r>
    </w:p>
    <w:p w14:paraId="000C53E9" w14:textId="17D91D3C" w:rsidR="00FF4D60" w:rsidRDefault="00FF4D60" w:rsidP="00FF4D60">
      <w:pPr>
        <w:jc w:val="center"/>
      </w:pPr>
      <w:r>
        <w:rPr>
          <w:noProof/>
        </w:rPr>
        <w:drawing>
          <wp:inline distT="0" distB="0" distL="0" distR="0" wp14:anchorId="6F706FE0" wp14:editId="4780E613">
            <wp:extent cx="4954772" cy="4621530"/>
            <wp:effectExtent l="0" t="0" r="0" b="7620"/>
            <wp:docPr id="1" name="Imagem 1" descr="Representação fictícia da sala de bateria do dia 25/02/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Representação fictícia da sala de bateria do dia 25/02/202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5"/>
                    <a:stretch/>
                  </pic:blipFill>
                  <pic:spPr bwMode="auto">
                    <a:xfrm>
                      <a:off x="0" y="0"/>
                      <a:ext cx="4954772" cy="462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BBD8D" w14:textId="3940B8BB" w:rsidR="00FF4D60" w:rsidRDefault="00FF4D60" w:rsidP="00FF4D60">
      <w:pPr>
        <w:ind w:firstLine="708"/>
      </w:pPr>
      <w:r w:rsidRPr="00FF4D60">
        <w:t xml:space="preserve">No Armário de Baterias, cada espaço físico passa a existir também dentro do sistema, transformando-se em uma localização oficial (LOC). Cada posição será previamente definida para um tipo específico de bateria, respeitando padrão, modelo ou característica técnica, e cada uma possuirá um fullprint exclusivo. Dessa forma, o armário deixa de ser apenas um espaço físico e passa a ser uma estrutura organizada, lógica e inteligente. Essa padronização evita alocações </w:t>
      </w:r>
      <w:r w:rsidRPr="00FF4D60">
        <w:lastRenderedPageBreak/>
        <w:t xml:space="preserve">incorretas, reduz o tempo de procura e garante que qualquer colaborador consiga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70750ED" wp14:editId="7B532C5C">
            <wp:simplePos x="0" y="0"/>
            <wp:positionH relativeFrom="margin">
              <wp:align>left</wp:align>
            </wp:positionH>
            <wp:positionV relativeFrom="paragraph">
              <wp:posOffset>577495</wp:posOffset>
            </wp:positionV>
            <wp:extent cx="5400040" cy="4621530"/>
            <wp:effectExtent l="0" t="0" r="0" b="7620"/>
            <wp:wrapTopAndBottom/>
            <wp:docPr id="3" name="Imagem 3" descr="Representação armário de bateria fu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Representação armário de bateria futura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4D60">
        <w:t>localizar rapidamente o item desejado, apenas consultando o sistema.</w:t>
      </w:r>
    </w:p>
    <w:p w14:paraId="7F73865E" w14:textId="77777777" w:rsidR="00FF4D60" w:rsidRDefault="00FF4D60" w:rsidP="00FF4D60">
      <w:pPr>
        <w:ind w:firstLine="708"/>
      </w:pPr>
    </w:p>
    <w:p w14:paraId="1BA3B500" w14:textId="65F8B0AF" w:rsidR="00FF4D60" w:rsidRDefault="00FF4D60" w:rsidP="00FF4D60">
      <w:pPr>
        <w:ind w:firstLine="708"/>
      </w:pPr>
      <w:r w:rsidRPr="00FF4D60">
        <w:t xml:space="preserve">Cada local será </w:t>
      </w:r>
      <w:proofErr w:type="spellStart"/>
      <w:r w:rsidRPr="00FF4D60">
        <w:t>bipável</w:t>
      </w:r>
      <w:proofErr w:type="spellEnd"/>
      <w:r w:rsidRPr="00FF4D60">
        <w:t xml:space="preserve"> via RF, permitindo que toda movimentação seja validada por leitura de código. Assim, ao armazenar ou retirar uma bateria, o operador realizará a leitura do LOC e do item, assegurando que o sistema registre exatamente onde aquela bateria está. Isso elimina dúvidas, evita erros humanos e cria um fluxo muito mais profissional e auditável. O sistema indicará o endereço exato dentro do armário, trazendo precisão operacional e tornando o processo mais ágil, organizado e confiável para toda a equipe.</w:t>
      </w:r>
    </w:p>
    <w:p w14:paraId="72637BF7" w14:textId="4256D293" w:rsidR="00FF4D60" w:rsidRDefault="00FF4D60" w:rsidP="00FF4D60">
      <w:r>
        <w:rPr>
          <w:noProof/>
        </w:rPr>
        <w:lastRenderedPageBreak/>
        <w:drawing>
          <wp:inline distT="0" distB="0" distL="0" distR="0" wp14:anchorId="747E006F" wp14:editId="1F648413">
            <wp:extent cx="5400040" cy="2672715"/>
            <wp:effectExtent l="0" t="0" r="0" b="0"/>
            <wp:docPr id="6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iagrama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3D49" w14:textId="66F7AB46" w:rsidR="00FF4D60" w:rsidRDefault="00FF4D60" w:rsidP="00FF4D60">
      <w:pPr>
        <w:ind w:firstLine="708"/>
      </w:pPr>
      <w:r w:rsidRPr="00FF4D60">
        <w:t>A reorganização dos P1, P2 e P3 (Palites) complementa essa estrutura, trazendo significado claro para cada localização. Cada código passa a representar não apenas um espaço físico, mas também uma condição ou etapa do processo, como bateria boa, com problema ou em triagem/teste. Essa padronização facilita a identificação visual, melhora a comunicação entre os setores e cria um fluxo muito mais inteligente entre sala de bateria e triagem. Com isso, a operação ganha clareza, produtividade e controle total, transformando a organização em um diferencial estratégico para o setor.</w:t>
      </w:r>
    </w:p>
    <w:p w14:paraId="4F860C4F" w14:textId="77777777" w:rsidR="00FF4D60" w:rsidRDefault="00FF4D60" w:rsidP="00FF4D60">
      <w:pPr>
        <w:ind w:firstLine="708"/>
      </w:pPr>
    </w:p>
    <w:p w14:paraId="76DF2C9D" w14:textId="77777777" w:rsidR="00FF4D60" w:rsidRDefault="00FF4D60" w:rsidP="00FF4D60">
      <w:pPr>
        <w:ind w:firstLine="708"/>
      </w:pPr>
    </w:p>
    <w:p w14:paraId="4FD59003" w14:textId="77777777" w:rsidR="00FF4D60" w:rsidRDefault="00FF4D60" w:rsidP="00FF4D60">
      <w:pPr>
        <w:ind w:firstLine="708"/>
      </w:pPr>
    </w:p>
    <w:p w14:paraId="30D858D1" w14:textId="77777777" w:rsidR="00FF4D60" w:rsidRDefault="00FF4D60" w:rsidP="00FF4D60">
      <w:pPr>
        <w:ind w:firstLine="708"/>
      </w:pPr>
    </w:p>
    <w:p w14:paraId="4289D218" w14:textId="77777777" w:rsidR="00FF4D60" w:rsidRDefault="00FF4D60" w:rsidP="00FF4D60">
      <w:pPr>
        <w:ind w:firstLine="708"/>
      </w:pPr>
    </w:p>
    <w:p w14:paraId="0A452E49" w14:textId="77777777" w:rsidR="00FF4D60" w:rsidRDefault="00FF4D60" w:rsidP="00FF4D60">
      <w:pPr>
        <w:ind w:firstLine="708"/>
      </w:pPr>
    </w:p>
    <w:p w14:paraId="68FAAC0D" w14:textId="77777777" w:rsidR="00FF4D60" w:rsidRDefault="00FF4D60" w:rsidP="00FF4D60">
      <w:pPr>
        <w:ind w:firstLine="708"/>
      </w:pPr>
    </w:p>
    <w:p w14:paraId="74F07E76" w14:textId="77777777" w:rsidR="00FF4D60" w:rsidRDefault="00FF4D60" w:rsidP="00FF4D60">
      <w:pPr>
        <w:ind w:firstLine="708"/>
      </w:pPr>
    </w:p>
    <w:p w14:paraId="639D7E8F" w14:textId="77777777" w:rsidR="00FF4D60" w:rsidRDefault="00FF4D60" w:rsidP="00FF4D60">
      <w:pPr>
        <w:ind w:firstLine="708"/>
      </w:pPr>
    </w:p>
    <w:p w14:paraId="0F324964" w14:textId="77777777" w:rsidR="00FF4D60" w:rsidRDefault="00FF4D60" w:rsidP="00FF4D60">
      <w:pPr>
        <w:ind w:firstLine="708"/>
      </w:pPr>
    </w:p>
    <w:p w14:paraId="14D3FD2D" w14:textId="77777777" w:rsidR="00FF4D60" w:rsidRDefault="00FF4D60" w:rsidP="00FF4D60">
      <w:pPr>
        <w:ind w:firstLine="708"/>
      </w:pPr>
    </w:p>
    <w:p w14:paraId="744E3609" w14:textId="77777777" w:rsidR="00FF4D60" w:rsidRDefault="00FF4D60" w:rsidP="00FF4D60">
      <w:pPr>
        <w:ind w:firstLine="708"/>
      </w:pPr>
    </w:p>
    <w:p w14:paraId="0D4B06EA" w14:textId="77777777" w:rsidR="00FF4D60" w:rsidRDefault="00FF4D60" w:rsidP="00FF4D60">
      <w:pPr>
        <w:ind w:firstLine="708"/>
      </w:pPr>
    </w:p>
    <w:p w14:paraId="6037CD19" w14:textId="61733F7F" w:rsidR="00FF4D60" w:rsidRPr="00FF4D60" w:rsidRDefault="00FF4D60" w:rsidP="00FF4D60">
      <w:pPr>
        <w:rPr>
          <w:b/>
          <w:bCs/>
          <w:sz w:val="36"/>
          <w:szCs w:val="36"/>
        </w:rPr>
      </w:pPr>
      <w:r w:rsidRPr="00FF4D60">
        <w:rPr>
          <w:b/>
          <w:bCs/>
          <w:sz w:val="36"/>
          <w:szCs w:val="36"/>
        </w:rPr>
        <w:lastRenderedPageBreak/>
        <w:t>Uso RF</w:t>
      </w:r>
    </w:p>
    <w:p w14:paraId="6E852197" w14:textId="500E192B" w:rsidR="00FF4D60" w:rsidRDefault="006C0D89" w:rsidP="00FF4D60">
      <w:pPr>
        <w:ind w:firstLine="708"/>
      </w:pPr>
      <w:r w:rsidRPr="006C0D89">
        <w:t xml:space="preserve">A transação </w:t>
      </w:r>
      <w:r w:rsidRPr="006C0D89">
        <w:rPr>
          <w:b/>
          <w:bCs/>
          <w:color w:val="4EA72E" w:themeColor="accent6"/>
          <w:highlight w:val="black"/>
        </w:rPr>
        <w:t>SUB-TRANS</w:t>
      </w:r>
      <w:r w:rsidRPr="006C0D89">
        <w:rPr>
          <w:color w:val="4EA72E" w:themeColor="accent6"/>
        </w:rPr>
        <w:t xml:space="preserve"> </w:t>
      </w:r>
      <w:r w:rsidRPr="006C0D89">
        <w:t>deve ser utilizada quando houver necessidade de consolidar múltiplas SUB</w:t>
      </w:r>
      <w:r>
        <w:t>(</w:t>
      </w:r>
      <w:r w:rsidRPr="006C0D89">
        <w:t>s</w:t>
      </w:r>
      <w:r>
        <w:t>)</w:t>
      </w:r>
      <w:r w:rsidRPr="006C0D89">
        <w:t>-LPN</w:t>
      </w:r>
      <w:r>
        <w:t>(</w:t>
      </w:r>
      <w:r w:rsidRPr="006C0D89">
        <w:t>s</w:t>
      </w:r>
      <w:r>
        <w:t>)</w:t>
      </w:r>
      <w:r w:rsidRPr="006C0D89">
        <w:t xml:space="preserve"> em uma única </w:t>
      </w:r>
      <w:r>
        <w:t>SUB-LPN ou transferir para uma LPN</w:t>
      </w:r>
      <w:r w:rsidRPr="006C0D89">
        <w:t xml:space="preserve">. Esse processo organiza volumes, centraliza informações e mantém a estrutura lógica do estoque. Já a transação </w:t>
      </w:r>
      <w:proofErr w:type="spellStart"/>
      <w:r w:rsidRPr="006C0D89">
        <w:rPr>
          <w:b/>
          <w:bCs/>
          <w:color w:val="4EA72E" w:themeColor="accent6"/>
          <w:highlight w:val="black"/>
        </w:rPr>
        <w:t>Relabel</w:t>
      </w:r>
      <w:proofErr w:type="spellEnd"/>
      <w:r w:rsidRPr="006C0D89">
        <w:rPr>
          <w:color w:val="4EA72E" w:themeColor="accent6"/>
        </w:rPr>
        <w:t xml:space="preserve"> </w:t>
      </w:r>
      <w:r w:rsidRPr="006C0D89">
        <w:t xml:space="preserve">deve ser aplicada para substituição de </w:t>
      </w:r>
      <w:r w:rsidR="009E6352" w:rsidRPr="006C0D89">
        <w:t>SUB</w:t>
      </w:r>
      <w:r w:rsidR="009E6352">
        <w:t>(</w:t>
      </w:r>
      <w:r w:rsidR="009E6352" w:rsidRPr="006C0D89">
        <w:t>s</w:t>
      </w:r>
      <w:r w:rsidR="009E6352">
        <w:t>)</w:t>
      </w:r>
      <w:r w:rsidR="009E6352" w:rsidRPr="006C0D89">
        <w:t>-LPN</w:t>
      </w:r>
      <w:r w:rsidR="009E6352">
        <w:t>(</w:t>
      </w:r>
      <w:r w:rsidR="009E6352" w:rsidRPr="006C0D89">
        <w:t>s</w:t>
      </w:r>
      <w:r w:rsidR="009E6352">
        <w:t>)</w:t>
      </w:r>
      <w:r w:rsidR="009E6352">
        <w:t>//LPN(s)</w:t>
      </w:r>
      <w:r w:rsidRPr="006C0D89">
        <w:t xml:space="preserve"> em geral, garantindo que a identificação esteja correta no sistema e fisicamente no material.</w:t>
      </w:r>
    </w:p>
    <w:p w14:paraId="48687814" w14:textId="3898B262" w:rsidR="00FF4D60" w:rsidRDefault="006C0D89" w:rsidP="00FF4D60">
      <w:pPr>
        <w:ind w:firstLine="708"/>
      </w:pPr>
      <w:r w:rsidRPr="006C0D89">
        <w:t xml:space="preserve">A transação </w:t>
      </w:r>
      <w:r w:rsidRPr="006C0D89">
        <w:rPr>
          <w:b/>
          <w:bCs/>
          <w:color w:val="4EA72E" w:themeColor="accent6"/>
          <w:highlight w:val="black"/>
        </w:rPr>
        <w:t>Serial Trans</w:t>
      </w:r>
      <w:r w:rsidRPr="006C0D89">
        <w:rPr>
          <w:color w:val="4EA72E" w:themeColor="accent6"/>
        </w:rPr>
        <w:t xml:space="preserve"> </w:t>
      </w:r>
      <w:r w:rsidRPr="006C0D89">
        <w:t>é utilizada para transferir o serial da bateria de uma SUB-LPN para outra. Esse procedimento é essencial quando há reclassificação, reorganização física ou ajuste de estrutura, mantendo o vínculo correto entre serial e localização. Toda movimentação deve ser realizada com atenção para evitar inconsistências no rastreamento.</w:t>
      </w:r>
    </w:p>
    <w:p w14:paraId="2F234A26" w14:textId="51776AA2" w:rsidR="006C0D89" w:rsidRDefault="006C0D89" w:rsidP="006C0D89">
      <w:pPr>
        <w:ind w:firstLine="708"/>
      </w:pPr>
      <w:r w:rsidRPr="006C0D89">
        <w:t xml:space="preserve">Na tela </w:t>
      </w:r>
      <w:proofErr w:type="spellStart"/>
      <w:r w:rsidRPr="006C0D89">
        <w:rPr>
          <w:b/>
          <w:bCs/>
          <w:color w:val="4EA72E" w:themeColor="accent6"/>
          <w:highlight w:val="black"/>
        </w:rPr>
        <w:t>Inventory</w:t>
      </w:r>
      <w:proofErr w:type="spellEnd"/>
      <w:r w:rsidRPr="006C0D89">
        <w:rPr>
          <w:b/>
          <w:bCs/>
          <w:color w:val="4EA72E" w:themeColor="accent6"/>
          <w:highlight w:val="black"/>
        </w:rPr>
        <w:t xml:space="preserve"> Menu</w:t>
      </w:r>
      <w:r w:rsidRPr="006C0D89">
        <w:rPr>
          <w:b/>
          <w:bCs/>
          <w:color w:val="4EA72E" w:themeColor="accent6"/>
        </w:rPr>
        <w:t xml:space="preserve"> </w:t>
      </w:r>
      <w:r w:rsidRPr="006C0D89">
        <w:rPr>
          <w:b/>
          <w:bCs/>
        </w:rPr>
        <w:t>(Menu de Inventário)</w:t>
      </w:r>
      <w:r w:rsidRPr="006C0D89">
        <w:t xml:space="preserve">, ao pressionar a tecla F6, será exibida a opção </w:t>
      </w:r>
      <w:r w:rsidRPr="006C0D89">
        <w:rPr>
          <w:b/>
          <w:bCs/>
          <w:color w:val="4EA72E" w:themeColor="accent6"/>
          <w:highlight w:val="black"/>
        </w:rPr>
        <w:t xml:space="preserve">Serial </w:t>
      </w:r>
      <w:proofErr w:type="spellStart"/>
      <w:r w:rsidRPr="006C0D89">
        <w:rPr>
          <w:b/>
          <w:bCs/>
          <w:color w:val="4EA72E" w:themeColor="accent6"/>
          <w:highlight w:val="black"/>
        </w:rPr>
        <w:t>Inventory</w:t>
      </w:r>
      <w:proofErr w:type="spellEnd"/>
      <w:r w:rsidRPr="006C0D89">
        <w:rPr>
          <w:b/>
          <w:bCs/>
          <w:color w:val="4EA72E" w:themeColor="accent6"/>
          <w:highlight w:val="black"/>
        </w:rPr>
        <w:t xml:space="preserve"> Display</w:t>
      </w:r>
      <w:r w:rsidRPr="006C0D89">
        <w:rPr>
          <w:color w:val="4EA72E" w:themeColor="accent6"/>
        </w:rPr>
        <w:t xml:space="preserve"> </w:t>
      </w:r>
      <w:r w:rsidRPr="006C0D89">
        <w:t>(Visualização de Serial no Inventário). Ao bipar o serial da bateria no campo “ID”, o sistema mostrará em qual SUB ele está alocado. Caso seja necessário verificar quais SUB</w:t>
      </w:r>
      <w:r>
        <w:t>(</w:t>
      </w:r>
      <w:r w:rsidRPr="006C0D89">
        <w:t>s</w:t>
      </w:r>
      <w:r>
        <w:t>)</w:t>
      </w:r>
      <w:r w:rsidRPr="006C0D89">
        <w:t>-LPN</w:t>
      </w:r>
      <w:r>
        <w:t>(</w:t>
      </w:r>
      <w:r w:rsidRPr="006C0D89">
        <w:t>s</w:t>
      </w:r>
      <w:r>
        <w:t>)</w:t>
      </w:r>
      <w:r w:rsidRPr="006C0D89">
        <w:t xml:space="preserve"> pertencem a uma LPN, basta bipar a LPN no campo “ID” para visualizar todas as SUB</w:t>
      </w:r>
      <w:r w:rsidR="009E6352">
        <w:t>(</w:t>
      </w:r>
      <w:r w:rsidRPr="006C0D89">
        <w:t>s</w:t>
      </w:r>
      <w:r w:rsidR="009E6352">
        <w:t>)</w:t>
      </w:r>
      <w:r w:rsidRPr="006C0D89">
        <w:t xml:space="preserve"> vinculadas. Em caso de dúvida, consultar a equipe da sala ou validar as informações diretamente nas telas de </w:t>
      </w:r>
      <w:proofErr w:type="spellStart"/>
      <w:r w:rsidRPr="006C0D89">
        <w:rPr>
          <w:color w:val="4EA72E" w:themeColor="accent6"/>
          <w:highlight w:val="black"/>
        </w:rPr>
        <w:t>Inventory</w:t>
      </w:r>
      <w:proofErr w:type="spellEnd"/>
      <w:r w:rsidRPr="006C0D89">
        <w:rPr>
          <w:color w:val="4EA72E" w:themeColor="accent6"/>
          <w:highlight w:val="black"/>
        </w:rPr>
        <w:t xml:space="preserve"> Display</w:t>
      </w:r>
      <w:r w:rsidRPr="006C0D89">
        <w:rPr>
          <w:color w:val="4EA72E" w:themeColor="accent6"/>
        </w:rPr>
        <w:t xml:space="preserve"> </w:t>
      </w:r>
      <w:r w:rsidRPr="006C0D89">
        <w:t xml:space="preserve">ou </w:t>
      </w:r>
      <w:r w:rsidRPr="006C0D89">
        <w:rPr>
          <w:color w:val="4EA72E" w:themeColor="accent6"/>
          <w:highlight w:val="black"/>
        </w:rPr>
        <w:t>Serial Display</w:t>
      </w:r>
      <w:r w:rsidRPr="006C0D89">
        <w:t>, seguindo sempre os padrões operacionais definidos.</w:t>
      </w:r>
    </w:p>
    <w:p w14:paraId="4813DBE7" w14:textId="6D42AFA7" w:rsidR="00F37252" w:rsidRDefault="00F37252" w:rsidP="006C0D89">
      <w:pPr>
        <w:ind w:firstLine="70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EB11EF" wp14:editId="32597B9A">
            <wp:simplePos x="0" y="0"/>
            <wp:positionH relativeFrom="margin">
              <wp:align>right</wp:align>
            </wp:positionH>
            <wp:positionV relativeFrom="paragraph">
              <wp:posOffset>222427</wp:posOffset>
            </wp:positionV>
            <wp:extent cx="5400040" cy="2091690"/>
            <wp:effectExtent l="0" t="0" r="0" b="3810"/>
            <wp:wrapNone/>
            <wp:docPr id="2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4E50E" w14:textId="2D4094E6" w:rsidR="00F37252" w:rsidRDefault="00F37252" w:rsidP="00F37252">
      <w:pPr>
        <w:jc w:val="center"/>
      </w:pPr>
    </w:p>
    <w:sectPr w:rsidR="00F372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E6ED6"/>
    <w:multiLevelType w:val="hybridMultilevel"/>
    <w:tmpl w:val="FC0E4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49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60"/>
    <w:rsid w:val="006C0D89"/>
    <w:rsid w:val="009E6352"/>
    <w:rsid w:val="00BB4611"/>
    <w:rsid w:val="00F37252"/>
    <w:rsid w:val="00FF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DA042"/>
  <w15:chartTrackingRefBased/>
  <w15:docId w15:val="{2B743FEB-9572-4DAE-A1D6-572226651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D60"/>
  </w:style>
  <w:style w:type="paragraph" w:styleId="Ttulo1">
    <w:name w:val="heading 1"/>
    <w:basedOn w:val="Normal"/>
    <w:next w:val="Normal"/>
    <w:link w:val="Ttulo1Char"/>
    <w:uiPriority w:val="9"/>
    <w:qFormat/>
    <w:rsid w:val="00FF4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4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4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4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4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4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4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4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4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4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4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4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4D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4D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4D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4D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4D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4D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4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4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4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4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4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4D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4D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4D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4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4D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4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597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Monteiro</dc:creator>
  <cp:keywords/>
  <dc:description/>
  <cp:lastModifiedBy>Mateus Monteiro</cp:lastModifiedBy>
  <cp:revision>1</cp:revision>
  <dcterms:created xsi:type="dcterms:W3CDTF">2026-02-25T03:52:00Z</dcterms:created>
  <dcterms:modified xsi:type="dcterms:W3CDTF">2026-02-25T04:25:00Z</dcterms:modified>
</cp:coreProperties>
</file>