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8359" w14:textId="77777777" w:rsidR="00CB3801" w:rsidRDefault="00CB3801">
      <w:pPr>
        <w:rPr>
          <w:rFonts w:ascii="Times New Roman" w:eastAsia="Times New Roman" w:hAnsi="Times New Roman" w:cs="Times New Roman"/>
        </w:rPr>
      </w:pPr>
    </w:p>
    <w:p w14:paraId="772DB868" w14:textId="77777777" w:rsidR="00CB3801" w:rsidRDefault="00CB3801">
      <w:pPr>
        <w:rPr>
          <w:rFonts w:ascii="Times New Roman" w:eastAsia="Times New Roman" w:hAnsi="Times New Roman" w:cs="Times New Roman"/>
        </w:rPr>
      </w:pPr>
    </w:p>
    <w:p w14:paraId="30086E22" w14:textId="77777777" w:rsidR="00CB3801" w:rsidRDefault="00CB3801">
      <w:pPr>
        <w:rPr>
          <w:rFonts w:ascii="Times New Roman" w:eastAsia="Times New Roman" w:hAnsi="Times New Roman" w:cs="Times New Roman"/>
        </w:rPr>
      </w:pPr>
    </w:p>
    <w:p w14:paraId="4E75EE09" w14:textId="77777777" w:rsidR="00CB3801" w:rsidRDefault="00CB3801">
      <w:pPr>
        <w:jc w:val="center"/>
        <w:rPr>
          <w:rFonts w:ascii="Times New Roman" w:eastAsia="Times New Roman" w:hAnsi="Times New Roman" w:cs="Times New Roman"/>
          <w:b/>
          <w:sz w:val="40"/>
          <w:szCs w:val="40"/>
        </w:rPr>
      </w:pPr>
    </w:p>
    <w:p w14:paraId="1D39A763" w14:textId="77777777" w:rsidR="00CB3801" w:rsidRDefault="00CB3801">
      <w:pPr>
        <w:jc w:val="center"/>
        <w:rPr>
          <w:rFonts w:ascii="Times New Roman" w:eastAsia="Times New Roman" w:hAnsi="Times New Roman" w:cs="Times New Roman"/>
          <w:b/>
          <w:sz w:val="40"/>
          <w:szCs w:val="40"/>
        </w:rPr>
      </w:pPr>
    </w:p>
    <w:p w14:paraId="47D74BD1" w14:textId="77777777" w:rsidR="00CB3801" w:rsidRDefault="006A0A03">
      <w:pPr>
        <w:jc w:val="center"/>
        <w:rPr>
          <w:rFonts w:ascii="Times New Roman" w:eastAsia="Times New Roman" w:hAnsi="Times New Roman" w:cs="Times New Roman"/>
          <w:b/>
          <w:sz w:val="40"/>
          <w:szCs w:val="40"/>
        </w:rPr>
      </w:pPr>
      <w:r>
        <w:rPr>
          <w:noProof/>
        </w:rPr>
        <w:drawing>
          <wp:anchor distT="114300" distB="114300" distL="114300" distR="114300" simplePos="0" relativeHeight="251658240" behindDoc="0" locked="0" layoutInCell="1" hidden="0" allowOverlap="1" wp14:anchorId="1D9783D4" wp14:editId="58A92B5D">
            <wp:simplePos x="0" y="0"/>
            <wp:positionH relativeFrom="column">
              <wp:posOffset>-85724</wp:posOffset>
            </wp:positionH>
            <wp:positionV relativeFrom="paragraph">
              <wp:posOffset>185477</wp:posOffset>
            </wp:positionV>
            <wp:extent cx="5943600" cy="1981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981200"/>
                    </a:xfrm>
                    <a:prstGeom prst="rect">
                      <a:avLst/>
                    </a:prstGeom>
                    <a:ln/>
                  </pic:spPr>
                </pic:pic>
              </a:graphicData>
            </a:graphic>
          </wp:anchor>
        </w:drawing>
      </w:r>
    </w:p>
    <w:p w14:paraId="29847C60" w14:textId="77777777" w:rsidR="00CB3801" w:rsidRDefault="00CB3801">
      <w:pPr>
        <w:jc w:val="center"/>
        <w:rPr>
          <w:rFonts w:ascii="Times New Roman" w:eastAsia="Times New Roman" w:hAnsi="Times New Roman" w:cs="Times New Roman"/>
          <w:sz w:val="36"/>
          <w:szCs w:val="36"/>
        </w:rPr>
      </w:pPr>
    </w:p>
    <w:p w14:paraId="5AA4347B" w14:textId="77777777" w:rsidR="00CB3801" w:rsidRDefault="006A0A0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Notre Dame MSBA Capstone: Spring 2021</w:t>
      </w:r>
    </w:p>
    <w:p w14:paraId="687E4911" w14:textId="77777777" w:rsidR="00CB3801" w:rsidRDefault="00CB3801">
      <w:pPr>
        <w:jc w:val="center"/>
        <w:rPr>
          <w:rFonts w:ascii="Times New Roman" w:eastAsia="Times New Roman" w:hAnsi="Times New Roman" w:cs="Times New Roman"/>
          <w:sz w:val="36"/>
          <w:szCs w:val="36"/>
        </w:rPr>
      </w:pPr>
    </w:p>
    <w:p w14:paraId="4FC61114" w14:textId="77777777" w:rsidR="00CB3801" w:rsidRDefault="006A0A0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Maddie </w:t>
      </w:r>
      <w:proofErr w:type="spellStart"/>
      <w:r>
        <w:rPr>
          <w:rFonts w:ascii="Times New Roman" w:eastAsia="Times New Roman" w:hAnsi="Times New Roman" w:cs="Times New Roman"/>
          <w:sz w:val="28"/>
          <w:szCs w:val="28"/>
        </w:rPr>
        <w:t>Bebout</w:t>
      </w:r>
      <w:proofErr w:type="spellEnd"/>
      <w:r>
        <w:rPr>
          <w:rFonts w:ascii="Times New Roman" w:eastAsia="Times New Roman" w:hAnsi="Times New Roman" w:cs="Times New Roman"/>
          <w:sz w:val="28"/>
          <w:szCs w:val="28"/>
        </w:rPr>
        <w:t>, Brock Gallagher, Katie Herlihy, Daniel Jung, Michel Mayor, &amp; Will Yorke</w:t>
      </w:r>
    </w:p>
    <w:p w14:paraId="7C8A086D" w14:textId="77777777" w:rsidR="00CB3801" w:rsidRDefault="00CB3801">
      <w:pPr>
        <w:jc w:val="center"/>
        <w:rPr>
          <w:rFonts w:ascii="Times New Roman" w:eastAsia="Times New Roman" w:hAnsi="Times New Roman" w:cs="Times New Roman"/>
          <w:sz w:val="36"/>
          <w:szCs w:val="36"/>
        </w:rPr>
      </w:pPr>
    </w:p>
    <w:p w14:paraId="56722778" w14:textId="77777777" w:rsidR="00CB3801" w:rsidRDefault="00CB3801">
      <w:pPr>
        <w:jc w:val="center"/>
        <w:rPr>
          <w:rFonts w:ascii="Times New Roman" w:eastAsia="Times New Roman" w:hAnsi="Times New Roman" w:cs="Times New Roman"/>
          <w:sz w:val="36"/>
          <w:szCs w:val="36"/>
        </w:rPr>
      </w:pPr>
    </w:p>
    <w:p w14:paraId="746119C1" w14:textId="77777777" w:rsidR="00CB3801" w:rsidRDefault="00CB3801">
      <w:pPr>
        <w:rPr>
          <w:rFonts w:ascii="Times New Roman" w:eastAsia="Times New Roman" w:hAnsi="Times New Roman" w:cs="Times New Roman"/>
          <w:sz w:val="36"/>
          <w:szCs w:val="36"/>
        </w:rPr>
      </w:pPr>
    </w:p>
    <w:p w14:paraId="4C260849" w14:textId="77777777" w:rsidR="00CB3801" w:rsidRDefault="00CB3801">
      <w:pPr>
        <w:jc w:val="center"/>
        <w:rPr>
          <w:rFonts w:ascii="Times New Roman" w:eastAsia="Times New Roman" w:hAnsi="Times New Roman" w:cs="Times New Roman"/>
          <w:sz w:val="24"/>
          <w:szCs w:val="24"/>
        </w:rPr>
      </w:pPr>
    </w:p>
    <w:p w14:paraId="6A18A611" w14:textId="77777777" w:rsidR="00CB3801" w:rsidRDefault="00CB3801">
      <w:pPr>
        <w:jc w:val="center"/>
        <w:rPr>
          <w:rFonts w:ascii="Times New Roman" w:eastAsia="Times New Roman" w:hAnsi="Times New Roman" w:cs="Times New Roman"/>
          <w:sz w:val="24"/>
          <w:szCs w:val="24"/>
        </w:rPr>
      </w:pPr>
    </w:p>
    <w:p w14:paraId="4EA7DA4D" w14:textId="77777777" w:rsidR="00CB3801" w:rsidRDefault="00CB3801">
      <w:pPr>
        <w:jc w:val="center"/>
        <w:rPr>
          <w:rFonts w:ascii="Times New Roman" w:eastAsia="Times New Roman" w:hAnsi="Times New Roman" w:cs="Times New Roman"/>
          <w:sz w:val="24"/>
          <w:szCs w:val="24"/>
        </w:rPr>
      </w:pPr>
    </w:p>
    <w:p w14:paraId="186EAD0B" w14:textId="77777777" w:rsidR="00CB3801" w:rsidRDefault="00CB3801">
      <w:pPr>
        <w:jc w:val="center"/>
        <w:rPr>
          <w:rFonts w:ascii="Times New Roman" w:eastAsia="Times New Roman" w:hAnsi="Times New Roman" w:cs="Times New Roman"/>
          <w:sz w:val="24"/>
          <w:szCs w:val="24"/>
        </w:rPr>
      </w:pPr>
    </w:p>
    <w:p w14:paraId="68F13624" w14:textId="77777777" w:rsidR="00CB3801" w:rsidRDefault="00CB3801">
      <w:pPr>
        <w:jc w:val="center"/>
        <w:rPr>
          <w:rFonts w:ascii="Times New Roman" w:eastAsia="Times New Roman" w:hAnsi="Times New Roman" w:cs="Times New Roman"/>
          <w:sz w:val="24"/>
          <w:szCs w:val="24"/>
        </w:rPr>
      </w:pPr>
    </w:p>
    <w:p w14:paraId="08B6F74C" w14:textId="77777777" w:rsidR="00CB3801" w:rsidRDefault="00CB3801">
      <w:pPr>
        <w:jc w:val="center"/>
        <w:rPr>
          <w:rFonts w:ascii="Times New Roman" w:eastAsia="Times New Roman" w:hAnsi="Times New Roman" w:cs="Times New Roman"/>
          <w:sz w:val="24"/>
          <w:szCs w:val="24"/>
        </w:rPr>
      </w:pPr>
    </w:p>
    <w:p w14:paraId="6E39C785" w14:textId="77777777" w:rsidR="00CB3801" w:rsidRDefault="00CB3801">
      <w:pPr>
        <w:jc w:val="center"/>
        <w:rPr>
          <w:rFonts w:ascii="Times New Roman" w:eastAsia="Times New Roman" w:hAnsi="Times New Roman" w:cs="Times New Roman"/>
          <w:sz w:val="24"/>
          <w:szCs w:val="24"/>
        </w:rPr>
      </w:pPr>
    </w:p>
    <w:p w14:paraId="39A819E6" w14:textId="76644D8D" w:rsidR="00CB3801" w:rsidRDefault="00CB3801">
      <w:pPr>
        <w:rPr>
          <w:rFonts w:ascii="Times New Roman" w:eastAsia="Times New Roman" w:hAnsi="Times New Roman" w:cs="Times New Roman"/>
          <w:sz w:val="24"/>
          <w:szCs w:val="24"/>
        </w:rPr>
      </w:pPr>
    </w:p>
    <w:p w14:paraId="00F66BA5" w14:textId="6F50F277" w:rsidR="00CB3801" w:rsidRDefault="00CB3801">
      <w:pPr>
        <w:rPr>
          <w:rFonts w:ascii="Times New Roman" w:eastAsia="Times New Roman" w:hAnsi="Times New Roman" w:cs="Times New Roman"/>
          <w:sz w:val="24"/>
          <w:szCs w:val="24"/>
        </w:rPr>
      </w:pPr>
    </w:p>
    <w:p w14:paraId="088C3950" w14:textId="0F72ADAE" w:rsidR="00CB3801" w:rsidRDefault="00CD18B9">
      <w:pPr>
        <w:rPr>
          <w:rFonts w:ascii="Times New Roman" w:eastAsia="Times New Roman" w:hAnsi="Times New Roman" w:cs="Times New Roman"/>
          <w:color w:val="313235"/>
        </w:rPr>
      </w:pPr>
      <w:r>
        <w:rPr>
          <w:noProof/>
        </w:rPr>
        <w:drawing>
          <wp:anchor distT="114300" distB="114300" distL="114300" distR="114300" simplePos="0" relativeHeight="251659264" behindDoc="1" locked="0" layoutInCell="1" hidden="0" allowOverlap="1" wp14:anchorId="6CF17655" wp14:editId="31226585">
            <wp:simplePos x="0" y="0"/>
            <wp:positionH relativeFrom="column">
              <wp:posOffset>4183380</wp:posOffset>
            </wp:positionH>
            <wp:positionV relativeFrom="paragraph">
              <wp:posOffset>395605</wp:posOffset>
            </wp:positionV>
            <wp:extent cx="2500630" cy="61277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00630" cy="612775"/>
                    </a:xfrm>
                    <a:prstGeom prst="rect">
                      <a:avLst/>
                    </a:prstGeom>
                    <a:ln/>
                  </pic:spPr>
                </pic:pic>
              </a:graphicData>
            </a:graphic>
          </wp:anchor>
        </w:drawing>
      </w:r>
    </w:p>
    <w:p w14:paraId="067F7787"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Background</w:t>
      </w:r>
    </w:p>
    <w:p w14:paraId="63191D44" w14:textId="77777777" w:rsidR="00CB3801" w:rsidRDefault="00CB3801">
      <w:pPr>
        <w:rPr>
          <w:rFonts w:ascii="Times New Roman" w:eastAsia="Times New Roman" w:hAnsi="Times New Roman" w:cs="Times New Roman"/>
          <w:sz w:val="24"/>
          <w:szCs w:val="24"/>
        </w:rPr>
      </w:pPr>
    </w:p>
    <w:p w14:paraId="5584AA22" w14:textId="6A5C7D06"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Bloomington Normal Economic Development Council (BNEDC) grows the local economy by recruiting new businesses and companies to the area. They encourage the next wave of entrepreneurs to establish their business in the area. They help get businesses started </w:t>
      </w:r>
      <w:r>
        <w:rPr>
          <w:rFonts w:ascii="Times New Roman" w:eastAsia="Times New Roman" w:hAnsi="Times New Roman" w:cs="Times New Roman"/>
          <w:sz w:val="24"/>
          <w:szCs w:val="24"/>
        </w:rPr>
        <w:t>by getting people connected to resources and turning a big idea or a lifelong dream into something real. BNEDC helps businesses create jobs which leads to a more secure local economy. BNEDC surveys companies' needs, concerns, and tracks data to ensure that</w:t>
      </w:r>
      <w:r>
        <w:rPr>
          <w:rFonts w:ascii="Times New Roman" w:eastAsia="Times New Roman" w:hAnsi="Times New Roman" w:cs="Times New Roman"/>
          <w:sz w:val="24"/>
          <w:szCs w:val="24"/>
        </w:rPr>
        <w:t xml:space="preserve"> they expand and prosper in the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Normal area. If a business needs financial assistance, BNEDC can help pick an incentive program that fits them best. If a business needs to relocate to grow, BNEDC helps search through site selection services for</w:t>
      </w:r>
      <w:r>
        <w:rPr>
          <w:rFonts w:ascii="Times New Roman" w:eastAsia="Times New Roman" w:hAnsi="Times New Roman" w:cs="Times New Roman"/>
          <w:sz w:val="24"/>
          <w:szCs w:val="24"/>
        </w:rPr>
        <w:t xml:space="preserve"> the best location for that </w:t>
      </w:r>
      <w:proofErr w:type="gramStart"/>
      <w:r>
        <w:rPr>
          <w:rFonts w:ascii="Times New Roman" w:eastAsia="Times New Roman" w:hAnsi="Times New Roman" w:cs="Times New Roman"/>
          <w:sz w:val="24"/>
          <w:szCs w:val="24"/>
        </w:rPr>
        <w:t>particular business</w:t>
      </w:r>
      <w:proofErr w:type="gramEnd"/>
      <w:r>
        <w:rPr>
          <w:rFonts w:ascii="Times New Roman" w:eastAsia="Times New Roman" w:hAnsi="Times New Roman" w:cs="Times New Roman"/>
          <w:sz w:val="24"/>
          <w:szCs w:val="24"/>
        </w:rPr>
        <w:t xml:space="preserve"> to succeed. BNEDC also works with education, businesses, and the community to build a talent pipeline through the EDC’s Community STEM Initiative.</w:t>
      </w:r>
    </w:p>
    <w:p w14:paraId="5D7FB636" w14:textId="77777777" w:rsidR="00CB3801" w:rsidRDefault="00CB3801">
      <w:pPr>
        <w:rPr>
          <w:rFonts w:ascii="Times New Roman" w:eastAsia="Times New Roman" w:hAnsi="Times New Roman" w:cs="Times New Roman"/>
          <w:sz w:val="24"/>
          <w:szCs w:val="24"/>
        </w:rPr>
      </w:pPr>
    </w:p>
    <w:p w14:paraId="077E29FC" w14:textId="0D33344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our client Patrick Hoban, CEO of BNEDC, small r</w:t>
      </w:r>
      <w:r>
        <w:rPr>
          <w:rFonts w:ascii="Times New Roman" w:eastAsia="Times New Roman" w:hAnsi="Times New Roman" w:cs="Times New Roman"/>
          <w:sz w:val="24"/>
          <w:szCs w:val="24"/>
        </w:rPr>
        <w:t>ural towns around the country are losing ground to more metropolitan areas and cities. The unemployment rate was 2.6% in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Normal before COVID 19. Although low unemployment is typically good, it has created a shortage of available workforce for c</w:t>
      </w:r>
      <w:r>
        <w:rPr>
          <w:rFonts w:ascii="Times New Roman" w:eastAsia="Times New Roman" w:hAnsi="Times New Roman" w:cs="Times New Roman"/>
          <w:sz w:val="24"/>
          <w:szCs w:val="24"/>
        </w:rPr>
        <w:t>urrent and upcoming companies in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Normal. For example, </w:t>
      </w:r>
      <w:r>
        <w:rPr>
          <w:rFonts w:ascii="Times New Roman" w:eastAsia="Times New Roman" w:hAnsi="Times New Roman" w:cs="Times New Roman"/>
          <w:color w:val="313235"/>
          <w:sz w:val="24"/>
          <w:szCs w:val="24"/>
        </w:rPr>
        <w:t xml:space="preserve">employers such as Rivian, Ferrero, and Brand continue to expand leaving the area with a talent shortage. </w:t>
      </w:r>
      <w:r>
        <w:rPr>
          <w:rFonts w:ascii="Times New Roman" w:eastAsia="Times New Roman" w:hAnsi="Times New Roman" w:cs="Times New Roman"/>
          <w:sz w:val="24"/>
          <w:szCs w:val="24"/>
        </w:rPr>
        <w:t>People are fleeing from rural towns to cities, which has led to a talent outflow that</w:t>
      </w:r>
      <w:r>
        <w:rPr>
          <w:rFonts w:ascii="Times New Roman" w:eastAsia="Times New Roman" w:hAnsi="Times New Roman" w:cs="Times New Roman"/>
          <w:sz w:val="24"/>
          <w:szCs w:val="24"/>
        </w:rPr>
        <w:t xml:space="preserve"> has hurt rural communities such as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Normal. On top of this, more companies are exercising remote work which has given employees the ability to move more freely than ever before.</w:t>
      </w:r>
    </w:p>
    <w:p w14:paraId="0E1D5F66" w14:textId="77777777" w:rsidR="00CB3801" w:rsidRDefault="00CB3801">
      <w:pPr>
        <w:rPr>
          <w:rFonts w:ascii="Times New Roman" w:eastAsia="Times New Roman" w:hAnsi="Times New Roman" w:cs="Times New Roman"/>
          <w:sz w:val="24"/>
          <w:szCs w:val="24"/>
        </w:rPr>
      </w:pPr>
    </w:p>
    <w:p w14:paraId="17E17E09" w14:textId="77777777" w:rsidR="00CB3801" w:rsidRDefault="00CB3801">
      <w:pPr>
        <w:rPr>
          <w:rFonts w:ascii="Times New Roman" w:eastAsia="Times New Roman" w:hAnsi="Times New Roman" w:cs="Times New Roman"/>
          <w:sz w:val="24"/>
          <w:szCs w:val="24"/>
        </w:rPr>
      </w:pPr>
    </w:p>
    <w:p w14:paraId="40ACD8AA" w14:textId="77777777" w:rsidR="00CB3801" w:rsidRDefault="006A0A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4200D0D8" w14:textId="77777777" w:rsidR="00CB3801" w:rsidRDefault="00CB3801">
      <w:pPr>
        <w:rPr>
          <w:rFonts w:ascii="Times New Roman" w:eastAsia="Times New Roman" w:hAnsi="Times New Roman" w:cs="Times New Roman"/>
          <w:b/>
          <w:sz w:val="24"/>
          <w:szCs w:val="24"/>
        </w:rPr>
      </w:pPr>
    </w:p>
    <w:p w14:paraId="3458B534" w14:textId="7989291E"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Bloomington Normal Economic Development Council presented a few problems to us that they hoped we could tackle. First of the problems presented is that there is an unmet demand for talent in Bloomington-Normal, Illinois. A DCI national research report </w:t>
      </w:r>
      <w:r>
        <w:rPr>
          <w:rFonts w:ascii="Times New Roman" w:eastAsia="Times New Roman" w:hAnsi="Times New Roman" w:cs="Times New Roman"/>
          <w:sz w:val="24"/>
          <w:szCs w:val="24"/>
        </w:rPr>
        <w:t>found that in 2020, nearly</w:t>
      </w:r>
      <w:r>
        <w:rPr>
          <w:rFonts w:ascii="Times New Roman" w:eastAsia="Times New Roman" w:hAnsi="Times New Roman" w:cs="Times New Roman"/>
          <w:sz w:val="24"/>
          <w:szCs w:val="24"/>
        </w:rPr>
        <w:t xml:space="preserve"> 70% of people would be willing to relocate for the right opportunity, a 12% jump from the previous year (DCI, 2020). While these results suggest that talent is open to relocation, the BNEDC now faces the problem of identifying t</w:t>
      </w:r>
      <w:r>
        <w:rPr>
          <w:rFonts w:ascii="Times New Roman" w:eastAsia="Times New Roman" w:hAnsi="Times New Roman" w:cs="Times New Roman"/>
          <w:sz w:val="24"/>
          <w:szCs w:val="24"/>
        </w:rPr>
        <w:t>he right population to target with talent opportunities in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Normal.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Normal boasts an impressive Cost of Living Index and above average wages. The area is rapidly growing, and constantly developing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a more attractive</w:t>
      </w:r>
      <w:r>
        <w:rPr>
          <w:rFonts w:ascii="Times New Roman" w:eastAsia="Times New Roman" w:hAnsi="Times New Roman" w:cs="Times New Roman"/>
          <w:sz w:val="24"/>
          <w:szCs w:val="24"/>
        </w:rPr>
        <w:t xml:space="preserve"> location for potential talent. </w:t>
      </w:r>
    </w:p>
    <w:p w14:paraId="4A2C5159" w14:textId="77777777" w:rsidR="00CB3801" w:rsidRDefault="00CB3801">
      <w:pPr>
        <w:rPr>
          <w:rFonts w:ascii="Times New Roman" w:eastAsia="Times New Roman" w:hAnsi="Times New Roman" w:cs="Times New Roman"/>
          <w:sz w:val="24"/>
          <w:szCs w:val="24"/>
        </w:rPr>
      </w:pPr>
    </w:p>
    <w:p w14:paraId="2139ABC9" w14:textId="57FF882C"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additional problem for the BNEDC is they are not capitalizing on the talent coming from local colleges, mainly Illinois State University. Engineers and analysts make up a large portion of the positions BNEDC will be try</w:t>
      </w:r>
      <w:r>
        <w:rPr>
          <w:rFonts w:ascii="Times New Roman" w:eastAsia="Times New Roman" w:hAnsi="Times New Roman" w:cs="Times New Roman"/>
          <w:sz w:val="24"/>
          <w:szCs w:val="24"/>
        </w:rPr>
        <w:t xml:space="preserve">ing to fill in the next year, and college graduates who are </w:t>
      </w:r>
      <w:r>
        <w:rPr>
          <w:rFonts w:ascii="Times New Roman" w:eastAsia="Times New Roman" w:hAnsi="Times New Roman" w:cs="Times New Roman"/>
          <w:sz w:val="24"/>
          <w:szCs w:val="24"/>
        </w:rPr>
        <w:lastRenderedPageBreak/>
        <w:t>already familiar with the surrounding area are strong potential candidates for attractive wages. Finally, upon identifying the ideal candidate to market opportunities in Bloomington</w:t>
      </w:r>
      <w:r w:rsidR="00AC0211">
        <w:rPr>
          <w:rFonts w:ascii="Times New Roman" w:eastAsia="Times New Roman" w:hAnsi="Times New Roman" w:cs="Times New Roman"/>
          <w:sz w:val="24"/>
          <w:szCs w:val="24"/>
        </w:rPr>
        <w:t>-</w:t>
      </w:r>
      <w:r>
        <w:rPr>
          <w:rFonts w:ascii="Times New Roman" w:eastAsia="Times New Roman" w:hAnsi="Times New Roman" w:cs="Times New Roman"/>
          <w:sz w:val="24"/>
          <w:szCs w:val="24"/>
        </w:rPr>
        <w:t>Normal to, BNE</w:t>
      </w:r>
      <w:r>
        <w:rPr>
          <w:rFonts w:ascii="Times New Roman" w:eastAsia="Times New Roman" w:hAnsi="Times New Roman" w:cs="Times New Roman"/>
          <w:sz w:val="24"/>
          <w:szCs w:val="24"/>
        </w:rPr>
        <w:t>DC asked that we help identify specific metrics and statistics that could be used in a marketing campaign to the target market.</w:t>
      </w:r>
    </w:p>
    <w:p w14:paraId="3C7FF970" w14:textId="77777777" w:rsidR="00CB3801" w:rsidRDefault="00CB3801">
      <w:pPr>
        <w:rPr>
          <w:rFonts w:ascii="Times New Roman" w:eastAsia="Times New Roman" w:hAnsi="Times New Roman" w:cs="Times New Roman"/>
          <w:sz w:val="24"/>
          <w:szCs w:val="24"/>
        </w:rPr>
      </w:pPr>
    </w:p>
    <w:p w14:paraId="1491191A"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problem at hand remains that Bloomington-Normal has become an attractive hub for multiple big-name companies, and </w:t>
      </w:r>
      <w:r>
        <w:rPr>
          <w:rFonts w:ascii="Times New Roman" w:eastAsia="Times New Roman" w:hAnsi="Times New Roman" w:cs="Times New Roman"/>
          <w:sz w:val="24"/>
          <w:szCs w:val="24"/>
        </w:rPr>
        <w:t>they are rapidly expanding and desperately seeking talent to fulfill their positions. In the following section, we will outline the methods we have gone through to more accurately identify strong candidates to fill the talent demand in Bloomington-Normal.</w:t>
      </w:r>
    </w:p>
    <w:p w14:paraId="1D7CC500" w14:textId="77777777" w:rsidR="00CB3801" w:rsidRDefault="00CB3801">
      <w:pPr>
        <w:rPr>
          <w:rFonts w:ascii="Times New Roman" w:eastAsia="Times New Roman" w:hAnsi="Times New Roman" w:cs="Times New Roman"/>
          <w:sz w:val="24"/>
          <w:szCs w:val="24"/>
        </w:rPr>
      </w:pPr>
    </w:p>
    <w:p w14:paraId="569E6093" w14:textId="77777777" w:rsidR="00CB3801" w:rsidRDefault="00CB3801">
      <w:pPr>
        <w:rPr>
          <w:rFonts w:ascii="Times New Roman" w:eastAsia="Times New Roman" w:hAnsi="Times New Roman" w:cs="Times New Roman"/>
          <w:sz w:val="24"/>
          <w:szCs w:val="24"/>
        </w:rPr>
      </w:pPr>
    </w:p>
    <w:p w14:paraId="14EBBD7F" w14:textId="77777777" w:rsidR="00CB3801" w:rsidRDefault="006A0A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32D17FAA" w14:textId="77777777" w:rsidR="00CB3801" w:rsidRDefault="00CB3801">
      <w:pPr>
        <w:rPr>
          <w:rFonts w:ascii="Times New Roman" w:eastAsia="Times New Roman" w:hAnsi="Times New Roman" w:cs="Times New Roman"/>
          <w:b/>
          <w:sz w:val="24"/>
          <w:szCs w:val="24"/>
        </w:rPr>
      </w:pPr>
    </w:p>
    <w:p w14:paraId="2A1B5E06"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knew that the first step of our project was to find counties in America that were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McLean County. This is because the overall goal of this project is to highlight the attributes that make McLean County attractive to people who a</w:t>
      </w:r>
      <w:r>
        <w:rPr>
          <w:rFonts w:ascii="Times New Roman" w:eastAsia="Times New Roman" w:hAnsi="Times New Roman" w:cs="Times New Roman"/>
          <w:sz w:val="24"/>
          <w:szCs w:val="24"/>
        </w:rPr>
        <w:t>re living in similar counties and may want to move. We agreed that the perfect tool to conduct this research would be a K-Means Algorithm. We collected key indicators that are commonly used to compare counties. The indicators are urban influence, rural urb</w:t>
      </w:r>
      <w:r>
        <w:rPr>
          <w:rFonts w:ascii="Times New Roman" w:eastAsia="Times New Roman" w:hAnsi="Times New Roman" w:cs="Times New Roman"/>
          <w:sz w:val="24"/>
          <w:szCs w:val="24"/>
        </w:rPr>
        <w:t xml:space="preserve">an continuum, poverty percentage, population, household income, education level and density. We then ran these numbers through a K-Means Algorithm and plotted our results.   </w:t>
      </w:r>
    </w:p>
    <w:p w14:paraId="76F2C7AB" w14:textId="77777777" w:rsidR="00CB3801" w:rsidRDefault="00CB3801">
      <w:pPr>
        <w:rPr>
          <w:rFonts w:ascii="Times New Roman" w:eastAsia="Times New Roman" w:hAnsi="Times New Roman" w:cs="Times New Roman"/>
          <w:sz w:val="24"/>
          <w:szCs w:val="24"/>
        </w:rPr>
      </w:pPr>
    </w:p>
    <w:p w14:paraId="5AE2F3DD"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Originally, our data included </w:t>
      </w:r>
      <w:r>
        <w:rPr>
          <w:rFonts w:ascii="Times New Roman" w:eastAsia="Times New Roman" w:hAnsi="Times New Roman" w:cs="Times New Roman"/>
          <w:b/>
          <w:sz w:val="24"/>
          <w:szCs w:val="24"/>
        </w:rPr>
        <w:t xml:space="preserve">all </w:t>
      </w:r>
      <w:r>
        <w:rPr>
          <w:rFonts w:ascii="Times New Roman" w:eastAsia="Times New Roman" w:hAnsi="Times New Roman" w:cs="Times New Roman"/>
          <w:sz w:val="24"/>
          <w:szCs w:val="24"/>
        </w:rPr>
        <w:t>counties in the United States. We realized aft</w:t>
      </w:r>
      <w:r>
        <w:rPr>
          <w:rFonts w:ascii="Times New Roman" w:eastAsia="Times New Roman" w:hAnsi="Times New Roman" w:cs="Times New Roman"/>
          <w:sz w:val="24"/>
          <w:szCs w:val="24"/>
        </w:rPr>
        <w:t xml:space="preserve">er plotting our original K-Means Algorithm that cities were overpowering our findings (Figure 1). Therefore, we decided to take out all cities from our data set and run a new K-Means Algorithm. The results can be found in Figure 2. </w:t>
      </w:r>
    </w:p>
    <w:p w14:paraId="4FB25228" w14:textId="77777777" w:rsidR="00CB3801" w:rsidRDefault="00CB3801">
      <w:pPr>
        <w:rPr>
          <w:rFonts w:ascii="Times New Roman" w:eastAsia="Times New Roman" w:hAnsi="Times New Roman" w:cs="Times New Roman"/>
          <w:sz w:val="24"/>
          <w:szCs w:val="24"/>
        </w:rPr>
      </w:pPr>
    </w:p>
    <w:p w14:paraId="07069F74"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interes</w:t>
      </w:r>
      <w:r>
        <w:rPr>
          <w:rFonts w:ascii="Times New Roman" w:eastAsia="Times New Roman" w:hAnsi="Times New Roman" w:cs="Times New Roman"/>
          <w:sz w:val="24"/>
          <w:szCs w:val="24"/>
        </w:rPr>
        <w:t xml:space="preserve">ting and hopeful results from this early exploration. McLean County was in ‘Cluster 4’ and as we can see they maintained the lowest poverty rate and highest percentage of people in the highest education bracket. </w:t>
      </w:r>
    </w:p>
    <w:p w14:paraId="241FCD3B" w14:textId="77777777" w:rsidR="00CB3801" w:rsidRDefault="00CB3801">
      <w:pPr>
        <w:rPr>
          <w:rFonts w:ascii="Times New Roman" w:eastAsia="Times New Roman" w:hAnsi="Times New Roman" w:cs="Times New Roman"/>
          <w:sz w:val="24"/>
          <w:szCs w:val="24"/>
        </w:rPr>
      </w:pPr>
    </w:p>
    <w:p w14:paraId="73110ABA" w14:textId="57BF2838"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Education_1_Percent =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Graduate H</w:t>
      </w:r>
      <w:r>
        <w:rPr>
          <w:rFonts w:ascii="Times New Roman" w:eastAsia="Times New Roman" w:hAnsi="Times New Roman" w:cs="Times New Roman"/>
          <w:sz w:val="24"/>
          <w:szCs w:val="24"/>
        </w:rPr>
        <w:t>ighschool</w:t>
      </w:r>
    </w:p>
    <w:p w14:paraId="6FD5678C"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Education_2_Percent = Graduated High School</w:t>
      </w:r>
    </w:p>
    <w:p w14:paraId="68F247F0"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Education_3_Percent = Some College Education</w:t>
      </w:r>
    </w:p>
    <w:p w14:paraId="31BEB98D"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Education_4_Percent = Bachelor's Degree or higher </w:t>
      </w:r>
    </w:p>
    <w:p w14:paraId="7CE11742" w14:textId="77777777" w:rsidR="00CB3801" w:rsidRDefault="00CB3801">
      <w:pPr>
        <w:rPr>
          <w:rFonts w:ascii="Times New Roman" w:eastAsia="Times New Roman" w:hAnsi="Times New Roman" w:cs="Times New Roman"/>
          <w:sz w:val="24"/>
          <w:szCs w:val="24"/>
        </w:rPr>
      </w:pPr>
    </w:p>
    <w:p w14:paraId="6246324A" w14:textId="31975F7D"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have a list of counties that are statistically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McLean based on the K-Means </w:t>
      </w:r>
      <w:r>
        <w:rPr>
          <w:rFonts w:ascii="Times New Roman" w:eastAsia="Times New Roman" w:hAnsi="Times New Roman" w:cs="Times New Roman"/>
          <w:sz w:val="24"/>
          <w:szCs w:val="24"/>
        </w:rPr>
        <w:t>Alg</w:t>
      </w:r>
      <w:r>
        <w:rPr>
          <w:rFonts w:ascii="Times New Roman" w:eastAsia="Times New Roman" w:hAnsi="Times New Roman" w:cs="Times New Roman"/>
          <w:sz w:val="24"/>
          <w:szCs w:val="24"/>
        </w:rPr>
        <w:t xml:space="preserve">orithm (382 unique observations). After running this algorithm, we are ready to move ahead with our exploration and identify the key attributes that make McLean unique </w:t>
      </w:r>
      <w:r>
        <w:rPr>
          <w:rFonts w:ascii="Times New Roman" w:eastAsia="Times New Roman" w:hAnsi="Times New Roman" w:cs="Times New Roman"/>
          <w:sz w:val="24"/>
          <w:szCs w:val="24"/>
        </w:rPr>
        <w:t xml:space="preserve">from the other </w:t>
      </w:r>
      <w:r>
        <w:rPr>
          <w:rFonts w:ascii="Times New Roman" w:eastAsia="Times New Roman" w:hAnsi="Times New Roman" w:cs="Times New Roman"/>
          <w:sz w:val="24"/>
          <w:szCs w:val="24"/>
        </w:rPr>
        <w:lastRenderedPageBreak/>
        <w:t>counties in their cluster. These attributes will be used in future ma</w:t>
      </w:r>
      <w:r>
        <w:rPr>
          <w:rFonts w:ascii="Times New Roman" w:eastAsia="Times New Roman" w:hAnsi="Times New Roman" w:cs="Times New Roman"/>
          <w:sz w:val="24"/>
          <w:szCs w:val="24"/>
        </w:rPr>
        <w:t xml:space="preserve">rketing campaigns that can help attract people to the county and meet its growing job demand.  </w:t>
      </w:r>
    </w:p>
    <w:p w14:paraId="3A042FB4" w14:textId="77777777" w:rsidR="00CB3801" w:rsidRDefault="00CB3801">
      <w:pPr>
        <w:rPr>
          <w:rFonts w:ascii="Times New Roman" w:eastAsia="Times New Roman" w:hAnsi="Times New Roman" w:cs="Times New Roman"/>
          <w:sz w:val="24"/>
          <w:szCs w:val="24"/>
        </w:rPr>
      </w:pPr>
    </w:p>
    <w:p w14:paraId="4DA6D8AB"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that we wanted to narrow down our list of counties to investigate is because we will now be exploring data that is harder to find in general data se</w:t>
      </w:r>
      <w:r>
        <w:rPr>
          <w:rFonts w:ascii="Times New Roman" w:eastAsia="Times New Roman" w:hAnsi="Times New Roman" w:cs="Times New Roman"/>
          <w:sz w:val="24"/>
          <w:szCs w:val="24"/>
        </w:rPr>
        <w:t xml:space="preserve">ts and therefore will increase the search time for that information. Lowering the number of counties that we are searching will help to increase our focus and as a result increase the quality of our output. </w:t>
      </w:r>
    </w:p>
    <w:p w14:paraId="14D2EE84" w14:textId="77777777" w:rsidR="00CB3801" w:rsidRDefault="00CB3801">
      <w:pPr>
        <w:rPr>
          <w:rFonts w:ascii="Times New Roman" w:eastAsia="Times New Roman" w:hAnsi="Times New Roman" w:cs="Times New Roman"/>
          <w:sz w:val="24"/>
          <w:szCs w:val="24"/>
        </w:rPr>
      </w:pPr>
    </w:p>
    <w:p w14:paraId="7B1501FC" w14:textId="77777777" w:rsidR="00CB3801" w:rsidRDefault="006A0A03">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what attributes we intend to inve</w:t>
      </w:r>
      <w:r>
        <w:rPr>
          <w:rFonts w:ascii="Times New Roman" w:eastAsia="Times New Roman" w:hAnsi="Times New Roman" w:cs="Times New Roman"/>
          <w:sz w:val="24"/>
          <w:szCs w:val="24"/>
        </w:rPr>
        <w:t xml:space="preserve">stigate can be found at this </w:t>
      </w:r>
      <w:hyperlink r:id="rId7" w:anchor="enrollment">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 xml:space="preserve">. For example, we want to use college enrollment status for various counties in our list to identify which </w:t>
      </w:r>
      <w:r>
        <w:rPr>
          <w:rFonts w:ascii="Times New Roman" w:eastAsia="Times New Roman" w:hAnsi="Times New Roman" w:cs="Times New Roman"/>
          <w:sz w:val="24"/>
          <w:szCs w:val="24"/>
        </w:rPr>
        <w:t xml:space="preserve">counties are producing the highest number of new individuals ready to join the workforce. </w:t>
      </w:r>
    </w:p>
    <w:p w14:paraId="6FFA1E0D" w14:textId="77777777" w:rsidR="00CB3801" w:rsidRDefault="00CB3801">
      <w:pPr>
        <w:rPr>
          <w:rFonts w:ascii="Times New Roman" w:eastAsia="Times New Roman" w:hAnsi="Times New Roman" w:cs="Times New Roman"/>
          <w:b/>
          <w:sz w:val="24"/>
          <w:szCs w:val="24"/>
        </w:rPr>
      </w:pPr>
    </w:p>
    <w:p w14:paraId="695FBC26" w14:textId="77777777" w:rsidR="00CB3801" w:rsidRDefault="00CB3801">
      <w:pPr>
        <w:rPr>
          <w:rFonts w:ascii="Times New Roman" w:eastAsia="Times New Roman" w:hAnsi="Times New Roman" w:cs="Times New Roman"/>
          <w:b/>
          <w:sz w:val="24"/>
          <w:szCs w:val="24"/>
        </w:rPr>
      </w:pPr>
    </w:p>
    <w:p w14:paraId="18C1FF82" w14:textId="77777777" w:rsidR="00CB3801" w:rsidRDefault="006A0A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p w14:paraId="6573E1CF" w14:textId="77777777" w:rsidR="00CB3801" w:rsidRDefault="00CB3801">
      <w:pPr>
        <w:rPr>
          <w:rFonts w:ascii="Times New Roman" w:eastAsia="Times New Roman" w:hAnsi="Times New Roman" w:cs="Times New Roman"/>
          <w:b/>
          <w:sz w:val="24"/>
          <w:szCs w:val="24"/>
        </w:rPr>
      </w:pPr>
    </w:p>
    <w:p w14:paraId="29AABC42" w14:textId="77777777" w:rsidR="00CB3801" w:rsidRDefault="006A0A03">
      <w:pPr>
        <w:numPr>
          <w:ilvl w:val="0"/>
          <w:numId w:val="1"/>
        </w:numPr>
        <w:rPr>
          <w:sz w:val="24"/>
          <w:szCs w:val="24"/>
        </w:rPr>
      </w:pPr>
      <w:r>
        <w:rPr>
          <w:rFonts w:ascii="Times New Roman" w:eastAsia="Times New Roman" w:hAnsi="Times New Roman" w:cs="Times New Roman"/>
          <w:b/>
          <w:sz w:val="24"/>
          <w:szCs w:val="24"/>
        </w:rPr>
        <w:t>Tuesday 3/16</w:t>
      </w:r>
      <w:r>
        <w:rPr>
          <w:rFonts w:ascii="Times New Roman" w:eastAsia="Times New Roman" w:hAnsi="Times New Roman" w:cs="Times New Roman"/>
          <w:sz w:val="24"/>
          <w:szCs w:val="24"/>
        </w:rPr>
        <w:t>: Deep dive into family-oriented, mid-30+ demographic</w:t>
      </w:r>
    </w:p>
    <w:p w14:paraId="160505B3" w14:textId="77777777" w:rsidR="00CB3801" w:rsidRDefault="006A0A0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similar cities via the k-means clustering, and compare the cities on the selected metrics (healthcare, property values, quality of life, cost of living, etc.)</w:t>
      </w:r>
    </w:p>
    <w:p w14:paraId="59B84FB6" w14:textId="116AADAB" w:rsidR="00CB3801" w:rsidRDefault="006A0A03">
      <w:pPr>
        <w:numPr>
          <w:ilvl w:val="0"/>
          <w:numId w:val="1"/>
        </w:numPr>
        <w:rPr>
          <w:sz w:val="24"/>
          <w:szCs w:val="24"/>
        </w:rPr>
      </w:pPr>
      <w:r>
        <w:rPr>
          <w:rFonts w:ascii="Times New Roman" w:eastAsia="Times New Roman" w:hAnsi="Times New Roman" w:cs="Times New Roman"/>
          <w:b/>
          <w:sz w:val="24"/>
          <w:szCs w:val="24"/>
        </w:rPr>
        <w:t>Tuesday 3/23</w:t>
      </w:r>
      <w:r>
        <w:rPr>
          <w:rFonts w:ascii="Times New Roman" w:eastAsia="Times New Roman" w:hAnsi="Times New Roman" w:cs="Times New Roman"/>
          <w:sz w:val="24"/>
          <w:szCs w:val="24"/>
        </w:rPr>
        <w:t>: Create a heat-map representative of these selected ‘cluster cities’, and t</w:t>
      </w:r>
      <w:r>
        <w:rPr>
          <w:rFonts w:ascii="Times New Roman" w:eastAsia="Times New Roman" w:hAnsi="Times New Roman" w:cs="Times New Roman"/>
          <w:sz w:val="24"/>
          <w:szCs w:val="24"/>
        </w:rPr>
        <w:t xml:space="preserve">he selected </w:t>
      </w:r>
      <w:r w:rsidR="001A4FFB">
        <w:rPr>
          <w:rFonts w:ascii="Times New Roman" w:eastAsia="Times New Roman" w:hAnsi="Times New Roman" w:cs="Times New Roman"/>
          <w:sz w:val="24"/>
          <w:szCs w:val="24"/>
        </w:rPr>
        <w:t>metrics.</w:t>
      </w:r>
    </w:p>
    <w:p w14:paraId="0ED6CEFD" w14:textId="77777777" w:rsidR="00CB3801" w:rsidRDefault="006A0A0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Bloomington-Normal visibly outperforms all communities that are demographically similar, meaning that inhabitants of these communities should be targeted</w:t>
      </w:r>
    </w:p>
    <w:p w14:paraId="61CF7987" w14:textId="77777777" w:rsidR="00CB3801" w:rsidRDefault="006A0A03">
      <w:pPr>
        <w:numPr>
          <w:ilvl w:val="0"/>
          <w:numId w:val="1"/>
        </w:numPr>
        <w:rPr>
          <w:sz w:val="24"/>
          <w:szCs w:val="24"/>
        </w:rPr>
      </w:pPr>
      <w:r>
        <w:rPr>
          <w:rFonts w:ascii="Times New Roman" w:eastAsia="Times New Roman" w:hAnsi="Times New Roman" w:cs="Times New Roman"/>
          <w:b/>
          <w:sz w:val="24"/>
          <w:szCs w:val="24"/>
        </w:rPr>
        <w:t>Tuesday 3/30</w:t>
      </w:r>
      <w:r>
        <w:rPr>
          <w:rFonts w:ascii="Times New Roman" w:eastAsia="Times New Roman" w:hAnsi="Times New Roman" w:cs="Times New Roman"/>
          <w:sz w:val="24"/>
          <w:szCs w:val="24"/>
        </w:rPr>
        <w:t>: Deep dive into recent college graduate demographic</w:t>
      </w:r>
    </w:p>
    <w:p w14:paraId="6F762408" w14:textId="77777777" w:rsidR="00CB3801" w:rsidRDefault="006A0A0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w:t>
      </w:r>
      <w:r>
        <w:rPr>
          <w:rFonts w:ascii="Times New Roman" w:eastAsia="Times New Roman" w:hAnsi="Times New Roman" w:cs="Times New Roman"/>
          <w:sz w:val="24"/>
          <w:szCs w:val="24"/>
        </w:rPr>
        <w:t>is of University of Illinois Urbana-Champaign, and the potential engineering graduates.</w:t>
      </w:r>
    </w:p>
    <w:p w14:paraId="225127A4" w14:textId="28FC8558" w:rsidR="00CB3801" w:rsidRDefault="006A0A03">
      <w:pPr>
        <w:numPr>
          <w:ilvl w:val="0"/>
          <w:numId w:val="1"/>
        </w:numPr>
        <w:rPr>
          <w:sz w:val="24"/>
          <w:szCs w:val="24"/>
        </w:rPr>
      </w:pPr>
      <w:r>
        <w:rPr>
          <w:rFonts w:ascii="Times New Roman" w:eastAsia="Times New Roman" w:hAnsi="Times New Roman" w:cs="Times New Roman"/>
          <w:b/>
          <w:sz w:val="24"/>
          <w:szCs w:val="24"/>
        </w:rPr>
        <w:t>Tuesday 4/6</w:t>
      </w:r>
      <w:r>
        <w:rPr>
          <w:rFonts w:ascii="Times New Roman" w:eastAsia="Times New Roman" w:hAnsi="Times New Roman" w:cs="Times New Roman"/>
          <w:sz w:val="24"/>
          <w:szCs w:val="24"/>
        </w:rPr>
        <w:t xml:space="preserve">: Conduct forecasting models for </w:t>
      </w:r>
      <w:r w:rsidR="001A4FFB">
        <w:rPr>
          <w:rFonts w:ascii="Times New Roman" w:eastAsia="Times New Roman" w:hAnsi="Times New Roman" w:cs="Times New Roman"/>
          <w:sz w:val="24"/>
          <w:szCs w:val="24"/>
        </w:rPr>
        <w:t>Cost-of-Living</w:t>
      </w:r>
      <w:r>
        <w:rPr>
          <w:rFonts w:ascii="Times New Roman" w:eastAsia="Times New Roman" w:hAnsi="Times New Roman" w:cs="Times New Roman"/>
          <w:sz w:val="24"/>
          <w:szCs w:val="24"/>
        </w:rPr>
        <w:t xml:space="preserve"> Indices for major cities (NYC, Chicago, San Francisco, vs. Bloomington-Normal)</w:t>
      </w:r>
    </w:p>
    <w:p w14:paraId="1E6A853D" w14:textId="77777777" w:rsidR="00CB3801" w:rsidRDefault="006A0A03">
      <w:pPr>
        <w:numPr>
          <w:ilvl w:val="0"/>
          <w:numId w:val="1"/>
        </w:numPr>
        <w:rPr>
          <w:sz w:val="24"/>
          <w:szCs w:val="24"/>
        </w:rPr>
      </w:pPr>
      <w:r>
        <w:rPr>
          <w:rFonts w:ascii="Times New Roman" w:eastAsia="Times New Roman" w:hAnsi="Times New Roman" w:cs="Times New Roman"/>
          <w:b/>
          <w:sz w:val="24"/>
          <w:szCs w:val="24"/>
        </w:rPr>
        <w:t>Tuesday 4/13</w:t>
      </w:r>
      <w:r>
        <w:rPr>
          <w:rFonts w:ascii="Times New Roman" w:eastAsia="Times New Roman" w:hAnsi="Times New Roman" w:cs="Times New Roman"/>
          <w:sz w:val="24"/>
          <w:szCs w:val="24"/>
        </w:rPr>
        <w:t>: Compile findings from up until this point (k-means clustering, Urbana-Champaign, CLI forecasting)</w:t>
      </w:r>
    </w:p>
    <w:p w14:paraId="778633A6" w14:textId="77777777" w:rsidR="00CB3801" w:rsidRDefault="006A0A03">
      <w:pPr>
        <w:numPr>
          <w:ilvl w:val="0"/>
          <w:numId w:val="1"/>
        </w:numPr>
        <w:rPr>
          <w:color w:val="313235"/>
          <w:sz w:val="24"/>
          <w:szCs w:val="24"/>
        </w:rPr>
      </w:pPr>
      <w:r>
        <w:rPr>
          <w:rFonts w:ascii="Times New Roman" w:eastAsia="Times New Roman" w:hAnsi="Times New Roman" w:cs="Times New Roman"/>
          <w:b/>
          <w:color w:val="313235"/>
          <w:sz w:val="24"/>
          <w:szCs w:val="24"/>
        </w:rPr>
        <w:t>Tuesday 4/20</w:t>
      </w:r>
      <w:r>
        <w:rPr>
          <w:rFonts w:ascii="Times New Roman" w:eastAsia="Times New Roman" w:hAnsi="Times New Roman" w:cs="Times New Roman"/>
          <w:color w:val="313235"/>
          <w:sz w:val="24"/>
          <w:szCs w:val="24"/>
        </w:rPr>
        <w:t>: Deliverable: Report/Presentation Draft Due</w:t>
      </w:r>
    </w:p>
    <w:p w14:paraId="727853DF" w14:textId="77777777" w:rsidR="00CB3801" w:rsidRDefault="006A0A03">
      <w:pPr>
        <w:numPr>
          <w:ilvl w:val="0"/>
          <w:numId w:val="1"/>
        </w:numPr>
        <w:rPr>
          <w:color w:val="313235"/>
          <w:sz w:val="24"/>
          <w:szCs w:val="24"/>
        </w:rPr>
      </w:pPr>
      <w:r>
        <w:rPr>
          <w:rFonts w:ascii="Times New Roman" w:eastAsia="Times New Roman" w:hAnsi="Times New Roman" w:cs="Times New Roman"/>
          <w:b/>
          <w:color w:val="313235"/>
          <w:sz w:val="24"/>
          <w:szCs w:val="24"/>
        </w:rPr>
        <w:t>Tuesday 4/27</w:t>
      </w:r>
      <w:r>
        <w:rPr>
          <w:rFonts w:ascii="Times New Roman" w:eastAsia="Times New Roman" w:hAnsi="Times New Roman" w:cs="Times New Roman"/>
          <w:color w:val="313235"/>
          <w:sz w:val="24"/>
          <w:szCs w:val="24"/>
        </w:rPr>
        <w:t>: Dry Run Presentation</w:t>
      </w:r>
    </w:p>
    <w:p w14:paraId="0D3699DC" w14:textId="77777777" w:rsidR="00CB3801" w:rsidRDefault="006A0A03">
      <w:pPr>
        <w:numPr>
          <w:ilvl w:val="0"/>
          <w:numId w:val="1"/>
        </w:numPr>
        <w:rPr>
          <w:color w:val="313235"/>
          <w:sz w:val="24"/>
          <w:szCs w:val="24"/>
        </w:rPr>
      </w:pPr>
      <w:r>
        <w:rPr>
          <w:rFonts w:ascii="Times New Roman" w:eastAsia="Times New Roman" w:hAnsi="Times New Roman" w:cs="Times New Roman"/>
          <w:b/>
          <w:color w:val="313235"/>
          <w:sz w:val="24"/>
          <w:szCs w:val="24"/>
        </w:rPr>
        <w:t>Tuesday 5/4</w:t>
      </w:r>
      <w:r>
        <w:rPr>
          <w:rFonts w:ascii="Times New Roman" w:eastAsia="Times New Roman" w:hAnsi="Times New Roman" w:cs="Times New Roman"/>
          <w:color w:val="313235"/>
          <w:sz w:val="24"/>
          <w:szCs w:val="24"/>
        </w:rPr>
        <w:t>: Sponsor Presentation</w:t>
      </w:r>
    </w:p>
    <w:p w14:paraId="02B94C8A" w14:textId="77777777" w:rsidR="00CB3801" w:rsidRDefault="00CB3801">
      <w:pPr>
        <w:rPr>
          <w:rFonts w:ascii="Times New Roman" w:eastAsia="Times New Roman" w:hAnsi="Times New Roman" w:cs="Times New Roman"/>
          <w:color w:val="313235"/>
          <w:sz w:val="24"/>
          <w:szCs w:val="24"/>
        </w:rPr>
      </w:pPr>
    </w:p>
    <w:p w14:paraId="19BA05C7" w14:textId="77777777" w:rsidR="00CB3801" w:rsidRDefault="00CB3801">
      <w:pPr>
        <w:rPr>
          <w:rFonts w:ascii="Times New Roman" w:eastAsia="Times New Roman" w:hAnsi="Times New Roman" w:cs="Times New Roman"/>
          <w:color w:val="313235"/>
          <w:sz w:val="24"/>
          <w:szCs w:val="24"/>
        </w:rPr>
      </w:pPr>
    </w:p>
    <w:p w14:paraId="107C6D41" w14:textId="77777777" w:rsidR="00CB3801" w:rsidRDefault="00CB3801">
      <w:pPr>
        <w:rPr>
          <w:rFonts w:ascii="Times New Roman" w:eastAsia="Times New Roman" w:hAnsi="Times New Roman" w:cs="Times New Roman"/>
          <w:sz w:val="24"/>
          <w:szCs w:val="24"/>
        </w:rPr>
      </w:pPr>
    </w:p>
    <w:p w14:paraId="10780572" w14:textId="77777777" w:rsidR="00CB3801" w:rsidRDefault="00CB3801">
      <w:pPr>
        <w:rPr>
          <w:rFonts w:ascii="Times New Roman" w:eastAsia="Times New Roman" w:hAnsi="Times New Roman" w:cs="Times New Roman"/>
          <w:sz w:val="24"/>
          <w:szCs w:val="24"/>
        </w:rPr>
      </w:pPr>
    </w:p>
    <w:p w14:paraId="6775AE0B" w14:textId="77777777" w:rsidR="00CB3801" w:rsidRDefault="00CB3801">
      <w:pPr>
        <w:rPr>
          <w:rFonts w:ascii="Times New Roman" w:eastAsia="Times New Roman" w:hAnsi="Times New Roman" w:cs="Times New Roman"/>
          <w:sz w:val="24"/>
          <w:szCs w:val="24"/>
        </w:rPr>
      </w:pPr>
    </w:p>
    <w:p w14:paraId="28A2CEB7" w14:textId="77777777" w:rsidR="00CB3801" w:rsidRDefault="00CB3801">
      <w:pPr>
        <w:rPr>
          <w:rFonts w:ascii="Times New Roman" w:eastAsia="Times New Roman" w:hAnsi="Times New Roman" w:cs="Times New Roman"/>
          <w:sz w:val="24"/>
          <w:szCs w:val="24"/>
        </w:rPr>
      </w:pPr>
    </w:p>
    <w:p w14:paraId="08E0F97B" w14:textId="77777777" w:rsidR="00CB3801" w:rsidRDefault="00CB3801">
      <w:pPr>
        <w:rPr>
          <w:rFonts w:ascii="Times New Roman" w:eastAsia="Times New Roman" w:hAnsi="Times New Roman" w:cs="Times New Roman"/>
          <w:color w:val="313235"/>
        </w:rPr>
      </w:pPr>
    </w:p>
    <w:p w14:paraId="39CFA399" w14:textId="77777777" w:rsidR="00CB3801" w:rsidRDefault="00CB3801">
      <w:pPr>
        <w:rPr>
          <w:rFonts w:ascii="Times New Roman" w:eastAsia="Times New Roman" w:hAnsi="Times New Roman" w:cs="Times New Roman"/>
          <w:color w:val="313235"/>
        </w:rPr>
      </w:pPr>
    </w:p>
    <w:p w14:paraId="6DC3FC19" w14:textId="77777777" w:rsidR="00CB3801" w:rsidRDefault="006A0A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12AB2AEB" w14:textId="77777777" w:rsidR="00CB3801" w:rsidRDefault="00CB3801">
      <w:pPr>
        <w:jc w:val="center"/>
        <w:rPr>
          <w:rFonts w:ascii="Times New Roman" w:eastAsia="Times New Roman" w:hAnsi="Times New Roman" w:cs="Times New Roman"/>
          <w:b/>
        </w:rPr>
      </w:pPr>
    </w:p>
    <w:p w14:paraId="4B9A3922" w14:textId="6987FB42" w:rsidR="00CB3801" w:rsidRDefault="00CD18B9">
      <w:pPr>
        <w:jc w:val="center"/>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1312" behindDoc="1" locked="0" layoutInCell="1" allowOverlap="1" wp14:anchorId="20BEF7D5" wp14:editId="007F8215">
                <wp:simplePos x="0" y="0"/>
                <wp:positionH relativeFrom="margin">
                  <wp:align>center</wp:align>
                </wp:positionH>
                <wp:positionV relativeFrom="paragraph">
                  <wp:posOffset>113030</wp:posOffset>
                </wp:positionV>
                <wp:extent cx="5299710" cy="3295650"/>
                <wp:effectExtent l="57150" t="19050" r="72390" b="95250"/>
                <wp:wrapNone/>
                <wp:docPr id="5" name="Rectangle 5"/>
                <wp:cNvGraphicFramePr/>
                <a:graphic xmlns:a="http://schemas.openxmlformats.org/drawingml/2006/main">
                  <a:graphicData uri="http://schemas.microsoft.com/office/word/2010/wordprocessingShape">
                    <wps:wsp>
                      <wps:cNvSpPr/>
                      <wps:spPr>
                        <a:xfrm>
                          <a:off x="0" y="0"/>
                          <a:ext cx="5299710" cy="32956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8C8E" id="Rectangle 5" o:spid="_x0000_s1026" style="position:absolute;margin-left:0;margin-top:8.9pt;width:417.3pt;height:259.5pt;z-index:-2516551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" fillcolor="white [3212]" strokecolor="black [3213]">
                <v:shadow on="t" color="black" opacity="22937f" origin=",.5" offset="0,.63889mm"/>
                <w10:wrap anchorx="margin"/>
              </v:rect>
            </w:pict>
          </mc:Fallback>
        </mc:AlternateContent>
      </w:r>
    </w:p>
    <w:p w14:paraId="768EBD4B" w14:textId="3E2CED7D" w:rsidR="00CB3801" w:rsidRPr="00CD18B9" w:rsidRDefault="006A0A03">
      <w:pPr>
        <w:jc w:val="center"/>
        <w:rPr>
          <w:rFonts w:ascii="Times New Roman" w:eastAsia="Times New Roman" w:hAnsi="Times New Roman" w:cs="Times New Roman"/>
          <w:b/>
          <w:i/>
          <w:sz w:val="24"/>
          <w:szCs w:val="24"/>
        </w:rPr>
      </w:pPr>
      <w:r w:rsidRPr="00CD18B9">
        <w:rPr>
          <w:rFonts w:ascii="Times New Roman" w:eastAsia="Times New Roman" w:hAnsi="Times New Roman" w:cs="Times New Roman"/>
          <w:b/>
          <w:sz w:val="24"/>
          <w:szCs w:val="24"/>
        </w:rPr>
        <w:t>Figure 1</w:t>
      </w:r>
    </w:p>
    <w:p w14:paraId="5D00CE52" w14:textId="3B9B4C8B" w:rsidR="00CB3801" w:rsidRDefault="006A0A03">
      <w:pPr>
        <w:rPr>
          <w:rFonts w:ascii="Times New Roman" w:eastAsia="Times New Roman" w:hAnsi="Times New Roman" w:cs="Times New Roman"/>
          <w:i/>
        </w:rPr>
      </w:pPr>
      <w:r>
        <w:rPr>
          <w:noProof/>
        </w:rPr>
        <w:drawing>
          <wp:anchor distT="114300" distB="114300" distL="114300" distR="114300" simplePos="0" relativeHeight="251660288" behindDoc="0" locked="0" layoutInCell="1" hidden="0" allowOverlap="1" wp14:anchorId="1D538491" wp14:editId="68C9A121">
            <wp:simplePos x="0" y="0"/>
            <wp:positionH relativeFrom="column">
              <wp:posOffset>571500</wp:posOffset>
            </wp:positionH>
            <wp:positionV relativeFrom="paragraph">
              <wp:posOffset>144875</wp:posOffset>
            </wp:positionV>
            <wp:extent cx="4572000" cy="2743200"/>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2743200"/>
                    </a:xfrm>
                    <a:prstGeom prst="rect">
                      <a:avLst/>
                    </a:prstGeom>
                    <a:ln/>
                  </pic:spPr>
                </pic:pic>
              </a:graphicData>
            </a:graphic>
          </wp:anchor>
        </w:drawing>
      </w:r>
    </w:p>
    <w:p w14:paraId="539653ED" w14:textId="77777777" w:rsidR="00CD18B9" w:rsidRDefault="00CD18B9">
      <w:pPr>
        <w:jc w:val="center"/>
        <w:rPr>
          <w:rFonts w:ascii="Times New Roman" w:eastAsia="Times New Roman" w:hAnsi="Times New Roman" w:cs="Times New Roman"/>
          <w:b/>
          <w:sz w:val="24"/>
          <w:szCs w:val="24"/>
        </w:rPr>
      </w:pPr>
    </w:p>
    <w:p w14:paraId="31914BDD" w14:textId="01101106" w:rsidR="00CD18B9" w:rsidRDefault="00CD18B9">
      <w:pPr>
        <w:jc w:val="center"/>
        <w:rPr>
          <w:rFonts w:ascii="Times New Roman" w:eastAsia="Times New Roman" w:hAnsi="Times New Roman" w:cs="Times New Roman"/>
          <w:b/>
          <w:sz w:val="24"/>
          <w:szCs w:val="24"/>
        </w:rPr>
      </w:pPr>
      <w:r>
        <w:rPr>
          <w:rFonts w:ascii="Times New Roman" w:eastAsia="Times New Roman" w:hAnsi="Times New Roman" w:cs="Times New Roman"/>
          <w:b/>
          <w:noProof/>
        </w:rPr>
        <mc:AlternateContent>
          <mc:Choice Requires="wps">
            <w:drawing>
              <wp:anchor distT="0" distB="0" distL="114300" distR="114300" simplePos="0" relativeHeight="251663360" behindDoc="1" locked="0" layoutInCell="1" allowOverlap="1" wp14:anchorId="2D1FCAB7" wp14:editId="3CD033C8">
                <wp:simplePos x="0" y="0"/>
                <wp:positionH relativeFrom="margin">
                  <wp:posOffset>344805</wp:posOffset>
                </wp:positionH>
                <wp:positionV relativeFrom="paragraph">
                  <wp:posOffset>96520</wp:posOffset>
                </wp:positionV>
                <wp:extent cx="5299710" cy="3295650"/>
                <wp:effectExtent l="57150" t="19050" r="72390" b="95250"/>
                <wp:wrapNone/>
                <wp:docPr id="6" name="Rectangle 6"/>
                <wp:cNvGraphicFramePr/>
                <a:graphic xmlns:a="http://schemas.openxmlformats.org/drawingml/2006/main">
                  <a:graphicData uri="http://schemas.microsoft.com/office/word/2010/wordprocessingShape">
                    <wps:wsp>
                      <wps:cNvSpPr/>
                      <wps:spPr>
                        <a:xfrm>
                          <a:off x="0" y="0"/>
                          <a:ext cx="5299710" cy="32956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39DF0" id="Rectangle 6" o:spid="_x0000_s1026" style="position:absolute;margin-left:27.15pt;margin-top:7.6pt;width:417.3pt;height:259.5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" fillcolor="white [3212]" strokecolor="black [3213]">
                <v:shadow on="t" color="black" opacity="22937f" origin=",.5" offset="0,.63889mm"/>
                <w10:wrap anchorx="margin"/>
              </v:rect>
            </w:pict>
          </mc:Fallback>
        </mc:AlternateContent>
      </w:r>
    </w:p>
    <w:p w14:paraId="02F8052C" w14:textId="351EFE57" w:rsidR="00CB3801" w:rsidRPr="00CD18B9" w:rsidRDefault="006A0A03">
      <w:pPr>
        <w:jc w:val="center"/>
        <w:rPr>
          <w:rFonts w:ascii="Times New Roman" w:eastAsia="Times New Roman" w:hAnsi="Times New Roman" w:cs="Times New Roman"/>
          <w:sz w:val="24"/>
          <w:szCs w:val="24"/>
        </w:rPr>
      </w:pPr>
      <w:r w:rsidRPr="00CD18B9">
        <w:rPr>
          <w:rFonts w:ascii="Times New Roman" w:eastAsia="Times New Roman" w:hAnsi="Times New Roman" w:cs="Times New Roman"/>
          <w:b/>
          <w:sz w:val="24"/>
          <w:szCs w:val="24"/>
        </w:rPr>
        <w:t>Figure 2</w:t>
      </w:r>
      <w:r w:rsidRPr="00CD18B9">
        <w:rPr>
          <w:rFonts w:ascii="Times New Roman" w:eastAsia="Times New Roman" w:hAnsi="Times New Roman" w:cs="Times New Roman"/>
          <w:sz w:val="24"/>
          <w:szCs w:val="24"/>
        </w:rPr>
        <w:t xml:space="preserve"> </w:t>
      </w:r>
    </w:p>
    <w:p w14:paraId="7FEB133E" w14:textId="6686AE82" w:rsidR="00CB3801" w:rsidRDefault="00CD18B9">
      <w:pPr>
        <w:jc w:val="cente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4384" behindDoc="0" locked="0" layoutInCell="1" allowOverlap="1" wp14:anchorId="41C377BD" wp14:editId="57E1AEBB">
            <wp:simplePos x="0" y="0"/>
            <wp:positionH relativeFrom="margin">
              <wp:align>center</wp:align>
            </wp:positionH>
            <wp:positionV relativeFrom="paragraph">
              <wp:posOffset>128270</wp:posOffset>
            </wp:positionV>
            <wp:extent cx="4572000" cy="27432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572000" cy="2743200"/>
                    </a:xfrm>
                    <a:prstGeom prst="rect">
                      <a:avLst/>
                    </a:prstGeom>
                    <a:ln/>
                  </pic:spPr>
                </pic:pic>
              </a:graphicData>
            </a:graphic>
          </wp:anchor>
        </w:drawing>
      </w:r>
    </w:p>
    <w:p w14:paraId="784E1C72" w14:textId="5D7C0309" w:rsidR="00CB3801" w:rsidRDefault="00CB3801">
      <w:pPr>
        <w:ind w:firstLine="720"/>
        <w:rPr>
          <w:rFonts w:ascii="Times New Roman" w:eastAsia="Times New Roman" w:hAnsi="Times New Roman" w:cs="Times New Roman"/>
        </w:rPr>
      </w:pPr>
    </w:p>
    <w:p w14:paraId="67A639F9" w14:textId="3EE39B71" w:rsidR="00CB3801" w:rsidRDefault="00CB3801">
      <w:pPr>
        <w:rPr>
          <w:rFonts w:ascii="Times New Roman" w:eastAsia="Times New Roman" w:hAnsi="Times New Roman" w:cs="Times New Roman"/>
          <w:b/>
        </w:rPr>
      </w:pPr>
    </w:p>
    <w:p w14:paraId="6F0AE955" w14:textId="1E52B8C2" w:rsidR="00CB3801" w:rsidRDefault="00CB3801">
      <w:pPr>
        <w:rPr>
          <w:rFonts w:ascii="Times New Roman" w:eastAsia="Times New Roman" w:hAnsi="Times New Roman" w:cs="Times New Roman"/>
          <w:b/>
        </w:rPr>
      </w:pPr>
    </w:p>
    <w:p w14:paraId="10A666F4" w14:textId="77777777" w:rsidR="00CB3801" w:rsidRDefault="00CB3801">
      <w:pPr>
        <w:rPr>
          <w:rFonts w:ascii="Times New Roman" w:eastAsia="Times New Roman" w:hAnsi="Times New Roman" w:cs="Times New Roman"/>
          <w:b/>
        </w:rPr>
      </w:pPr>
    </w:p>
    <w:p w14:paraId="5AC868E5" w14:textId="77777777" w:rsidR="00CB3801" w:rsidRDefault="00CB3801">
      <w:pPr>
        <w:rPr>
          <w:rFonts w:ascii="Times New Roman" w:eastAsia="Times New Roman" w:hAnsi="Times New Roman" w:cs="Times New Roman"/>
          <w:b/>
        </w:rPr>
      </w:pPr>
    </w:p>
    <w:p w14:paraId="556CF341" w14:textId="77777777" w:rsidR="00CB3801" w:rsidRDefault="00CB3801">
      <w:pPr>
        <w:rPr>
          <w:rFonts w:ascii="Times New Roman" w:eastAsia="Times New Roman" w:hAnsi="Times New Roman" w:cs="Times New Roman"/>
          <w:b/>
        </w:rPr>
      </w:pPr>
    </w:p>
    <w:p w14:paraId="4FBCEB31" w14:textId="77777777" w:rsidR="00CB3801" w:rsidRDefault="00CB3801">
      <w:pPr>
        <w:widowControl w:val="0"/>
        <w:spacing w:line="288" w:lineRule="auto"/>
        <w:rPr>
          <w:rFonts w:ascii="Times New Roman" w:eastAsia="Times New Roman" w:hAnsi="Times New Roman" w:cs="Times New Roman"/>
          <w:color w:val="313235"/>
        </w:rPr>
      </w:pPr>
    </w:p>
    <w:sectPr w:rsidR="00CB38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606BD"/>
    <w:multiLevelType w:val="multilevel"/>
    <w:tmpl w:val="7E063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801"/>
    <w:rsid w:val="001A4FFB"/>
    <w:rsid w:val="006A0A03"/>
    <w:rsid w:val="00AC0211"/>
    <w:rsid w:val="00CB3801"/>
    <w:rsid w:val="00CD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025F"/>
  <w15:docId w15:val="{4CB00B02-5C19-4DF4-8C11-F7E13F5F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tausa.io/profile/university/university-of-illinois-at-urbana-champa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Mayor</dc:creator>
  <cp:lastModifiedBy>Michael Mayor</cp:lastModifiedBy>
  <cp:revision>4</cp:revision>
  <cp:lastPrinted>2021-03-16T03:31:00Z</cp:lastPrinted>
  <dcterms:created xsi:type="dcterms:W3CDTF">2021-03-16T02:21:00Z</dcterms:created>
  <dcterms:modified xsi:type="dcterms:W3CDTF">2021-03-16T03:34:00Z</dcterms:modified>
</cp:coreProperties>
</file>