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Поиски Бойера-Мура и Кнута-Мориса-Пратта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введённый элемент в массиве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функции: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BMSearch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KMPSearch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BMSearch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172200"/>
            <wp:effectExtent b="0" l="0" r="0" t="0"/>
            <wp:docPr id="5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KMPSearch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9650" cy="6010275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4486275"/>
            <wp:effectExtent b="0" l="0" r="0" t="0"/>
            <wp:docPr id="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BMSearch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2053" cy="4447633"/>
            <wp:effectExtent b="0" l="0" r="0" t="0"/>
            <wp:docPr id="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053" cy="4447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0153" cy="3698057"/>
            <wp:effectExtent b="0" l="0" r="0" t="0"/>
            <wp:docPr id="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153" cy="3698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KMPSearch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6810375"/>
            <wp:effectExtent b="0" l="0" r="0" t="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604000"/>
            <wp:effectExtent b="0" l="0" r="0" t="0"/>
            <wp:docPr id="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Вывод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1850" cy="447675"/>
            <wp:effectExtent b="0" l="0" r="0" t="0"/>
            <wp:docPr id="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u97yi44eib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60400"/>
            <wp:effectExtent b="0" l="0" r="0" 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fqh2hrgebqi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0950" cy="342900"/>
            <wp:effectExtent b="0" l="0" r="0" t="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H/ikxBftqSTzMCcgLD75RP+SQ==">CgMxLjAyCGguZ2pkZ3hzMg5oLm11OTd5aTQ0ZWlibjIOaC54ZnFoMmhyZ2VicWk4AHIhMVZ0NU84cnphUXJBdnctdzlieE5oSmNkTFlYUDVpZDNR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