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Программа, управляемая событиями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конструкторы, деструктор, операцию присваивания, селекторы и модификаторы.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класс-группу на основе структуры, указанной в варианте.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Определить класс Диалог — наследника группы, в котором реализовать методы для обработки событий.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Добавить методы для обработки событий группой и объектами пользовательских классов.</w:t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Написать тестирующую программу.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Нарисовать диаграмму классов и диаграмму объектов.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TEvent - Класс, описывающий событие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Object - Абстрактный класс, стоящий во главе иерархии наследования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Print - Класс, описывающий печатное издание. Наследуется от Object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Magazine - Класс, описывающий журнал. Наследуется от Print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Vector - Класс-контейнер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Класс Dialog - Класс, обеспечивающий интерфейс программы. Наследуется от Vector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05600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6924675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706755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7191375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7058025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7353300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1030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5686425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97400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97100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Класс-группа – это класс, содержащий в себе набор элементов. Прим.: класс STL vector.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List&lt;int&gt; data;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List(){}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List(int count, int num …){for (int I = 0; i&lt;count; i++){int*ptr = &amp;num; data.push_back(*ptr); ptr++;}}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List(List&amp;lst){data = lst.data;}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~List () {}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Проход итератором.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иерархию объектов.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Для обеспечения принципа подстановки.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Событие – это объект, содержащий в себе информацию от внешних источников (ввод пользователя, показатели датчиков) для ответа от программы.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Событие-сообщение должно содержать корректный код события и некоторую информацию.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ev_empty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new_message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createGroup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addElem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delElem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printData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printNames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stopExec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'q'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isEmpty;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command;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//command with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arg;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clear()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isEmpty = ev_empty;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command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arg = 0;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целочисленные.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целочисленные.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Определяют тип сообщения и аргумент.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getEvent(), response(), execute()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бесконечного цикла приёма сообщения и генерации ответа.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ClearEvent() очищает объект события, сбрасывая все значения к первоначальным.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HandleEvent() – набор switch-case-ов, отвечающий за действия программы.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GetEvent() – Метод, отвечающий за ввод события и решение обрабатывать его или нет.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EndState – Boolean переменная, отвечающая за работу программы. Если сменить её значения, то цикл прервётся.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Valid() проверяет введённые данные на правильность.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381000"/>
            <wp:effectExtent b="0" l="0" r="0" t="0"/>
            <wp:docPr id="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39800"/>
            <wp:effectExtent b="0" l="0" r="0" t="0"/>
            <wp:docPr id="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3300" cy="466725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FqHO2EWnSl2vZ2GIEE97VwAPA==">CgMxLjAyCGguZ2pkZ3hzOAByITFaclJRZjhvOVRDTGJuaUdHUHg5cTRobFM1OS1ZWHhScg==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