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2406" w14:textId="1D721F64" w:rsidR="006B1188" w:rsidRDefault="007B203E" w:rsidP="001F1C74">
      <w:r>
        <w:t>Un istogramma è quel grafico che per ogni livello di grigio, riporta il numero di pixel di quel colore, in un immagin</w:t>
      </w:r>
      <w:r w:rsidR="006250A4">
        <w:t>e</w:t>
      </w:r>
      <w:r>
        <w:t xml:space="preserve"> l(m, n) abbiamo H(k) come numero di pixel di valore k, la somma di tutte le H è esattamente MxN, non tiene conto della distribuzione spaziale dei pixel, infatti si possono avere </w:t>
      </w:r>
      <w:r w:rsidR="001F1C74">
        <w:t xml:space="preserve">istogrammi simili anche su immagini totalmente differenti, un immagine chiara avrà un istogramma denso a destra, mentre un immagine più scura lo avrà più denso a sinistra, per quanto riguarda le immagini sottoesposte  si ha un istogramma denso a sinistra per poi andare verso destra in un pettine, al contrario un’immagine sovraesposta avrà l’istogramma denso a destra, esiste una funzione di contrast </w:t>
      </w:r>
      <w:r w:rsidR="000B0CD4">
        <w:t>stretching</w:t>
      </w:r>
      <w:r w:rsidR="001F1C74">
        <w:t xml:space="preserve"> che produrrà un istogramma a pettine, il contrast stretching serve a distribuire i bin dell’istogramma(che inizialmente sono tutti concentrati in un area dell’istogramma) in tutto l’istogramma, possiamo operare aritmeticamente sulle immagini ma potremmo incappare in 3 problemi:</w:t>
      </w:r>
    </w:p>
    <w:p w14:paraId="3F58D407" w14:textId="6AE8FC61" w:rsidR="001F1C74" w:rsidRDefault="001F1C74" w:rsidP="001F1C74">
      <w:pPr>
        <w:pStyle w:val="Paragrafoelenco"/>
        <w:numPr>
          <w:ilvl w:val="0"/>
          <w:numId w:val="2"/>
        </w:numPr>
      </w:pPr>
      <w:r>
        <w:t xml:space="preserve">Avere un </w:t>
      </w:r>
      <w:r w:rsidR="000B0CD4">
        <w:t xml:space="preserve">valore </w:t>
      </w:r>
      <w:r>
        <w:t>negativo</w:t>
      </w:r>
    </w:p>
    <w:p w14:paraId="32B78104" w14:textId="7D54D777" w:rsidR="001F1C74" w:rsidRDefault="001F1C74" w:rsidP="001F1C74">
      <w:pPr>
        <w:pStyle w:val="Paragrafoelenco"/>
        <w:numPr>
          <w:ilvl w:val="0"/>
          <w:numId w:val="2"/>
        </w:numPr>
      </w:pPr>
      <w:r>
        <w:t>Avere un valore maggiore del massimo</w:t>
      </w:r>
    </w:p>
    <w:p w14:paraId="3ADAF41B" w14:textId="4188F3B8" w:rsidR="001F1C74" w:rsidRDefault="001F1C74" w:rsidP="001F1C74">
      <w:pPr>
        <w:pStyle w:val="Paragrafoelenco"/>
        <w:numPr>
          <w:ilvl w:val="0"/>
          <w:numId w:val="2"/>
        </w:numPr>
      </w:pPr>
      <w:r>
        <w:t>Avere un valore non intero</w:t>
      </w:r>
    </w:p>
    <w:p w14:paraId="3CFD2546" w14:textId="74A8F0FF" w:rsidR="001F1C74" w:rsidRDefault="001F1C74">
      <w:r>
        <w:t>Per risolvere i primi due problemi basta riportare il bin al massimo o al minimo dipendentemente dalla problematica oppure basta normalizzare il range, mentre quando si ha un valore non intero basterà arrotondare o troncare il valore.</w:t>
      </w:r>
    </w:p>
    <w:p w14:paraId="10324C8B" w14:textId="230F46DC" w:rsidR="001F1C74" w:rsidRPr="00E50F3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Nuovo</m:t>
              </m:r>
            </m:sub>
          </m:sSub>
          <m:r>
            <w:rPr>
              <w:rFonts w:ascii="Cambria Math" w:hAnsi="Cambria Math"/>
            </w:rPr>
            <m:t xml:space="preserve">=255 ×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vecchio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osservato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osservato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osservato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78C5002" w14:textId="072701AA" w:rsidR="00E50F37" w:rsidRDefault="00E50F37">
      <w:pPr>
        <w:rPr>
          <w:rFonts w:eastAsiaTheme="minorEastAsia"/>
        </w:rPr>
      </w:pPr>
      <w:r>
        <w:rPr>
          <w:rFonts w:eastAsiaTheme="minorEastAsia"/>
        </w:rPr>
        <w:t>Parliamo di equalizzazione quando l’istogramma dell’immagine è uniforme o appiattito quindi si ha che le varie tonalità di grigio sono pressappoco eguali.</w:t>
      </w:r>
      <w:r w:rsidRPr="00E50F37">
        <w:rPr>
          <w:rFonts w:eastAsiaTheme="minorEastAsia"/>
        </w:rPr>
        <w:t xml:space="preserve"> </w:t>
      </w:r>
      <w:r w:rsidRPr="00E50F37">
        <w:rPr>
          <w:rFonts w:eastAsiaTheme="minorEastAsia"/>
          <w:noProof/>
        </w:rPr>
        <w:drawing>
          <wp:inline distT="0" distB="0" distL="0" distR="0" wp14:anchorId="767A5713" wp14:editId="1AEED705">
            <wp:extent cx="6161657" cy="28384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501" cy="284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150C4" w14:textId="77777777" w:rsidR="00DA175F" w:rsidRDefault="000B0CD4">
      <w:pPr>
        <w:rPr>
          <w:rFonts w:eastAsiaTheme="minorEastAsia"/>
        </w:rPr>
      </w:pPr>
      <w:r>
        <w:rPr>
          <w:rFonts w:eastAsiaTheme="minorEastAsia"/>
        </w:rPr>
        <w:t xml:space="preserve">Uno degli algoritmi di equalizzazione potrebbe essere l’equalizzazione dei livelli di grigio, dove </w:t>
      </w:r>
    </w:p>
    <w:p w14:paraId="60A734AE" w14:textId="7C0CFAD1" w:rsidR="00DA175F" w:rsidRPr="00DA175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=livello di grigio</m:t>
          </m:r>
        </m:oMath>
      </m:oMathPara>
    </w:p>
    <w:p w14:paraId="18FF1FC9" w14:textId="7C671B90" w:rsidR="00DA175F" w:rsidRPr="00DA175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=numero di pixel nel livello di grigio</m:t>
          </m:r>
        </m:oMath>
      </m:oMathPara>
    </w:p>
    <w:p w14:paraId="1A994F5D" w14:textId="17D92627" w:rsidR="00DA175F" w:rsidRPr="004B53F5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MN</m:t>
              </m:r>
            </m:den>
          </m:f>
          <m:r>
            <w:rPr>
              <w:rFonts w:ascii="Cambria Math" w:eastAsiaTheme="minorEastAsia" w:hAnsi="Cambria Math"/>
            </w:rPr>
            <m:t xml:space="preserve">       k=0, 1, 2, ….. , L-1</m:t>
          </m:r>
        </m:oMath>
      </m:oMathPara>
    </w:p>
    <w:p w14:paraId="609BC51B" w14:textId="57F6CDC0" w:rsidR="004B53F5" w:rsidRDefault="004B53F5">
      <w:pPr>
        <w:rPr>
          <w:rFonts w:eastAsiaTheme="minorEastAsia"/>
        </w:rPr>
      </w:pPr>
      <w:r>
        <w:rPr>
          <w:rFonts w:eastAsiaTheme="minorEastAsia"/>
        </w:rPr>
        <w:t>Per semplificare la trattazione del problema lavoreremo solo su immagini a scala di grigi pertanto opereremo separatamente sui tre canali principali (RGB) trattando ogni canale come se ogni livello sia un immagine indipendente dagli altri canali.</w:t>
      </w:r>
    </w:p>
    <w:p w14:paraId="200CD378" w14:textId="5EF4D1A3" w:rsidR="004B53F5" w:rsidRDefault="004B53F5">
      <w:pPr>
        <w:rPr>
          <w:rFonts w:eastAsiaTheme="minorEastAsia"/>
        </w:rPr>
      </w:pPr>
      <w:r>
        <w:rPr>
          <w:rFonts w:eastAsiaTheme="minorEastAsia"/>
        </w:rPr>
        <w:lastRenderedPageBreak/>
        <w:t>Le elaborazioni nel dominio spaziale possono essere espresse come una funzione :</w:t>
      </w:r>
    </w:p>
    <w:p w14:paraId="13D0BC5F" w14:textId="77777777" w:rsidR="004B53F5" w:rsidRPr="004B53F5" w:rsidRDefault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1D3D074" w14:textId="77777777" w:rsidR="004B53F5" w:rsidRPr="004B53F5" w:rsidRDefault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f=immagine di input;</m:t>
          </m:r>
        </m:oMath>
      </m:oMathPara>
    </w:p>
    <w:p w14:paraId="468554A6" w14:textId="77777777" w:rsidR="004B53F5" w:rsidRPr="004B53F5" w:rsidRDefault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g=immagine di output;</m:t>
          </m:r>
        </m:oMath>
      </m:oMathPara>
    </w:p>
    <w:p w14:paraId="711B315B" w14:textId="040D4F15" w:rsidR="004B53F5" w:rsidRPr="004B53F5" w:rsidRDefault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T=operatore definito nel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intorno(x, y)</m:t>
          </m:r>
        </m:oMath>
      </m:oMathPara>
    </w:p>
    <w:p w14:paraId="0D9F85E4" w14:textId="2B35F38C" w:rsidR="004B53F5" w:rsidRDefault="004B53F5">
      <w:pPr>
        <w:rPr>
          <w:rFonts w:eastAsiaTheme="minorEastAsia"/>
        </w:rPr>
      </w:pPr>
      <w:r>
        <w:rPr>
          <w:rFonts w:eastAsiaTheme="minorEastAsia"/>
        </w:rPr>
        <w:t>Esistono tre tipi di operazioni:</w:t>
      </w:r>
    </w:p>
    <w:p w14:paraId="4FCD1734" w14:textId="34810EBD" w:rsidR="004B53F5" w:rsidRDefault="004B53F5" w:rsidP="004B53F5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Operazione puntuale  ( il pixel di output coincide con il pixel di input);</w:t>
      </w:r>
    </w:p>
    <w:p w14:paraId="561F43C6" w14:textId="6A1528A8" w:rsidR="004B53F5" w:rsidRDefault="004B53F5" w:rsidP="004B53F5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Operazione locale (il pixel di input sarà il centro della zona da modificare);</w:t>
      </w:r>
    </w:p>
    <w:p w14:paraId="48C5B708" w14:textId="679EB432" w:rsidR="004B53F5" w:rsidRDefault="004B53F5" w:rsidP="004B53F5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Operazione globale (l’output interessa l’intera immagine di input):</w:t>
      </w:r>
    </w:p>
    <w:p w14:paraId="4E73C9B7" w14:textId="28B163CE" w:rsidR="004B53F5" w:rsidRDefault="004B53F5" w:rsidP="004B53F5">
      <w:pPr>
        <w:rPr>
          <w:rFonts w:eastAsiaTheme="minorEastAsia"/>
        </w:rPr>
      </w:pPr>
      <w:r>
        <w:rPr>
          <w:rFonts w:eastAsiaTheme="minorEastAsia"/>
        </w:rPr>
        <w:t>le operazioni puntuali tipiche sono :</w:t>
      </w:r>
    </w:p>
    <w:p w14:paraId="384EA6FC" w14:textId="4C803F64" w:rsidR="004B53F5" w:rsidRDefault="004B53F5" w:rsidP="004B53F5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Aggiustare sotto o sovraesposizione</w:t>
      </w:r>
    </w:p>
    <w:p w14:paraId="6F0CBAE3" w14:textId="65AA7740" w:rsidR="004B53F5" w:rsidRDefault="004B53F5" w:rsidP="004B53F5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Negativo</w:t>
      </w:r>
    </w:p>
    <w:p w14:paraId="476A6F31" w14:textId="2A8181AA" w:rsidR="004B53F5" w:rsidRDefault="004B53F5" w:rsidP="004B53F5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Espansione del contrasto</w:t>
      </w:r>
    </w:p>
    <w:p w14:paraId="4558274E" w14:textId="3CBD418F" w:rsidR="004B53F5" w:rsidRDefault="004B53F5" w:rsidP="004B53F5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Equalizzazione</w:t>
      </w:r>
    </w:p>
    <w:p w14:paraId="2737B878" w14:textId="5AB735AC" w:rsidR="004B53F5" w:rsidRDefault="004B53F5" w:rsidP="004B53F5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Presentazione in falsi colori</w:t>
      </w:r>
    </w:p>
    <w:p w14:paraId="4192F40E" w14:textId="09B695D0" w:rsidR="004B53F5" w:rsidRDefault="007833D5" w:rsidP="004B53F5">
      <w:pPr>
        <w:rPr>
          <w:rFonts w:eastAsiaTheme="minorEastAsia"/>
        </w:rPr>
      </w:pPr>
      <w:r>
        <w:rPr>
          <w:rFonts w:eastAsiaTheme="minorEastAsia"/>
        </w:rPr>
        <w:t xml:space="preserve">Un operatore puntuale può essere rappresentato da una funzione che preso in input un valore f(x, y) lo modifica in un valore g(x, y) </w:t>
      </w:r>
      <w:r w:rsidR="00FA5C22">
        <w:rPr>
          <w:rFonts w:eastAsiaTheme="minorEastAsia"/>
        </w:rPr>
        <w:t xml:space="preserve">= </w:t>
      </w:r>
      <w:r>
        <w:rPr>
          <w:rFonts w:eastAsiaTheme="minorEastAsia"/>
        </w:rPr>
        <w:t xml:space="preserve">T(f(x, y)), dato che un operatore puntuale dipende solo dal valore del pixel in input si può descrivere anche tramite una tabella simile : </w:t>
      </w:r>
    </w:p>
    <w:p w14:paraId="5E14B6A3" w14:textId="10243660" w:rsidR="007833D5" w:rsidRDefault="007833D5" w:rsidP="004B53F5">
      <w:pPr>
        <w:rPr>
          <w:rFonts w:eastAsiaTheme="minorEastAsia"/>
        </w:rPr>
      </w:pPr>
      <w:r w:rsidRPr="007833D5">
        <w:rPr>
          <w:rFonts w:eastAsiaTheme="minorEastAsia"/>
          <w:noProof/>
        </w:rPr>
        <w:drawing>
          <wp:inline distT="0" distB="0" distL="0" distR="0" wp14:anchorId="744DCCEC" wp14:editId="64DD12B9">
            <wp:extent cx="6120130" cy="1259205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B51" w14:textId="322EDEA5" w:rsidR="007833D5" w:rsidRDefault="007833D5" w:rsidP="004B53F5">
      <w:pPr>
        <w:rPr>
          <w:rFonts w:eastAsiaTheme="minorEastAsia"/>
        </w:rPr>
      </w:pPr>
      <w:r>
        <w:rPr>
          <w:rFonts w:eastAsiaTheme="minorEastAsia"/>
        </w:rPr>
        <w:t xml:space="preserve">Un grafico a forma di curva come questo rappresenta una LUT </w:t>
      </w:r>
    </w:p>
    <w:p w14:paraId="4B201D15" w14:textId="2CB06CF3" w:rsidR="007833D5" w:rsidRDefault="007833D5" w:rsidP="004B53F5">
      <w:pPr>
        <w:rPr>
          <w:rFonts w:eastAsiaTheme="minorEastAsia"/>
        </w:rPr>
      </w:pPr>
      <w:r w:rsidRPr="007833D5">
        <w:rPr>
          <w:rFonts w:eastAsiaTheme="minorEastAsia"/>
          <w:noProof/>
        </w:rPr>
        <w:drawing>
          <wp:inline distT="0" distB="0" distL="0" distR="0" wp14:anchorId="5F40BCA7" wp14:editId="32ED411F">
            <wp:extent cx="2847975" cy="26193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5F9A" w14:textId="35609C6B" w:rsidR="007833D5" w:rsidRDefault="007833D5" w:rsidP="004B53F5">
      <w:pPr>
        <w:rPr>
          <w:rFonts w:eastAsiaTheme="minorEastAsia"/>
        </w:rPr>
      </w:pPr>
      <w:r>
        <w:rPr>
          <w:rFonts w:eastAsiaTheme="minorEastAsia"/>
        </w:rPr>
        <w:lastRenderedPageBreak/>
        <w:t>La più semplice operazione puntuale è il negativo, perché consiste nell’associare al valore f(x, y) il valore 255 – f(x, y)</w:t>
      </w:r>
    </w:p>
    <w:p w14:paraId="565D8AF6" w14:textId="6E7A6D6D" w:rsidR="001678B6" w:rsidRDefault="001678B6" w:rsidP="004B53F5">
      <w:pPr>
        <w:rPr>
          <w:rFonts w:eastAsiaTheme="minorEastAsia"/>
        </w:rPr>
      </w:pPr>
      <w:r>
        <w:rPr>
          <w:rFonts w:eastAsiaTheme="minorEastAsia"/>
        </w:rPr>
        <w:t>Trasformazione logaritmica</w:t>
      </w:r>
    </w:p>
    <w:p w14:paraId="69C4F325" w14:textId="15DE8103" w:rsidR="001678B6" w:rsidRDefault="001678B6" w:rsidP="004B53F5">
      <w:pPr>
        <w:rPr>
          <w:rFonts w:eastAsiaTheme="minorEastAsia"/>
        </w:rPr>
      </w:pPr>
      <w:r>
        <w:rPr>
          <w:rFonts w:eastAsiaTheme="minorEastAsia"/>
        </w:rPr>
        <w:t>È una trasformazione che comprime la gamma dinamica, permette quindi di visualizzare l’immagin</w:t>
      </w:r>
      <w:r w:rsidR="00FA5C22">
        <w:rPr>
          <w:rFonts w:eastAsiaTheme="minorEastAsia"/>
        </w:rPr>
        <w:t>e</w:t>
      </w:r>
      <w:r>
        <w:rPr>
          <w:rFonts w:eastAsiaTheme="minorEastAsia"/>
        </w:rPr>
        <w:t xml:space="preserve"> in una scala di grigi usuale, viene usata per immagini con escursioni di intensità molto ampie:</w:t>
      </w:r>
    </w:p>
    <w:p w14:paraId="719E5C48" w14:textId="77777777" w:rsidR="00430871" w:rsidRPr="00430871" w:rsidRDefault="00430871" w:rsidP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=c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y</m:t>
                      </m:r>
                    </m:e>
                  </m:d>
                </m:e>
              </m:d>
            </m:e>
          </m:func>
        </m:oMath>
      </m:oMathPara>
    </w:p>
    <w:p w14:paraId="742E707C" w14:textId="77777777" w:rsidR="00430871" w:rsidRPr="00430871" w:rsidRDefault="00430871" w:rsidP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c=è una costante compresa tra 0 e 255;</m:t>
          </m:r>
        </m:oMath>
      </m:oMathPara>
    </w:p>
    <w:p w14:paraId="5602A2C7" w14:textId="4CD5E877" w:rsidR="001678B6" w:rsidRPr="00430871" w:rsidRDefault="00430871" w:rsidP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 xml:space="preserve">=immagine input; </m:t>
          </m:r>
        </m:oMath>
      </m:oMathPara>
    </w:p>
    <w:p w14:paraId="4543F964" w14:textId="30AEFE1E" w:rsidR="00430871" w:rsidRDefault="00430871" w:rsidP="004B53F5">
      <w:pPr>
        <w:rPr>
          <w:rFonts w:eastAsiaTheme="minorEastAsia"/>
        </w:rPr>
      </w:pPr>
      <w:r w:rsidRPr="00430871">
        <w:rPr>
          <w:rFonts w:eastAsiaTheme="minorEastAsia"/>
          <w:noProof/>
        </w:rPr>
        <w:drawing>
          <wp:inline distT="0" distB="0" distL="0" distR="0" wp14:anchorId="6DF356E8" wp14:editId="7048B75A">
            <wp:extent cx="5048250" cy="473031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109" cy="475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99A4" w14:textId="18E32E6B" w:rsidR="00430871" w:rsidRDefault="00430871" w:rsidP="004B53F5">
      <w:pPr>
        <w:rPr>
          <w:rFonts w:eastAsiaTheme="minorEastAsia"/>
        </w:rPr>
      </w:pPr>
      <w:r>
        <w:rPr>
          <w:rFonts w:eastAsiaTheme="minorEastAsia"/>
        </w:rPr>
        <w:t>Trasformazione di potenza</w:t>
      </w:r>
    </w:p>
    <w:p w14:paraId="5E787904" w14:textId="23F2A29A" w:rsidR="00430871" w:rsidRDefault="00430871" w:rsidP="004B53F5">
      <w:pPr>
        <w:rPr>
          <w:rFonts w:eastAsiaTheme="minorEastAsia"/>
        </w:rPr>
      </w:pPr>
      <w:r>
        <w:rPr>
          <w:rFonts w:eastAsiaTheme="minorEastAsia"/>
        </w:rPr>
        <w:t>La trasformazione di potenza può essere espressa sottoforma di funzione:</w:t>
      </w:r>
    </w:p>
    <w:p w14:paraId="2E54C16B" w14:textId="7650265A" w:rsidR="00430871" w:rsidRPr="00430871" w:rsidRDefault="00430871" w:rsidP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y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</m:sSup>
        </m:oMath>
      </m:oMathPara>
    </w:p>
    <w:p w14:paraId="2A191125" w14:textId="77777777" w:rsidR="00430871" w:rsidRPr="00430871" w:rsidRDefault="00430871" w:rsidP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c=costante;</m:t>
          </m:r>
        </m:oMath>
      </m:oMathPara>
    </w:p>
    <w:p w14:paraId="7BDC4307" w14:textId="1EB37429" w:rsidR="00430871" w:rsidRPr="00430871" w:rsidRDefault="00430871" w:rsidP="004B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γ=costante;</m:t>
          </m:r>
        </m:oMath>
      </m:oMathPara>
    </w:p>
    <w:p w14:paraId="657C19D1" w14:textId="38B720D1" w:rsidR="00430871" w:rsidRDefault="00430871" w:rsidP="004B53F5">
      <w:pPr>
        <w:rPr>
          <w:rFonts w:eastAsiaTheme="minorEastAsia"/>
        </w:rPr>
      </w:pPr>
      <w:r>
        <w:rPr>
          <w:rFonts w:eastAsiaTheme="minorEastAsia"/>
        </w:rPr>
        <w:t xml:space="preserve">le due costanti sono comprese (0, 255), quando si utilizzano valori di </w:t>
      </w:r>
      <w:r>
        <w:rPr>
          <w:rFonts w:eastAsiaTheme="minorEastAsia" w:cstheme="minorHAnsi"/>
        </w:rPr>
        <w:t>γ</w:t>
      </w:r>
      <w:r>
        <w:rPr>
          <w:rFonts w:eastAsiaTheme="minorEastAsia"/>
        </w:rPr>
        <w:t xml:space="preserve"> &lt; 1 si hanno effetti analoghi alla trasformazione logaritmica, mentre per valore di </w:t>
      </w:r>
      <w:r>
        <w:rPr>
          <w:rFonts w:eastAsiaTheme="minorEastAsia" w:cstheme="minorHAnsi"/>
        </w:rPr>
        <w:t>γ</w:t>
      </w:r>
      <w:r>
        <w:rPr>
          <w:rFonts w:eastAsiaTheme="minorEastAsia"/>
        </w:rPr>
        <w:t xml:space="preserve"> &gt; 1 avrà effetti opposti alla precedente.</w:t>
      </w:r>
    </w:p>
    <w:p w14:paraId="6472BECD" w14:textId="210EA640" w:rsidR="00430871" w:rsidRDefault="00430871" w:rsidP="004B53F5">
      <w:pPr>
        <w:rPr>
          <w:rFonts w:eastAsiaTheme="minorEastAsia"/>
        </w:rPr>
      </w:pPr>
    </w:p>
    <w:p w14:paraId="4A0CAEAE" w14:textId="27F71DC9" w:rsidR="00430871" w:rsidRDefault="00430871" w:rsidP="004B53F5">
      <w:pPr>
        <w:rPr>
          <w:rFonts w:eastAsiaTheme="minorEastAsia"/>
        </w:rPr>
      </w:pPr>
      <w:r>
        <w:rPr>
          <w:rFonts w:eastAsiaTheme="minorEastAsia"/>
        </w:rPr>
        <w:lastRenderedPageBreak/>
        <w:t>Binarizzazione</w:t>
      </w:r>
    </w:p>
    <w:p w14:paraId="4E3E6203" w14:textId="79AEFFCA" w:rsidR="00430871" w:rsidRDefault="00430871" w:rsidP="004B53F5">
      <w:pPr>
        <w:rPr>
          <w:rFonts w:eastAsiaTheme="minorEastAsia"/>
        </w:rPr>
      </w:pPr>
      <w:r>
        <w:rPr>
          <w:rFonts w:eastAsiaTheme="minorEastAsia"/>
        </w:rPr>
        <w:t>È l’effetto bianco e nero, si sceglie una soglia T per tanto avremmo due scenari:</w:t>
      </w:r>
    </w:p>
    <w:p w14:paraId="4997F300" w14:textId="57787F24" w:rsidR="00430871" w:rsidRDefault="00430871" w:rsidP="00430871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Valori &lt; T diventeranno tutti neri</w:t>
      </w:r>
    </w:p>
    <w:p w14:paraId="44B2722D" w14:textId="7B53FF80" w:rsidR="00430871" w:rsidRDefault="00430871" w:rsidP="00430871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Valori &gt;= T diventeranno tutti bianchi</w:t>
      </w:r>
    </w:p>
    <w:p w14:paraId="6A129FC5" w14:textId="3C956C49" w:rsidR="00430871" w:rsidRDefault="00430871" w:rsidP="00430871">
      <w:pPr>
        <w:rPr>
          <w:rFonts w:eastAsiaTheme="minorEastAsia"/>
        </w:rPr>
      </w:pPr>
      <w:r>
        <w:rPr>
          <w:rFonts w:eastAsiaTheme="minorEastAsia"/>
        </w:rPr>
        <w:t>Variazioni di contrasto</w:t>
      </w:r>
    </w:p>
    <w:p w14:paraId="4B67FB7E" w14:textId="59AF835C" w:rsidR="00430871" w:rsidRDefault="00430871" w:rsidP="00430871">
      <w:pPr>
        <w:rPr>
          <w:rFonts w:eastAsiaTheme="minorEastAsia"/>
        </w:rPr>
      </w:pPr>
      <w:r>
        <w:rPr>
          <w:rFonts w:eastAsiaTheme="minorEastAsia"/>
        </w:rPr>
        <w:t xml:space="preserve">Aumentare il contrasto significa cambiare il valore di un pixel con uno </w:t>
      </w:r>
      <w:r w:rsidR="0029047E">
        <w:rPr>
          <w:rFonts w:eastAsiaTheme="minorEastAsia"/>
        </w:rPr>
        <w:t xml:space="preserve">più </w:t>
      </w:r>
      <w:r>
        <w:rPr>
          <w:rFonts w:eastAsiaTheme="minorEastAsia"/>
        </w:rPr>
        <w:t xml:space="preserve">scuro o </w:t>
      </w:r>
      <w:r w:rsidR="0029047E">
        <w:rPr>
          <w:rFonts w:eastAsiaTheme="minorEastAsia"/>
        </w:rPr>
        <w:t xml:space="preserve">più </w:t>
      </w:r>
      <w:r>
        <w:rPr>
          <w:rFonts w:eastAsiaTheme="minorEastAsia"/>
        </w:rPr>
        <w:t>chiaro in base al colore del pixel di entrata.</w:t>
      </w:r>
    </w:p>
    <w:p w14:paraId="3D4F52C3" w14:textId="2726E3B9" w:rsidR="00C15E56" w:rsidRDefault="00C15E56" w:rsidP="00430871">
      <w:pPr>
        <w:rPr>
          <w:rFonts w:eastAsiaTheme="minorEastAsia"/>
        </w:rPr>
      </w:pPr>
    </w:p>
    <w:p w14:paraId="19FB04BB" w14:textId="66EE0A7E" w:rsidR="00C15E56" w:rsidRDefault="00C15E56" w:rsidP="00430871">
      <w:pPr>
        <w:rPr>
          <w:rFonts w:eastAsiaTheme="minorEastAsia"/>
        </w:rPr>
      </w:pPr>
      <w:r>
        <w:rPr>
          <w:rFonts w:eastAsiaTheme="minorEastAsia"/>
        </w:rPr>
        <w:t>Solarizzazione</w:t>
      </w:r>
    </w:p>
    <w:p w14:paraId="551577B0" w14:textId="5E85BED0" w:rsidR="00C15E56" w:rsidRPr="00430871" w:rsidRDefault="00C15E56" w:rsidP="00430871">
      <w:pPr>
        <w:rPr>
          <w:rFonts w:eastAsiaTheme="minorEastAsia"/>
        </w:rPr>
      </w:pPr>
      <w:r>
        <w:rPr>
          <w:rFonts w:eastAsiaTheme="minorEastAsia"/>
        </w:rPr>
        <w:t>È un effetto che si ottiene cambiando la tipologia di curva in una curva non monotona.</w:t>
      </w:r>
    </w:p>
    <w:sectPr w:rsidR="00C15E56" w:rsidRPr="004308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5DC"/>
    <w:multiLevelType w:val="hybridMultilevel"/>
    <w:tmpl w:val="B04600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30F4"/>
    <w:multiLevelType w:val="hybridMultilevel"/>
    <w:tmpl w:val="71FC4E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8710F"/>
    <w:multiLevelType w:val="hybridMultilevel"/>
    <w:tmpl w:val="3DAA08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9295E"/>
    <w:multiLevelType w:val="hybridMultilevel"/>
    <w:tmpl w:val="66CC32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E5C1D"/>
    <w:multiLevelType w:val="hybridMultilevel"/>
    <w:tmpl w:val="1D9AF1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457344">
    <w:abstractNumId w:val="1"/>
  </w:num>
  <w:num w:numId="2" w16cid:durableId="873082505">
    <w:abstractNumId w:val="3"/>
  </w:num>
  <w:num w:numId="3" w16cid:durableId="759712893">
    <w:abstractNumId w:val="0"/>
  </w:num>
  <w:num w:numId="4" w16cid:durableId="1224751053">
    <w:abstractNumId w:val="4"/>
  </w:num>
  <w:num w:numId="5" w16cid:durableId="122021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DA"/>
    <w:rsid w:val="00004DE7"/>
    <w:rsid w:val="000B0CD4"/>
    <w:rsid w:val="001678B6"/>
    <w:rsid w:val="001848DA"/>
    <w:rsid w:val="001F1C74"/>
    <w:rsid w:val="0029047E"/>
    <w:rsid w:val="002B09A9"/>
    <w:rsid w:val="00430871"/>
    <w:rsid w:val="004B53F5"/>
    <w:rsid w:val="00587A37"/>
    <w:rsid w:val="006250A4"/>
    <w:rsid w:val="00692E10"/>
    <w:rsid w:val="006B1188"/>
    <w:rsid w:val="007833D5"/>
    <w:rsid w:val="007B203E"/>
    <w:rsid w:val="008F3EE4"/>
    <w:rsid w:val="00C15E56"/>
    <w:rsid w:val="00C61B29"/>
    <w:rsid w:val="00C86BEA"/>
    <w:rsid w:val="00DA175F"/>
    <w:rsid w:val="00E50F37"/>
    <w:rsid w:val="00EB5A1E"/>
    <w:rsid w:val="00FA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CC65"/>
  <w15:chartTrackingRefBased/>
  <w15:docId w15:val="{7EB7088A-F70E-453C-8422-9EDF133E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1C7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F1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IGNAZIO PAOLO MORANA</dc:creator>
  <cp:keywords/>
  <dc:description/>
  <cp:lastModifiedBy>MIRKO IGNAZIO PAOLO MORANA</cp:lastModifiedBy>
  <cp:revision>9</cp:revision>
  <dcterms:created xsi:type="dcterms:W3CDTF">2023-01-19T11:06:00Z</dcterms:created>
  <dcterms:modified xsi:type="dcterms:W3CDTF">2023-02-21T21:46:00Z</dcterms:modified>
</cp:coreProperties>
</file>