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6123" w14:textId="70EC5BF4" w:rsidR="00C2225A" w:rsidRDefault="00000000">
      <w:pPr>
        <w:spacing w:after="0" w:line="240" w:lineRule="auto"/>
        <w:jc w:val="center"/>
        <w:rPr>
          <w:b/>
          <w:color w:val="4472C4"/>
          <w:sz w:val="36"/>
          <w:szCs w:val="36"/>
        </w:rPr>
      </w:pPr>
      <w:r>
        <w:rPr>
          <w:b/>
          <w:color w:val="4472C4"/>
          <w:sz w:val="36"/>
          <w:szCs w:val="36"/>
        </w:rPr>
        <w:t>Mat</w:t>
      </w:r>
      <w:r w:rsidR="00CE1666">
        <w:rPr>
          <w:b/>
          <w:color w:val="4472C4"/>
          <w:sz w:val="36"/>
          <w:szCs w:val="36"/>
        </w:rPr>
        <w:t>i</w:t>
      </w:r>
      <w:r>
        <w:rPr>
          <w:b/>
          <w:color w:val="4472C4"/>
          <w:sz w:val="36"/>
          <w:szCs w:val="36"/>
        </w:rPr>
        <w:t>as Moretti</w:t>
      </w:r>
    </w:p>
    <w:p w14:paraId="7994808F" w14:textId="48E5AA6D" w:rsidR="00C2225A" w:rsidRDefault="00225C0C">
      <w:pPr>
        <w:pBdr>
          <w:bottom w:val="single" w:sz="4" w:space="1" w:color="000000"/>
        </w:pBdr>
        <w:spacing w:after="0" w:line="240" w:lineRule="auto"/>
        <w:jc w:val="center"/>
        <w:rPr>
          <w:color w:val="4472C4"/>
        </w:rPr>
      </w:pPr>
      <w:r>
        <w:t>matias.moretti@rochester.edu</w:t>
      </w:r>
      <w:r w:rsidR="00BF3544">
        <w:rPr>
          <w:color w:val="4472C4"/>
        </w:rPr>
        <w:t xml:space="preserve">             </w:t>
      </w:r>
      <w:hyperlink r:id="rId5">
        <w:r w:rsidR="00BF3544">
          <w:rPr>
            <w:color w:val="4472C4"/>
          </w:rPr>
          <w:t>sites.google.com/nyu.edu/</w:t>
        </w:r>
        <w:proofErr w:type="spellStart"/>
        <w:r w:rsidR="00BF3544">
          <w:rPr>
            <w:color w:val="4472C4"/>
          </w:rPr>
          <w:t>mmoretti</w:t>
        </w:r>
        <w:proofErr w:type="spellEnd"/>
        <w:r w:rsidR="00BF3544">
          <w:rPr>
            <w:color w:val="4472C4"/>
          </w:rPr>
          <w:t xml:space="preserve">    </w:t>
        </w:r>
      </w:hyperlink>
    </w:p>
    <w:p w14:paraId="5114F019" w14:textId="77777777" w:rsidR="00C2225A" w:rsidRDefault="00C2225A">
      <w:pPr>
        <w:spacing w:after="0" w:line="240" w:lineRule="auto"/>
      </w:pPr>
    </w:p>
    <w:p w14:paraId="2B4BDC8E" w14:textId="77777777" w:rsidR="00C2225A" w:rsidRDefault="00000000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Fields</w:t>
      </w:r>
    </w:p>
    <w:p w14:paraId="27CFE987" w14:textId="0D0A9EEB" w:rsidR="00C2225A" w:rsidRPr="004C3E8C" w:rsidRDefault="00000000" w:rsidP="004C3E8C">
      <w:pPr>
        <w:spacing w:after="0" w:line="360" w:lineRule="auto"/>
        <w:ind w:firstLine="90"/>
      </w:pPr>
      <w:r>
        <w:t xml:space="preserve">    Macroeconomics, International Economics</w:t>
      </w:r>
    </w:p>
    <w:p w14:paraId="6E3E9D55" w14:textId="68BAA998" w:rsidR="00C2225A" w:rsidRDefault="00D17340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Academic Positions</w:t>
      </w:r>
    </w:p>
    <w:tbl>
      <w:tblPr>
        <w:tblStyle w:val="a"/>
        <w:tblW w:w="9905" w:type="dxa"/>
        <w:tblLayout w:type="fixed"/>
        <w:tblLook w:val="04A0" w:firstRow="1" w:lastRow="0" w:firstColumn="1" w:lastColumn="0" w:noHBand="0" w:noVBand="1"/>
      </w:tblPr>
      <w:tblGrid>
        <w:gridCol w:w="5130"/>
        <w:gridCol w:w="4775"/>
      </w:tblGrid>
      <w:tr w:rsidR="00483430" w14:paraId="0BEE5D57" w14:textId="77777777" w:rsidTr="00483430">
        <w:trPr>
          <w:trHeight w:val="432"/>
        </w:trPr>
        <w:tc>
          <w:tcPr>
            <w:tcW w:w="5130" w:type="dxa"/>
          </w:tcPr>
          <w:p w14:paraId="7B56440B" w14:textId="56B4B703" w:rsidR="00CE25E8" w:rsidRPr="00550F83" w:rsidRDefault="00225C0C" w:rsidP="00483430">
            <w:pPr>
              <w:spacing w:line="360" w:lineRule="auto"/>
              <w:ind w:left="168" w:right="-473"/>
              <w:rPr>
                <w:b/>
                <w:bCs/>
              </w:rPr>
            </w:pPr>
            <w:r w:rsidRPr="00550F83">
              <w:rPr>
                <w:b/>
                <w:bCs/>
              </w:rPr>
              <w:t>University of Rochester</w:t>
            </w:r>
            <w:r w:rsidR="00483430" w:rsidRPr="00550F83">
              <w:rPr>
                <w:b/>
                <w:bCs/>
              </w:rPr>
              <w:t>, Department of Economics</w:t>
            </w:r>
          </w:p>
          <w:p w14:paraId="3649DA5E" w14:textId="77777777" w:rsidR="00225C0C" w:rsidRDefault="00225C0C" w:rsidP="00CE25E8">
            <w:pPr>
              <w:spacing w:line="360" w:lineRule="auto"/>
              <w:ind w:left="168"/>
              <w:rPr>
                <w:i/>
                <w:iCs/>
              </w:rPr>
            </w:pPr>
            <w:r w:rsidRPr="00483430">
              <w:rPr>
                <w:i/>
                <w:iCs/>
              </w:rPr>
              <w:t>Assistant Professor</w:t>
            </w:r>
          </w:p>
          <w:p w14:paraId="3B3668B1" w14:textId="77777777" w:rsidR="00D17340" w:rsidRPr="00D17340" w:rsidRDefault="00D17340" w:rsidP="00CE25E8">
            <w:pPr>
              <w:spacing w:line="360" w:lineRule="auto"/>
              <w:ind w:left="168"/>
              <w:rPr>
                <w:i/>
                <w:iCs/>
                <w:sz w:val="10"/>
                <w:szCs w:val="10"/>
              </w:rPr>
            </w:pPr>
          </w:p>
          <w:p w14:paraId="484F940D" w14:textId="77777777" w:rsidR="00D17340" w:rsidRPr="00550F83" w:rsidRDefault="00D17340" w:rsidP="00CE25E8">
            <w:pPr>
              <w:spacing w:line="360" w:lineRule="auto"/>
              <w:ind w:left="168"/>
              <w:rPr>
                <w:b/>
                <w:bCs/>
                <w:i/>
                <w:iCs/>
              </w:rPr>
            </w:pPr>
            <w:r w:rsidRPr="00550F83">
              <w:rPr>
                <w:b/>
                <w:bCs/>
                <w:i/>
                <w:iCs/>
              </w:rPr>
              <w:t>Journal of International Economics</w:t>
            </w:r>
          </w:p>
          <w:p w14:paraId="445C4FC6" w14:textId="3946B478" w:rsidR="00D17340" w:rsidRPr="00483430" w:rsidRDefault="00D17340" w:rsidP="00CE25E8">
            <w:pPr>
              <w:spacing w:line="360" w:lineRule="auto"/>
              <w:ind w:left="168"/>
              <w:rPr>
                <w:i/>
                <w:iCs/>
              </w:rPr>
            </w:pPr>
            <w:r>
              <w:rPr>
                <w:i/>
                <w:iCs/>
              </w:rPr>
              <w:t>Associate Editor</w:t>
            </w:r>
          </w:p>
        </w:tc>
        <w:tc>
          <w:tcPr>
            <w:tcW w:w="4775" w:type="dxa"/>
          </w:tcPr>
          <w:p w14:paraId="7D062F25" w14:textId="7B37A6F3" w:rsidR="00225C0C" w:rsidRDefault="00225C0C" w:rsidP="00483430">
            <w:pPr>
              <w:spacing w:line="360" w:lineRule="auto"/>
              <w:ind w:right="443"/>
              <w:jc w:val="right"/>
            </w:pPr>
            <w:r>
              <w:t>2023</w:t>
            </w:r>
            <w:r w:rsidR="00D17340">
              <w:t>—</w:t>
            </w:r>
          </w:p>
          <w:p w14:paraId="7E6A6B4F" w14:textId="77777777" w:rsidR="00D17340" w:rsidRDefault="00D17340" w:rsidP="00483430">
            <w:pPr>
              <w:spacing w:line="360" w:lineRule="auto"/>
              <w:ind w:right="443"/>
              <w:jc w:val="right"/>
            </w:pPr>
          </w:p>
          <w:p w14:paraId="49AE9A4A" w14:textId="77777777" w:rsidR="00D17340" w:rsidRPr="00D17340" w:rsidRDefault="00D17340" w:rsidP="00483430">
            <w:pPr>
              <w:spacing w:line="360" w:lineRule="auto"/>
              <w:ind w:right="443"/>
              <w:jc w:val="right"/>
              <w:rPr>
                <w:sz w:val="10"/>
                <w:szCs w:val="10"/>
              </w:rPr>
            </w:pPr>
          </w:p>
          <w:p w14:paraId="0DB7970A" w14:textId="751A1C02" w:rsidR="00D17340" w:rsidRDefault="00D17340" w:rsidP="00483430">
            <w:pPr>
              <w:spacing w:line="360" w:lineRule="auto"/>
              <w:ind w:right="443"/>
              <w:jc w:val="right"/>
            </w:pPr>
            <w:r>
              <w:t>2024</w:t>
            </w:r>
            <w:r>
              <w:t>—</w:t>
            </w:r>
          </w:p>
          <w:p w14:paraId="246D309B" w14:textId="2B73E2DC" w:rsidR="00D17340" w:rsidRDefault="00D17340" w:rsidP="00483430">
            <w:pPr>
              <w:spacing w:line="360" w:lineRule="auto"/>
              <w:ind w:right="443"/>
              <w:jc w:val="right"/>
            </w:pPr>
          </w:p>
        </w:tc>
      </w:tr>
      <w:tr w:rsidR="00483430" w14:paraId="1E650AC3" w14:textId="77777777" w:rsidTr="00483430">
        <w:trPr>
          <w:trHeight w:val="432"/>
        </w:trPr>
        <w:tc>
          <w:tcPr>
            <w:tcW w:w="5130" w:type="dxa"/>
          </w:tcPr>
          <w:p w14:paraId="5BA74E8E" w14:textId="77777777" w:rsidR="00CE25E8" w:rsidRPr="00B12B15" w:rsidRDefault="00CE25E8" w:rsidP="00225C0C">
            <w:pPr>
              <w:spacing w:line="360" w:lineRule="auto"/>
              <w:ind w:firstLine="165"/>
              <w:rPr>
                <w:sz w:val="18"/>
                <w:szCs w:val="18"/>
              </w:rPr>
            </w:pPr>
          </w:p>
          <w:p w14:paraId="3A489EB2" w14:textId="5F4ADF54" w:rsidR="00D17340" w:rsidRDefault="00D17340" w:rsidP="00D17340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Previous Positions</w:t>
            </w:r>
          </w:p>
          <w:p w14:paraId="2D9127CE" w14:textId="5C090D53" w:rsidR="00483430" w:rsidRDefault="00225C0C" w:rsidP="00225C0C">
            <w:pPr>
              <w:spacing w:line="360" w:lineRule="auto"/>
              <w:ind w:firstLine="165"/>
            </w:pPr>
            <w:r>
              <w:t>The World Bank</w:t>
            </w:r>
            <w:r w:rsidR="00656F13">
              <w:t>, DEC</w:t>
            </w:r>
          </w:p>
          <w:p w14:paraId="54EC55BA" w14:textId="6D5D40F0" w:rsidR="00225C0C" w:rsidRPr="00483430" w:rsidRDefault="00225C0C" w:rsidP="00225C0C">
            <w:pPr>
              <w:spacing w:line="360" w:lineRule="auto"/>
              <w:ind w:firstLine="165"/>
              <w:rPr>
                <w:i/>
                <w:iCs/>
              </w:rPr>
            </w:pPr>
            <w:r w:rsidRPr="00483430">
              <w:rPr>
                <w:i/>
                <w:iCs/>
              </w:rPr>
              <w:t>Research Economist</w:t>
            </w:r>
          </w:p>
          <w:p w14:paraId="342A8478" w14:textId="77777777" w:rsidR="00CE25E8" w:rsidRPr="00B12B15" w:rsidRDefault="00CE25E8" w:rsidP="00442E05">
            <w:pPr>
              <w:spacing w:line="360" w:lineRule="auto"/>
              <w:rPr>
                <w:sz w:val="18"/>
                <w:szCs w:val="18"/>
              </w:rPr>
            </w:pPr>
          </w:p>
          <w:p w14:paraId="604916CA" w14:textId="77777777" w:rsidR="00483430" w:rsidRDefault="00225C0C" w:rsidP="00225C0C">
            <w:pPr>
              <w:spacing w:line="360" w:lineRule="auto"/>
              <w:ind w:firstLine="165"/>
            </w:pPr>
            <w:r>
              <w:t>Princeton University</w:t>
            </w:r>
          </w:p>
          <w:p w14:paraId="4B030DC5" w14:textId="44FAB045" w:rsidR="00225C0C" w:rsidRPr="00483430" w:rsidRDefault="00225C0C" w:rsidP="00225C0C">
            <w:pPr>
              <w:spacing w:line="360" w:lineRule="auto"/>
              <w:ind w:firstLine="165"/>
              <w:rPr>
                <w:i/>
                <w:iCs/>
              </w:rPr>
            </w:pPr>
            <w:r w:rsidRPr="00483430">
              <w:rPr>
                <w:i/>
                <w:iCs/>
              </w:rPr>
              <w:t>IES Postdoctoral Associate</w:t>
            </w:r>
          </w:p>
        </w:tc>
        <w:tc>
          <w:tcPr>
            <w:tcW w:w="4775" w:type="dxa"/>
          </w:tcPr>
          <w:p w14:paraId="3B74168C" w14:textId="77777777" w:rsidR="00CE25E8" w:rsidRDefault="00CE25E8" w:rsidP="00483430">
            <w:pPr>
              <w:spacing w:line="360" w:lineRule="auto"/>
              <w:ind w:right="443"/>
              <w:jc w:val="right"/>
            </w:pPr>
          </w:p>
          <w:p w14:paraId="41D19BDD" w14:textId="77777777" w:rsidR="00D17340" w:rsidRDefault="00D17340" w:rsidP="00483430">
            <w:pPr>
              <w:spacing w:line="360" w:lineRule="auto"/>
              <w:ind w:right="443"/>
              <w:jc w:val="right"/>
            </w:pPr>
          </w:p>
          <w:p w14:paraId="38FB78AB" w14:textId="0DB70899" w:rsidR="00225C0C" w:rsidRDefault="00225C0C" w:rsidP="00483430">
            <w:pPr>
              <w:spacing w:line="360" w:lineRule="auto"/>
              <w:ind w:right="443"/>
              <w:jc w:val="right"/>
            </w:pPr>
            <w:r>
              <w:t>2022-2023</w:t>
            </w:r>
          </w:p>
          <w:p w14:paraId="5CB36548" w14:textId="77777777" w:rsidR="00CE25E8" w:rsidRDefault="00CE25E8" w:rsidP="00483430">
            <w:pPr>
              <w:spacing w:line="360" w:lineRule="auto"/>
              <w:ind w:right="443"/>
              <w:jc w:val="right"/>
            </w:pPr>
          </w:p>
          <w:p w14:paraId="7312C02E" w14:textId="77777777" w:rsidR="00483430" w:rsidRDefault="00483430" w:rsidP="00483430">
            <w:pPr>
              <w:spacing w:line="360" w:lineRule="auto"/>
              <w:ind w:right="443"/>
              <w:jc w:val="right"/>
            </w:pPr>
          </w:p>
          <w:p w14:paraId="4F342465" w14:textId="035F1E1C" w:rsidR="00225C0C" w:rsidRDefault="00225C0C" w:rsidP="00483430">
            <w:pPr>
              <w:spacing w:line="360" w:lineRule="auto"/>
              <w:ind w:right="443"/>
              <w:jc w:val="right"/>
            </w:pPr>
            <w:r>
              <w:t>2021-2022</w:t>
            </w:r>
          </w:p>
        </w:tc>
      </w:tr>
    </w:tbl>
    <w:p w14:paraId="61C40F35" w14:textId="77777777" w:rsidR="00D17340" w:rsidRDefault="00D17340">
      <w:pPr>
        <w:spacing w:after="0" w:line="360" w:lineRule="auto"/>
        <w:rPr>
          <w:b/>
          <w:sz w:val="26"/>
          <w:szCs w:val="26"/>
        </w:rPr>
      </w:pPr>
    </w:p>
    <w:p w14:paraId="2F1F5DB9" w14:textId="215555AA" w:rsidR="00C2225A" w:rsidRDefault="00000000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</w:p>
    <w:tbl>
      <w:tblPr>
        <w:tblStyle w:val="a0"/>
        <w:tblW w:w="9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25"/>
        <w:gridCol w:w="2525"/>
      </w:tblGrid>
      <w:tr w:rsidR="00C2225A" w14:paraId="6DE77D80" w14:textId="77777777">
        <w:trPr>
          <w:trHeight w:val="432"/>
        </w:trPr>
        <w:tc>
          <w:tcPr>
            <w:tcW w:w="6925" w:type="dxa"/>
          </w:tcPr>
          <w:p w14:paraId="615B43EB" w14:textId="77777777" w:rsidR="00C2225A" w:rsidRDefault="00000000">
            <w:pPr>
              <w:spacing w:line="360" w:lineRule="auto"/>
              <w:ind w:firstLine="165"/>
            </w:pPr>
            <w:r>
              <w:t>PhD in Economics, New York University</w:t>
            </w:r>
          </w:p>
        </w:tc>
        <w:tc>
          <w:tcPr>
            <w:tcW w:w="2525" w:type="dxa"/>
          </w:tcPr>
          <w:p w14:paraId="054973AE" w14:textId="77777777" w:rsidR="00C2225A" w:rsidRDefault="00000000">
            <w:pPr>
              <w:spacing w:line="360" w:lineRule="auto"/>
              <w:jc w:val="right"/>
            </w:pPr>
            <w:r>
              <w:t>2015-2021</w:t>
            </w:r>
          </w:p>
        </w:tc>
      </w:tr>
      <w:tr w:rsidR="00C2225A" w14:paraId="2F2463D4" w14:textId="77777777">
        <w:trPr>
          <w:trHeight w:val="432"/>
        </w:trPr>
        <w:tc>
          <w:tcPr>
            <w:tcW w:w="9450" w:type="dxa"/>
            <w:gridSpan w:val="2"/>
          </w:tcPr>
          <w:p w14:paraId="64C6868B" w14:textId="324AF934" w:rsidR="00C2225A" w:rsidRDefault="000750E1">
            <w:pPr>
              <w:spacing w:line="360" w:lineRule="auto"/>
              <w:ind w:firstLine="165"/>
              <w:rPr>
                <w:i/>
              </w:rPr>
            </w:pPr>
            <w:r>
              <w:rPr>
                <w:i/>
              </w:rPr>
              <w:t xml:space="preserve">       Advisors: Ricardo Lagos, Diego Perez, Simon Gilchrist</w:t>
            </w:r>
          </w:p>
        </w:tc>
      </w:tr>
      <w:tr w:rsidR="00C2225A" w14:paraId="1ABE6BD0" w14:textId="77777777">
        <w:trPr>
          <w:trHeight w:val="432"/>
        </w:trPr>
        <w:tc>
          <w:tcPr>
            <w:tcW w:w="6925" w:type="dxa"/>
          </w:tcPr>
          <w:p w14:paraId="5737E776" w14:textId="3EE6D663" w:rsidR="00C2225A" w:rsidRDefault="00000000" w:rsidP="000750E1">
            <w:pPr>
              <w:spacing w:line="360" w:lineRule="auto"/>
              <w:ind w:firstLine="165"/>
            </w:pPr>
            <w:r>
              <w:t xml:space="preserve">MPhil in Economics, New York University </w:t>
            </w:r>
          </w:p>
        </w:tc>
        <w:tc>
          <w:tcPr>
            <w:tcW w:w="2525" w:type="dxa"/>
          </w:tcPr>
          <w:p w14:paraId="16B78D8F" w14:textId="77777777" w:rsidR="00C2225A" w:rsidRDefault="00000000">
            <w:pPr>
              <w:spacing w:line="360" w:lineRule="auto"/>
              <w:jc w:val="right"/>
            </w:pPr>
            <w:r>
              <w:t>2015-2019</w:t>
            </w:r>
          </w:p>
        </w:tc>
      </w:tr>
      <w:tr w:rsidR="00C2225A" w14:paraId="4A012A4B" w14:textId="77777777">
        <w:trPr>
          <w:trHeight w:val="432"/>
        </w:trPr>
        <w:tc>
          <w:tcPr>
            <w:tcW w:w="6925" w:type="dxa"/>
          </w:tcPr>
          <w:p w14:paraId="662EFC16" w14:textId="1BF27107" w:rsidR="00C2225A" w:rsidRDefault="00000000" w:rsidP="000750E1">
            <w:pPr>
              <w:spacing w:line="360" w:lineRule="auto"/>
              <w:ind w:firstLine="165"/>
            </w:pPr>
            <w:r>
              <w:t xml:space="preserve">MA in Economics, Universidad </w:t>
            </w:r>
            <w:proofErr w:type="spellStart"/>
            <w:r>
              <w:t>Torcuato</w:t>
            </w:r>
            <w:proofErr w:type="spellEnd"/>
            <w:r>
              <w:t xml:space="preserve"> Di </w:t>
            </w:r>
            <w:proofErr w:type="spellStart"/>
            <w:r>
              <w:t>Tella</w:t>
            </w:r>
            <w:proofErr w:type="spellEnd"/>
          </w:p>
        </w:tc>
        <w:tc>
          <w:tcPr>
            <w:tcW w:w="2525" w:type="dxa"/>
          </w:tcPr>
          <w:p w14:paraId="3389D6C6" w14:textId="77777777" w:rsidR="00C2225A" w:rsidRDefault="00000000">
            <w:pPr>
              <w:spacing w:line="360" w:lineRule="auto"/>
              <w:jc w:val="right"/>
            </w:pPr>
            <w:r>
              <w:t>2012-2014</w:t>
            </w:r>
          </w:p>
        </w:tc>
      </w:tr>
      <w:tr w:rsidR="00C2225A" w14:paraId="1322DC13" w14:textId="77777777">
        <w:trPr>
          <w:trHeight w:val="432"/>
        </w:trPr>
        <w:tc>
          <w:tcPr>
            <w:tcW w:w="6925" w:type="dxa"/>
          </w:tcPr>
          <w:p w14:paraId="29C05A36" w14:textId="77777777" w:rsidR="00C2225A" w:rsidRDefault="00000000">
            <w:pPr>
              <w:spacing w:line="360" w:lineRule="auto"/>
              <w:ind w:firstLine="165"/>
            </w:pPr>
            <w:r>
              <w:t>BA  in Economics (First Class Honors), Universidad Nacional de Cuyo</w:t>
            </w:r>
          </w:p>
          <w:p w14:paraId="535190B9" w14:textId="77777777" w:rsidR="00C2225A" w:rsidRDefault="00C2225A" w:rsidP="00B02243">
            <w:pPr>
              <w:spacing w:line="360" w:lineRule="auto"/>
            </w:pPr>
          </w:p>
        </w:tc>
        <w:tc>
          <w:tcPr>
            <w:tcW w:w="2525" w:type="dxa"/>
          </w:tcPr>
          <w:p w14:paraId="7B29F181" w14:textId="77777777" w:rsidR="00C2225A" w:rsidRDefault="00000000">
            <w:pPr>
              <w:spacing w:line="360" w:lineRule="auto"/>
              <w:jc w:val="right"/>
            </w:pPr>
            <w:r>
              <w:t>2007-2012</w:t>
            </w:r>
          </w:p>
        </w:tc>
      </w:tr>
    </w:tbl>
    <w:p w14:paraId="7A503FAF" w14:textId="397770E8" w:rsidR="003A2CEC" w:rsidRDefault="003A2CEC">
      <w:pPr>
        <w:spacing w:after="0" w:line="360" w:lineRule="auto"/>
        <w:rPr>
          <w:b/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Publications</w:t>
      </w:r>
    </w:p>
    <w:p w14:paraId="6DC2165F" w14:textId="68D31F6D" w:rsidR="003A2CEC" w:rsidRPr="003A2CEC" w:rsidRDefault="003A2CEC" w:rsidP="00132691">
      <w:pPr>
        <w:spacing w:after="0" w:line="360" w:lineRule="auto"/>
        <w:jc w:val="both"/>
        <w:rPr>
          <w:i/>
          <w:iCs/>
        </w:rPr>
      </w:pPr>
      <w:r>
        <w:t xml:space="preserve">- Information Frictions, Reputation, and Sovereign Spreads; </w:t>
      </w:r>
      <w:r w:rsidRPr="00DA3A8B">
        <w:rPr>
          <w:b/>
          <w:bCs/>
        </w:rPr>
        <w:t>Journal of Political Economy</w:t>
      </w:r>
      <w:r w:rsidR="00C05187">
        <w:rPr>
          <w:b/>
          <w:bCs/>
        </w:rPr>
        <w:t xml:space="preserve"> </w:t>
      </w:r>
      <w:r w:rsidRPr="003A2CEC">
        <w:rPr>
          <w:i/>
          <w:iCs/>
        </w:rPr>
        <w:t>(with Juan Morelli)</w:t>
      </w:r>
    </w:p>
    <w:p w14:paraId="56FBE6AF" w14:textId="77777777" w:rsidR="00D17340" w:rsidRDefault="00D17340" w:rsidP="00132691">
      <w:pPr>
        <w:spacing w:after="0" w:line="360" w:lineRule="auto"/>
        <w:jc w:val="both"/>
        <w:rPr>
          <w:b/>
          <w:sz w:val="26"/>
          <w:szCs w:val="26"/>
        </w:rPr>
      </w:pPr>
    </w:p>
    <w:p w14:paraId="23F84E35" w14:textId="77777777" w:rsidR="00D17340" w:rsidRDefault="00D17340" w:rsidP="00132691">
      <w:pPr>
        <w:spacing w:after="0" w:line="360" w:lineRule="auto"/>
        <w:jc w:val="both"/>
        <w:rPr>
          <w:b/>
          <w:sz w:val="26"/>
          <w:szCs w:val="26"/>
        </w:rPr>
      </w:pPr>
    </w:p>
    <w:p w14:paraId="46856756" w14:textId="77777777" w:rsidR="00D17340" w:rsidRDefault="00D17340" w:rsidP="00132691">
      <w:pPr>
        <w:spacing w:after="0" w:line="360" w:lineRule="auto"/>
        <w:jc w:val="both"/>
        <w:rPr>
          <w:b/>
          <w:sz w:val="26"/>
          <w:szCs w:val="26"/>
        </w:rPr>
      </w:pPr>
    </w:p>
    <w:p w14:paraId="77803EFC" w14:textId="77777777" w:rsidR="00D17340" w:rsidRDefault="00D17340" w:rsidP="00132691">
      <w:pPr>
        <w:spacing w:after="0" w:line="360" w:lineRule="auto"/>
        <w:jc w:val="both"/>
        <w:rPr>
          <w:b/>
          <w:sz w:val="26"/>
          <w:szCs w:val="26"/>
        </w:rPr>
      </w:pPr>
    </w:p>
    <w:p w14:paraId="1C6CB843" w14:textId="0DFD2F27" w:rsidR="00C2225A" w:rsidRPr="003A2CEC" w:rsidRDefault="00000000" w:rsidP="00132691">
      <w:pPr>
        <w:spacing w:after="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Working Papers</w:t>
      </w:r>
    </w:p>
    <w:p w14:paraId="462BA35D" w14:textId="4FA2A30D" w:rsidR="00B02243" w:rsidRPr="00B02243" w:rsidRDefault="00B02243" w:rsidP="00DE4386">
      <w:pPr>
        <w:spacing w:after="0" w:line="360" w:lineRule="auto"/>
        <w:jc w:val="both"/>
        <w:rPr>
          <w:i/>
          <w:iCs/>
        </w:rPr>
      </w:pPr>
      <w:r>
        <w:t xml:space="preserve">    - </w:t>
      </w:r>
      <w:r w:rsidR="00D17340">
        <w:t>On the Real Transmission of the Real Financial Cycle</w:t>
      </w:r>
      <w:r>
        <w:t xml:space="preserve"> </w:t>
      </w:r>
      <w:r w:rsidRPr="00B02243">
        <w:rPr>
          <w:i/>
          <w:iCs/>
        </w:rPr>
        <w:t xml:space="preserve">(with Caitlin Hegarty, Pablo </w:t>
      </w:r>
      <w:proofErr w:type="spellStart"/>
      <w:r w:rsidRPr="00B02243">
        <w:rPr>
          <w:i/>
          <w:iCs/>
        </w:rPr>
        <w:t>Ottonello</w:t>
      </w:r>
      <w:proofErr w:type="spellEnd"/>
      <w:r w:rsidRPr="00B02243">
        <w:rPr>
          <w:i/>
          <w:iCs/>
        </w:rPr>
        <w:t xml:space="preserve">, and Diego   </w:t>
      </w:r>
    </w:p>
    <w:p w14:paraId="2EAA6026" w14:textId="77777777" w:rsidR="00B02243" w:rsidRDefault="00B02243" w:rsidP="00DE4386">
      <w:pPr>
        <w:spacing w:after="0" w:line="360" w:lineRule="auto"/>
        <w:jc w:val="both"/>
        <w:rPr>
          <w:i/>
          <w:iCs/>
        </w:rPr>
      </w:pPr>
      <w:r w:rsidRPr="00B02243">
        <w:rPr>
          <w:i/>
          <w:iCs/>
        </w:rPr>
        <w:t xml:space="preserve">    Perez)</w:t>
      </w:r>
    </w:p>
    <w:p w14:paraId="3E7733BC" w14:textId="7C400323" w:rsidR="00B02243" w:rsidRDefault="00B02243" w:rsidP="00DE4386">
      <w:pPr>
        <w:spacing w:after="0" w:line="360" w:lineRule="auto"/>
        <w:jc w:val="both"/>
        <w:rPr>
          <w:i/>
          <w:iCs/>
        </w:rPr>
      </w:pPr>
      <w:r w:rsidRPr="00B02243">
        <w:t xml:space="preserve">     - Geographical Expansion in Banking: A Structural Evaluation </w:t>
      </w:r>
      <w:r>
        <w:t>(</w:t>
      </w:r>
      <w:r w:rsidRPr="00B02243">
        <w:rPr>
          <w:i/>
          <w:iCs/>
        </w:rPr>
        <w:t xml:space="preserve">with Juan Morelli and Venky </w:t>
      </w:r>
      <w:r>
        <w:rPr>
          <w:i/>
          <w:iCs/>
        </w:rPr>
        <w:t xml:space="preserve"> </w:t>
      </w:r>
    </w:p>
    <w:p w14:paraId="13775552" w14:textId="6A3B35E5" w:rsidR="00B02243" w:rsidRDefault="00B02243" w:rsidP="00DE4386">
      <w:pPr>
        <w:spacing w:after="0" w:line="360" w:lineRule="auto"/>
        <w:jc w:val="both"/>
        <w:rPr>
          <w:i/>
          <w:iCs/>
        </w:rPr>
      </w:pPr>
      <w:r>
        <w:rPr>
          <w:i/>
          <w:iCs/>
        </w:rPr>
        <w:t xml:space="preserve">     </w:t>
      </w:r>
      <w:proofErr w:type="spellStart"/>
      <w:r w:rsidRPr="00B02243">
        <w:rPr>
          <w:i/>
          <w:iCs/>
        </w:rPr>
        <w:t>Venkateswaran</w:t>
      </w:r>
      <w:proofErr w:type="spellEnd"/>
      <w:r>
        <w:rPr>
          <w:i/>
          <w:iCs/>
        </w:rPr>
        <w:t>)</w:t>
      </w:r>
    </w:p>
    <w:p w14:paraId="38D1D2F7" w14:textId="173CF736" w:rsidR="004C3E8C" w:rsidRDefault="003A2CEC" w:rsidP="00DE4386">
      <w:pPr>
        <w:spacing w:after="0" w:line="360" w:lineRule="auto"/>
        <w:jc w:val="both"/>
        <w:rPr>
          <w:i/>
          <w:iCs/>
        </w:rPr>
      </w:pPr>
      <w:r w:rsidRPr="00B02243">
        <w:t xml:space="preserve">     - </w:t>
      </w:r>
      <w:r w:rsidR="001006B4" w:rsidRPr="001006B4">
        <w:t>Inelastic Demand Meets Optimal Supply of Risky Sovereign Bonds</w:t>
      </w:r>
      <w:r w:rsidR="001006B4" w:rsidRPr="001006B4">
        <w:t xml:space="preserve"> </w:t>
      </w:r>
      <w:r w:rsidRPr="003A2CEC">
        <w:rPr>
          <w:i/>
          <w:iCs/>
        </w:rPr>
        <w:t>(with L. P</w:t>
      </w:r>
      <w:proofErr w:type="spellStart"/>
      <w:r w:rsidRPr="003A2CEC">
        <w:rPr>
          <w:i/>
          <w:iCs/>
        </w:rPr>
        <w:t>andolfi</w:t>
      </w:r>
      <w:proofErr w:type="spellEnd"/>
      <w:r w:rsidRPr="003A2CEC">
        <w:rPr>
          <w:i/>
          <w:iCs/>
        </w:rPr>
        <w:t xml:space="preserve">, S. </w:t>
      </w:r>
      <w:proofErr w:type="spellStart"/>
      <w:r w:rsidRPr="003A2CEC">
        <w:rPr>
          <w:i/>
          <w:iCs/>
        </w:rPr>
        <w:t>Schmukler</w:t>
      </w:r>
      <w:proofErr w:type="spellEnd"/>
      <w:r w:rsidRPr="003A2CEC">
        <w:rPr>
          <w:i/>
          <w:iCs/>
        </w:rPr>
        <w:t>,</w:t>
      </w:r>
    </w:p>
    <w:p w14:paraId="558994C4" w14:textId="56D4B287" w:rsidR="003A2CEC" w:rsidRDefault="003A2CEC" w:rsidP="00DE4386">
      <w:pPr>
        <w:spacing w:after="0" w:line="360" w:lineRule="auto"/>
        <w:ind w:left="270"/>
        <w:jc w:val="both"/>
        <w:rPr>
          <w:i/>
          <w:iCs/>
        </w:rPr>
      </w:pPr>
      <w:r w:rsidRPr="003A2CEC">
        <w:rPr>
          <w:i/>
          <w:iCs/>
        </w:rPr>
        <w:t>G. Villegas Bauer, and T. Williams)</w:t>
      </w:r>
    </w:p>
    <w:p w14:paraId="7997D2B0" w14:textId="77777777" w:rsidR="00DE4386" w:rsidRDefault="00DE4386" w:rsidP="00DE4386">
      <w:pPr>
        <w:spacing w:after="0" w:line="360" w:lineRule="auto"/>
        <w:jc w:val="both"/>
      </w:pPr>
      <w:r>
        <w:t xml:space="preserve">    - The Asymmetric Pass-Through of Sovereign Risk</w:t>
      </w:r>
    </w:p>
    <w:p w14:paraId="507AB3F4" w14:textId="77777777" w:rsidR="00DE4386" w:rsidRDefault="00DE4386" w:rsidP="00DE4386">
      <w:pPr>
        <w:spacing w:after="0" w:line="360" w:lineRule="auto"/>
        <w:jc w:val="both"/>
      </w:pPr>
      <w:r>
        <w:t xml:space="preserve">    - Financial Innovation and Liquidity Premia in Sovereign Markets: The Case of GDP-Linked Bonds</w:t>
      </w:r>
    </w:p>
    <w:p w14:paraId="0D87D58B" w14:textId="77777777" w:rsidR="00B60A1A" w:rsidRPr="00B02243" w:rsidRDefault="00B60A1A" w:rsidP="00B02243">
      <w:pPr>
        <w:spacing w:after="0" w:line="360" w:lineRule="auto"/>
        <w:rPr>
          <w:i/>
          <w:iCs/>
        </w:rPr>
      </w:pPr>
    </w:p>
    <w:tbl>
      <w:tblPr>
        <w:tblStyle w:val="a1"/>
        <w:tblW w:w="958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0"/>
        <w:gridCol w:w="167"/>
        <w:gridCol w:w="102"/>
        <w:gridCol w:w="1585"/>
        <w:gridCol w:w="102"/>
        <w:gridCol w:w="7295"/>
        <w:gridCol w:w="82"/>
      </w:tblGrid>
      <w:tr w:rsidR="00C2225A" w14:paraId="43F3A26F" w14:textId="77777777" w:rsidTr="000B6048">
        <w:trPr>
          <w:trHeight w:val="916"/>
        </w:trPr>
        <w:tc>
          <w:tcPr>
            <w:tcW w:w="250" w:type="dxa"/>
          </w:tcPr>
          <w:p w14:paraId="3AAA2637" w14:textId="77777777" w:rsidR="00C2225A" w:rsidRDefault="00C22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333" w:type="dxa"/>
            <w:gridSpan w:val="6"/>
          </w:tcPr>
          <w:p w14:paraId="177022CC" w14:textId="15592B01" w:rsidR="00C2225A" w:rsidRPr="00DA3A8B" w:rsidRDefault="00DA3A8B" w:rsidP="00274CC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Conferences and Seminars </w:t>
            </w:r>
            <w:r>
              <w:rPr>
                <w:i/>
              </w:rPr>
              <w:t>(* Scheduled)</w:t>
            </w:r>
          </w:p>
        </w:tc>
      </w:tr>
      <w:tr w:rsidR="00C2225A" w14:paraId="02106E69" w14:textId="77777777" w:rsidTr="000B6048">
        <w:trPr>
          <w:trHeight w:val="1633"/>
        </w:trPr>
        <w:tc>
          <w:tcPr>
            <w:tcW w:w="250" w:type="dxa"/>
          </w:tcPr>
          <w:p w14:paraId="74AB4A3F" w14:textId="77777777" w:rsidR="00C2225A" w:rsidRPr="000B6048" w:rsidRDefault="00C22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69" w:type="dxa"/>
            <w:gridSpan w:val="2"/>
          </w:tcPr>
          <w:p w14:paraId="6A4C4F7D" w14:textId="77777777" w:rsidR="00C2225A" w:rsidRPr="000B6048" w:rsidRDefault="00C2225A"/>
        </w:tc>
        <w:tc>
          <w:tcPr>
            <w:tcW w:w="1687" w:type="dxa"/>
            <w:gridSpan w:val="2"/>
          </w:tcPr>
          <w:p w14:paraId="704556A6" w14:textId="042A525F" w:rsidR="000B6048" w:rsidRPr="000B6048" w:rsidRDefault="000B6048">
            <w:r w:rsidRPr="000B6048">
              <w:t>2024</w:t>
            </w:r>
          </w:p>
          <w:p w14:paraId="3243A074" w14:textId="77777777" w:rsidR="00D17340" w:rsidRPr="00D17340" w:rsidRDefault="00D17340">
            <w:pPr>
              <w:rPr>
                <w:sz w:val="10"/>
                <w:szCs w:val="10"/>
              </w:rPr>
            </w:pPr>
          </w:p>
          <w:p w14:paraId="3406566E" w14:textId="77777777" w:rsidR="00D17340" w:rsidRDefault="00D17340"/>
          <w:p w14:paraId="7C7398F9" w14:textId="77777777" w:rsidR="00D17340" w:rsidRDefault="00D17340"/>
          <w:p w14:paraId="54CDCD86" w14:textId="722E7CB8" w:rsidR="00435E5D" w:rsidRPr="000B6048" w:rsidRDefault="00435E5D">
            <w:r w:rsidRPr="000B6048">
              <w:t>2023</w:t>
            </w:r>
          </w:p>
          <w:p w14:paraId="477782B9" w14:textId="77777777" w:rsidR="000B6048" w:rsidRPr="000B6048" w:rsidRDefault="000B6048"/>
          <w:p w14:paraId="31EC7760" w14:textId="65429C6A" w:rsidR="00F23FE8" w:rsidRPr="000B6048" w:rsidRDefault="00F23FE8">
            <w:r w:rsidRPr="000B6048">
              <w:t>2022</w:t>
            </w:r>
          </w:p>
          <w:p w14:paraId="564D494C" w14:textId="77777777" w:rsidR="00F23FE8" w:rsidRPr="000B6048" w:rsidRDefault="00F23FE8"/>
          <w:p w14:paraId="0C927150" w14:textId="40B2B38D" w:rsidR="00C2225A" w:rsidRPr="000B6048" w:rsidRDefault="00000000">
            <w:r w:rsidRPr="000B6048">
              <w:t>2021</w:t>
            </w:r>
          </w:p>
          <w:p w14:paraId="6911CA0D" w14:textId="77777777" w:rsidR="00C2225A" w:rsidRPr="000B6048" w:rsidRDefault="00C2225A"/>
          <w:p w14:paraId="6A813334" w14:textId="77777777" w:rsidR="00C2225A" w:rsidRPr="000B6048" w:rsidRDefault="00C2225A"/>
          <w:p w14:paraId="2EFD2F28" w14:textId="77777777" w:rsidR="007267C9" w:rsidRPr="000B6048" w:rsidRDefault="007267C9"/>
          <w:p w14:paraId="799653F7" w14:textId="0A7F71F8" w:rsidR="00C2225A" w:rsidRPr="000B6048" w:rsidRDefault="00000000">
            <w:r w:rsidRPr="000B6048">
              <w:t>20</w:t>
            </w:r>
            <w:r w:rsidR="000B6048">
              <w:t>18-2020</w:t>
            </w:r>
          </w:p>
          <w:p w14:paraId="17201129" w14:textId="77777777" w:rsidR="00C2225A" w:rsidRPr="000B6048" w:rsidRDefault="00C2225A"/>
        </w:tc>
        <w:tc>
          <w:tcPr>
            <w:tcW w:w="7377" w:type="dxa"/>
            <w:gridSpan w:val="2"/>
          </w:tcPr>
          <w:p w14:paraId="65821D59" w14:textId="2DC10F26" w:rsidR="000B6048" w:rsidRPr="000B6048" w:rsidRDefault="000B6048" w:rsidP="000B6048">
            <w:pPr>
              <w:jc w:val="both"/>
            </w:pPr>
            <w:r w:rsidRPr="000B6048">
              <w:t>ASSA 2024 Annual Meeting</w:t>
            </w:r>
            <w:r w:rsidR="00251FF6">
              <w:t>; NBER International Finance and Macroeconomics</w:t>
            </w:r>
            <w:r w:rsidR="007C67B7">
              <w:t xml:space="preserve"> (spring)</w:t>
            </w:r>
            <w:r w:rsidR="00251FF6">
              <w:t>, Wharton Financial Regulation</w:t>
            </w:r>
            <w:r w:rsidR="00D17340">
              <w:t>; SED</w:t>
            </w:r>
            <w:r w:rsidR="007C67B7">
              <w:t xml:space="preserve"> Barcelona</w:t>
            </w:r>
            <w:r w:rsidR="00D17340">
              <w:t xml:space="preserve">; NBER </w:t>
            </w:r>
            <w:r w:rsidR="00D17340" w:rsidRPr="00D17340">
              <w:t>Emerging Markets: Capital Flows, Debt Overhang, Inflation, and Growth</w:t>
            </w:r>
            <w:r w:rsidR="00D17340">
              <w:t xml:space="preserve"> (Lima, Peru); NBER S</w:t>
            </w:r>
            <w:r w:rsidR="007C67B7">
              <w:t>ummer Institute</w:t>
            </w:r>
            <w:r w:rsidR="00D17340">
              <w:t xml:space="preserve"> International Finance and Macroeconomics (</w:t>
            </w:r>
            <w:r w:rsidR="00D17340" w:rsidRPr="00665A90">
              <w:rPr>
                <w:i/>
                <w:iCs/>
              </w:rPr>
              <w:t>discussant</w:t>
            </w:r>
            <w:r w:rsidR="00D17340">
              <w:t xml:space="preserve">); Minnesota Macro Workshop; </w:t>
            </w:r>
            <w:r w:rsidR="00D17340" w:rsidRPr="00D17340">
              <w:t>Stanford Institute for Theoretical Economics (SITE</w:t>
            </w:r>
            <w:r w:rsidR="00D17340">
              <w:t>)*</w:t>
            </w:r>
            <w:r w:rsidR="007C67B7">
              <w:t>.</w:t>
            </w:r>
          </w:p>
          <w:p w14:paraId="53515FDE" w14:textId="1AB1E9A1" w:rsidR="00435E5D" w:rsidRPr="000B6048" w:rsidRDefault="00435E5D" w:rsidP="000B6048">
            <w:pPr>
              <w:jc w:val="both"/>
            </w:pPr>
            <w:r w:rsidRPr="000B6048">
              <w:t>Johns Hopkins University</w:t>
            </w:r>
            <w:r w:rsidR="00A524E6" w:rsidRPr="000B6048">
              <w:t>; 2023 Northern Finance Association</w:t>
            </w:r>
            <w:r w:rsidR="000B6048" w:rsidRPr="000B6048">
              <w:t>; NBER International Finance and Macroeconomics</w:t>
            </w:r>
            <w:r w:rsidR="005214CE">
              <w:t xml:space="preserve"> (fall)</w:t>
            </w:r>
            <w:r w:rsidR="00665A90">
              <w:t>.</w:t>
            </w:r>
          </w:p>
          <w:p w14:paraId="697B77E0" w14:textId="76526DF6" w:rsidR="00F23FE8" w:rsidRPr="000B6048" w:rsidRDefault="00F23FE8">
            <w:pPr>
              <w:jc w:val="both"/>
            </w:pPr>
            <w:r w:rsidRPr="000B6048">
              <w:t>University of Chicago BFI 10</w:t>
            </w:r>
            <w:r w:rsidRPr="000B6048">
              <w:rPr>
                <w:vertAlign w:val="superscript"/>
              </w:rPr>
              <w:t>th</w:t>
            </w:r>
            <w:r w:rsidRPr="000B6048">
              <w:t xml:space="preserve"> International Macro-Finance; Inter-American Development Bank; Dynamic Games in Macroeconomics and Public Finance (Stony Brook University); Rochester Mini Conference in International Macro.</w:t>
            </w:r>
          </w:p>
          <w:p w14:paraId="443F110F" w14:textId="0BCBD459" w:rsidR="00C2225A" w:rsidRPr="000B6048" w:rsidRDefault="00000000">
            <w:pPr>
              <w:jc w:val="both"/>
            </w:pPr>
            <w:r w:rsidRPr="000B6048">
              <w:t>University of Pennsylvania, Economics Department, Money Macro Seminar; Southern Economic Association Conference, 91st Annual Meeting; Princeton Macro Faculty Lunch Seminar; Wharton’s Finance Department Macro Seminar; Society for Economic Dynamics (SED) Minneapolis 2021</w:t>
            </w:r>
            <w:r w:rsidR="00AB6803" w:rsidRPr="000B6048">
              <w:t>.</w:t>
            </w:r>
          </w:p>
          <w:p w14:paraId="07E0F2DC" w14:textId="6E6170A2" w:rsidR="000B6048" w:rsidRDefault="00000000" w:rsidP="000B6048">
            <w:pPr>
              <w:jc w:val="both"/>
            </w:pPr>
            <w:r w:rsidRPr="000B6048">
              <w:t>Minneapolis Fed Junior Scholar Conference; Office of Financial Research (OFR) PhD Symposium on Financial Stability; NYU Stern Macro Lunch Seminar; NYU Student Macro Lunch Seminar; 15</w:t>
            </w:r>
            <w:r w:rsidRPr="000B6048">
              <w:rPr>
                <w:vertAlign w:val="superscript"/>
              </w:rPr>
              <w:t>th</w:t>
            </w:r>
            <w:r w:rsidRPr="000B6048">
              <w:t xml:space="preserve"> Economics Graduate Student Conference (Washington University in St. Louis); Universidad de Montevideo; Universidad </w:t>
            </w:r>
            <w:proofErr w:type="spellStart"/>
            <w:r w:rsidRPr="000B6048">
              <w:t>Torcuato</w:t>
            </w:r>
            <w:proofErr w:type="spellEnd"/>
            <w:r w:rsidRPr="000B6048">
              <w:t xml:space="preserve"> Di </w:t>
            </w:r>
            <w:proofErr w:type="spellStart"/>
            <w:r w:rsidRPr="000B6048">
              <w:t>Tella</w:t>
            </w:r>
            <w:proofErr w:type="spellEnd"/>
            <w:r w:rsidR="000B6048">
              <w:t xml:space="preserve">; NYU Student Macro Lunch Seminar; NYU Search Theory Workshop; Young Economists’ Symposium (former </w:t>
            </w:r>
            <w:proofErr w:type="spellStart"/>
            <w:r w:rsidR="000B6048">
              <w:t>EconCon</w:t>
            </w:r>
            <w:proofErr w:type="spellEnd"/>
            <w:r w:rsidR="000B6048">
              <w:t>); NYU Student Macro Lunch Seminar.</w:t>
            </w:r>
          </w:p>
          <w:p w14:paraId="427E4B02" w14:textId="5BD18523" w:rsidR="00C2225A" w:rsidRPr="000B6048" w:rsidRDefault="00C2225A">
            <w:pPr>
              <w:jc w:val="both"/>
            </w:pPr>
          </w:p>
        </w:tc>
      </w:tr>
      <w:tr w:rsidR="00C2225A" w14:paraId="36F7C135" w14:textId="77777777" w:rsidTr="000B6048">
        <w:trPr>
          <w:gridAfter w:val="1"/>
          <w:wAfter w:w="82" w:type="dxa"/>
          <w:trHeight w:val="458"/>
        </w:trPr>
        <w:tc>
          <w:tcPr>
            <w:tcW w:w="9501" w:type="dxa"/>
            <w:gridSpan w:val="6"/>
          </w:tcPr>
          <w:p w14:paraId="1A5F55B0" w14:textId="77777777" w:rsidR="00550F83" w:rsidRDefault="00550F83">
            <w:pPr>
              <w:rPr>
                <w:b/>
                <w:sz w:val="26"/>
                <w:szCs w:val="26"/>
              </w:rPr>
            </w:pPr>
          </w:p>
          <w:p w14:paraId="4975D8C1" w14:textId="77777777" w:rsidR="00550F83" w:rsidRDefault="00550F83">
            <w:pPr>
              <w:rPr>
                <w:b/>
                <w:sz w:val="26"/>
                <w:szCs w:val="26"/>
              </w:rPr>
            </w:pPr>
          </w:p>
          <w:p w14:paraId="2C5BA97A" w14:textId="5667069F" w:rsidR="00DA3A8B" w:rsidRDefault="00DA3A8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Professional Activities – Refereeing </w:t>
            </w:r>
          </w:p>
          <w:p w14:paraId="54FF8A18" w14:textId="49093988" w:rsidR="004C3E8C" w:rsidRPr="00550F83" w:rsidRDefault="005D5C94" w:rsidP="00550F83">
            <w:pPr>
              <w:ind w:left="450"/>
              <w:jc w:val="both"/>
              <w:rPr>
                <w:bCs/>
              </w:rPr>
            </w:pPr>
            <w:r>
              <w:rPr>
                <w:bCs/>
              </w:rPr>
              <w:t xml:space="preserve">Journal of Political Economy, RESTAT, </w:t>
            </w:r>
            <w:r w:rsidR="003A2CEC">
              <w:rPr>
                <w:bCs/>
              </w:rPr>
              <w:t xml:space="preserve">Journal of Political Economy: Macroeconomics; </w:t>
            </w:r>
            <w:r w:rsidR="003A2CEC" w:rsidRPr="003A2CEC">
              <w:rPr>
                <w:bCs/>
              </w:rPr>
              <w:t>The Review of Financial Studies</w:t>
            </w:r>
            <w:r w:rsidR="003A2CEC">
              <w:rPr>
                <w:bCs/>
              </w:rPr>
              <w:t xml:space="preserve">; </w:t>
            </w:r>
            <w:r w:rsidR="00DA3A8B" w:rsidRPr="00DA3A8B">
              <w:rPr>
                <w:bCs/>
              </w:rPr>
              <w:t>J</w:t>
            </w:r>
            <w:r w:rsidR="004E3269">
              <w:rPr>
                <w:bCs/>
              </w:rPr>
              <w:t>ournal of Monetary Economics</w:t>
            </w:r>
            <w:r w:rsidR="003A2CEC">
              <w:rPr>
                <w:bCs/>
              </w:rPr>
              <w:t>;</w:t>
            </w:r>
            <w:r w:rsidR="004E3269">
              <w:rPr>
                <w:bCs/>
              </w:rPr>
              <w:t xml:space="preserve"> </w:t>
            </w:r>
            <w:r w:rsidR="00DA3A8B" w:rsidRPr="00DA3A8B">
              <w:rPr>
                <w:bCs/>
              </w:rPr>
              <w:t>J</w:t>
            </w:r>
            <w:r w:rsidR="004E3269">
              <w:rPr>
                <w:bCs/>
              </w:rPr>
              <w:t>ournal of International Economics</w:t>
            </w:r>
            <w:r w:rsidR="003A2CEC">
              <w:rPr>
                <w:bCs/>
              </w:rPr>
              <w:t>;</w:t>
            </w:r>
            <w:r w:rsidR="00DA3A8B" w:rsidRPr="00DA3A8B">
              <w:rPr>
                <w:bCs/>
              </w:rPr>
              <w:t xml:space="preserve"> IMF Economic Review</w:t>
            </w:r>
            <w:r w:rsidR="003A2CEC">
              <w:rPr>
                <w:bCs/>
              </w:rPr>
              <w:t>;</w:t>
            </w:r>
            <w:r w:rsidR="00DA3A8B" w:rsidRPr="00DA3A8B">
              <w:rPr>
                <w:bCs/>
              </w:rPr>
              <w:t xml:space="preserve"> W</w:t>
            </w:r>
            <w:r w:rsidR="004E3269">
              <w:rPr>
                <w:bCs/>
              </w:rPr>
              <w:t>orld Bank</w:t>
            </w:r>
            <w:r w:rsidR="00DA3A8B" w:rsidRPr="00DA3A8B">
              <w:rPr>
                <w:bCs/>
              </w:rPr>
              <w:t xml:space="preserve"> Economic Review</w:t>
            </w:r>
            <w:r w:rsidR="004E3269">
              <w:rPr>
                <w:bCs/>
              </w:rPr>
              <w:t>.</w:t>
            </w:r>
          </w:p>
          <w:p w14:paraId="1D072A8A" w14:textId="2F907C5B" w:rsidR="00C2225A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Awards and Fellowships</w:t>
            </w:r>
          </w:p>
        </w:tc>
      </w:tr>
      <w:tr w:rsidR="00C2225A" w14:paraId="78013F7D" w14:textId="77777777" w:rsidTr="000B6048">
        <w:trPr>
          <w:gridAfter w:val="1"/>
          <w:wAfter w:w="82" w:type="dxa"/>
          <w:trHeight w:val="916"/>
        </w:trPr>
        <w:tc>
          <w:tcPr>
            <w:tcW w:w="417" w:type="dxa"/>
            <w:gridSpan w:val="2"/>
          </w:tcPr>
          <w:p w14:paraId="59BBD642" w14:textId="77777777" w:rsidR="00C2225A" w:rsidRDefault="00C2225A"/>
        </w:tc>
        <w:tc>
          <w:tcPr>
            <w:tcW w:w="1687" w:type="dxa"/>
            <w:gridSpan w:val="2"/>
          </w:tcPr>
          <w:p w14:paraId="1617912C" w14:textId="77777777" w:rsidR="00C2225A" w:rsidRDefault="00000000">
            <w:r>
              <w:t>2020</w:t>
            </w:r>
          </w:p>
          <w:p w14:paraId="21290DBE" w14:textId="77777777" w:rsidR="00C2225A" w:rsidRDefault="00000000">
            <w:r>
              <w:t>2015-2020</w:t>
            </w:r>
          </w:p>
        </w:tc>
        <w:tc>
          <w:tcPr>
            <w:tcW w:w="7397" w:type="dxa"/>
            <w:gridSpan w:val="2"/>
          </w:tcPr>
          <w:p w14:paraId="3F00F3D0" w14:textId="77777777" w:rsidR="00C2225A" w:rsidRDefault="00000000">
            <w:r>
              <w:t>Data Funding Aid, Department of Economics (NYU)</w:t>
            </w:r>
          </w:p>
          <w:p w14:paraId="22963879" w14:textId="77777777" w:rsidR="00C2225A" w:rsidRDefault="00000000">
            <w:r>
              <w:t>Henry Mitchell MacCracken Fellowship (NYU)</w:t>
            </w:r>
          </w:p>
        </w:tc>
      </w:tr>
    </w:tbl>
    <w:p w14:paraId="62ED8DD4" w14:textId="77777777" w:rsidR="00C2225A" w:rsidRDefault="00C2225A">
      <w:pPr>
        <w:spacing w:after="0" w:line="240" w:lineRule="auto"/>
      </w:pPr>
    </w:p>
    <w:p w14:paraId="4E66DBC0" w14:textId="77777777" w:rsidR="00C2225A" w:rsidRDefault="00000000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Policy Work and Book Chapters</w:t>
      </w:r>
    </w:p>
    <w:p w14:paraId="5B093781" w14:textId="77777777" w:rsidR="00C2225A" w:rsidRDefault="00000000">
      <w:pPr>
        <w:spacing w:after="0" w:line="360" w:lineRule="auto"/>
        <w:ind w:left="720" w:hanging="450"/>
        <w:jc w:val="both"/>
      </w:pPr>
      <w:r>
        <w:t xml:space="preserve">“The Changing Patterns of Financial Integration in Latin America,” </w:t>
      </w:r>
      <w:r>
        <w:rPr>
          <w:i/>
        </w:rPr>
        <w:t xml:space="preserve">with Tatiana Didier and Sergio L. </w:t>
      </w:r>
      <w:proofErr w:type="spellStart"/>
      <w:r>
        <w:rPr>
          <w:i/>
        </w:rPr>
        <w:t>Schmukler</w:t>
      </w:r>
      <w:proofErr w:type="spellEnd"/>
      <w:r>
        <w:rPr>
          <w:i/>
        </w:rPr>
        <w:t>. Policy Research Working Paper No. 7190. The World Bank Group, Washington, DC.</w:t>
      </w:r>
    </w:p>
    <w:p w14:paraId="0BA33924" w14:textId="77777777" w:rsidR="00C2225A" w:rsidRDefault="00C2225A">
      <w:pPr>
        <w:spacing w:after="0" w:line="360" w:lineRule="auto"/>
        <w:ind w:left="720" w:hanging="450"/>
        <w:jc w:val="both"/>
        <w:rPr>
          <w:sz w:val="14"/>
          <w:szCs w:val="14"/>
        </w:rPr>
      </w:pPr>
    </w:p>
    <w:p w14:paraId="0FD3D56D" w14:textId="77777777" w:rsidR="00C2225A" w:rsidRDefault="00000000">
      <w:pPr>
        <w:spacing w:after="0" w:line="360" w:lineRule="auto"/>
        <w:ind w:left="720" w:hanging="450"/>
        <w:jc w:val="both"/>
      </w:pPr>
      <w:r>
        <w:t xml:space="preserve">“Bank and Nonbank Financial Institutions as Providers of Long-term Finance,” </w:t>
      </w:r>
      <w:r>
        <w:rPr>
          <w:i/>
        </w:rPr>
        <w:t xml:space="preserve">with Martin </w:t>
      </w:r>
      <w:proofErr w:type="spellStart"/>
      <w:r>
        <w:rPr>
          <w:i/>
        </w:rPr>
        <w:t>Kanz</w:t>
      </w:r>
      <w:proofErr w:type="spellEnd"/>
      <w:r>
        <w:rPr>
          <w:i/>
        </w:rPr>
        <w:t xml:space="preserve">, María Soledad Martínez </w:t>
      </w:r>
      <w:proofErr w:type="spellStart"/>
      <w:r>
        <w:rPr>
          <w:i/>
        </w:rPr>
        <w:t>Pería</w:t>
      </w:r>
      <w:proofErr w:type="spellEnd"/>
      <w:r>
        <w:rPr>
          <w:i/>
        </w:rPr>
        <w:t xml:space="preserve">, Alvaro Enrique Pedraza Morales, and Sergio </w:t>
      </w:r>
      <w:proofErr w:type="spellStart"/>
      <w:r>
        <w:rPr>
          <w:i/>
        </w:rPr>
        <w:t>Schmukler</w:t>
      </w:r>
      <w:proofErr w:type="spellEnd"/>
      <w:r>
        <w:rPr>
          <w:i/>
        </w:rPr>
        <w:t>; in Global Financial Development Report 2015/2016: Long-term Finance. The World Bank Group, Washington, DC.</w:t>
      </w:r>
    </w:p>
    <w:p w14:paraId="4CAF64AE" w14:textId="77777777" w:rsidR="00C2225A" w:rsidRDefault="00000000">
      <w:pPr>
        <w:spacing w:after="0" w:line="240" w:lineRule="auto"/>
      </w:pPr>
      <w:r>
        <w:tab/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285"/>
        <w:gridCol w:w="1803"/>
        <w:gridCol w:w="7362"/>
        <w:gridCol w:w="558"/>
      </w:tblGrid>
      <w:tr w:rsidR="00C2225A" w14:paraId="0C3E14AB" w14:textId="77777777">
        <w:tc>
          <w:tcPr>
            <w:tcW w:w="10008" w:type="dxa"/>
            <w:gridSpan w:val="4"/>
          </w:tcPr>
          <w:p w14:paraId="7FB635E2" w14:textId="54E2935C" w:rsidR="00C2225A" w:rsidRDefault="00000000" w:rsidP="00DA3A8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Teaching Experience</w:t>
            </w:r>
          </w:p>
        </w:tc>
      </w:tr>
      <w:tr w:rsidR="00C2225A" w14:paraId="45BD23D6" w14:textId="77777777">
        <w:trPr>
          <w:gridAfter w:val="1"/>
          <w:wAfter w:w="558" w:type="dxa"/>
        </w:trPr>
        <w:tc>
          <w:tcPr>
            <w:tcW w:w="285" w:type="dxa"/>
          </w:tcPr>
          <w:p w14:paraId="44AB9772" w14:textId="77777777" w:rsidR="00C2225A" w:rsidRDefault="00C2225A" w:rsidP="00132691">
            <w:pPr>
              <w:jc w:val="both"/>
            </w:pPr>
          </w:p>
        </w:tc>
        <w:tc>
          <w:tcPr>
            <w:tcW w:w="1803" w:type="dxa"/>
          </w:tcPr>
          <w:p w14:paraId="33474C80" w14:textId="3818E915" w:rsidR="004A02AA" w:rsidRDefault="004A02AA" w:rsidP="00132691">
            <w:pPr>
              <w:jc w:val="both"/>
            </w:pPr>
            <w:r>
              <w:t>Spring 2024</w:t>
            </w:r>
          </w:p>
          <w:p w14:paraId="0A218AC1" w14:textId="77777777" w:rsidR="00073696" w:rsidRPr="00073696" w:rsidRDefault="00073696" w:rsidP="00132691">
            <w:pPr>
              <w:jc w:val="both"/>
              <w:rPr>
                <w:sz w:val="8"/>
                <w:szCs w:val="8"/>
              </w:rPr>
            </w:pPr>
          </w:p>
          <w:p w14:paraId="05DDDA84" w14:textId="1591817E" w:rsidR="00C2225A" w:rsidRDefault="00000000" w:rsidP="00132691">
            <w:pPr>
              <w:jc w:val="both"/>
            </w:pPr>
            <w:r>
              <w:t>Fall 2021</w:t>
            </w:r>
          </w:p>
          <w:p w14:paraId="2B14B539" w14:textId="77777777" w:rsidR="00C2225A" w:rsidRDefault="00000000" w:rsidP="00132691">
            <w:pPr>
              <w:jc w:val="both"/>
            </w:pPr>
            <w:r>
              <w:t>Fall 2020</w:t>
            </w:r>
          </w:p>
        </w:tc>
        <w:tc>
          <w:tcPr>
            <w:tcW w:w="7362" w:type="dxa"/>
          </w:tcPr>
          <w:p w14:paraId="512E8D56" w14:textId="540316E0" w:rsidR="004A02AA" w:rsidRDefault="004A02AA" w:rsidP="00132691">
            <w:pPr>
              <w:ind w:left="-15"/>
              <w:jc w:val="both"/>
            </w:pPr>
            <w:r>
              <w:t>Intermediate Macroeconomics</w:t>
            </w:r>
            <w:r w:rsidR="00860AD2">
              <w:t xml:space="preserve">, </w:t>
            </w:r>
            <w:r>
              <w:t xml:space="preserve">International </w:t>
            </w:r>
            <w:r w:rsidR="00860AD2">
              <w:t>Macroeconomics</w:t>
            </w:r>
            <w:r w:rsidR="003F7477">
              <w:t xml:space="preserve"> (PhD)</w:t>
            </w:r>
            <w:r w:rsidR="00073696">
              <w:t>; University of Rochester</w:t>
            </w:r>
          </w:p>
          <w:p w14:paraId="5479192F" w14:textId="514EA576" w:rsidR="00C2225A" w:rsidRDefault="00000000" w:rsidP="00132691">
            <w:pPr>
              <w:ind w:left="-15"/>
              <w:jc w:val="both"/>
            </w:pPr>
            <w:r>
              <w:t>Senior Thesis Advisor, Princeton</w:t>
            </w:r>
          </w:p>
          <w:p w14:paraId="44C7F2DF" w14:textId="77777777" w:rsidR="00C2225A" w:rsidRDefault="00000000" w:rsidP="00132691">
            <w:pPr>
              <w:ind w:left="-15"/>
              <w:jc w:val="both"/>
            </w:pPr>
            <w:r>
              <w:rPr>
                <w:sz w:val="6"/>
                <w:szCs w:val="6"/>
              </w:rPr>
              <w:t xml:space="preserve"> </w:t>
            </w:r>
            <w:r>
              <w:t>Introduction to Macroeconomics, NYU, teaching assistant for Prof. G. McIntyre</w:t>
            </w:r>
          </w:p>
        </w:tc>
      </w:tr>
      <w:tr w:rsidR="00C2225A" w14:paraId="6D7AF3DC" w14:textId="77777777">
        <w:trPr>
          <w:gridAfter w:val="1"/>
          <w:wAfter w:w="558" w:type="dxa"/>
        </w:trPr>
        <w:tc>
          <w:tcPr>
            <w:tcW w:w="285" w:type="dxa"/>
          </w:tcPr>
          <w:p w14:paraId="0414A5E2" w14:textId="77777777" w:rsidR="00C2225A" w:rsidRDefault="00C2225A" w:rsidP="00132691">
            <w:pPr>
              <w:jc w:val="both"/>
            </w:pPr>
          </w:p>
        </w:tc>
        <w:tc>
          <w:tcPr>
            <w:tcW w:w="1803" w:type="dxa"/>
          </w:tcPr>
          <w:p w14:paraId="272C7A1D" w14:textId="77777777" w:rsidR="00C2225A" w:rsidRDefault="00000000" w:rsidP="00132691">
            <w:pPr>
              <w:jc w:val="both"/>
            </w:pPr>
            <w:r>
              <w:t xml:space="preserve">Spring 2020 </w:t>
            </w:r>
          </w:p>
          <w:p w14:paraId="7055680C" w14:textId="77777777" w:rsidR="00C2225A" w:rsidRDefault="00000000" w:rsidP="00132691">
            <w:pPr>
              <w:jc w:val="both"/>
            </w:pPr>
            <w:r>
              <w:t>Spring 2019</w:t>
            </w:r>
          </w:p>
          <w:p w14:paraId="7B5C0193" w14:textId="1BF5CE6C" w:rsidR="00C2225A" w:rsidRPr="007A29FD" w:rsidRDefault="00000000" w:rsidP="00132691">
            <w:pPr>
              <w:jc w:val="both"/>
            </w:pPr>
            <w:r>
              <w:t>Fall 2018</w:t>
            </w:r>
          </w:p>
          <w:p w14:paraId="13B564D5" w14:textId="77777777" w:rsidR="00C2225A" w:rsidRDefault="00000000" w:rsidP="00132691">
            <w:pPr>
              <w:jc w:val="both"/>
            </w:pPr>
            <w:r>
              <w:t>Spring 2018</w:t>
            </w:r>
          </w:p>
          <w:p w14:paraId="30E9FFBE" w14:textId="77777777" w:rsidR="00C2225A" w:rsidRDefault="00000000" w:rsidP="00132691">
            <w:pPr>
              <w:jc w:val="both"/>
            </w:pPr>
            <w:r>
              <w:t>Spring 2013</w:t>
            </w:r>
          </w:p>
          <w:p w14:paraId="1C04F6FD" w14:textId="77777777" w:rsidR="00C2225A" w:rsidRDefault="00000000" w:rsidP="00132691">
            <w:pPr>
              <w:jc w:val="both"/>
            </w:pPr>
            <w:r>
              <w:t>Fall 2012</w:t>
            </w:r>
          </w:p>
          <w:p w14:paraId="05840F05" w14:textId="77777777" w:rsidR="00C2225A" w:rsidRDefault="00C2225A" w:rsidP="00132691">
            <w:pPr>
              <w:jc w:val="both"/>
            </w:pPr>
          </w:p>
        </w:tc>
        <w:tc>
          <w:tcPr>
            <w:tcW w:w="7362" w:type="dxa"/>
          </w:tcPr>
          <w:p w14:paraId="3640F4C1" w14:textId="77777777" w:rsidR="00C2225A" w:rsidRDefault="00000000" w:rsidP="00132691">
            <w:pPr>
              <w:jc w:val="both"/>
            </w:pPr>
            <w:r>
              <w:t>Introduction to Macroeconomics, NYU, teaching assistant for Prof. G. McIntyre</w:t>
            </w:r>
          </w:p>
          <w:p w14:paraId="74FA63F5" w14:textId="77777777" w:rsidR="00C2225A" w:rsidRDefault="00000000" w:rsidP="00132691">
            <w:pPr>
              <w:jc w:val="both"/>
            </w:pPr>
            <w:r>
              <w:t>Introduction to Microeconomics, NYU, teaching assistant for Prof. E. Steinberg</w:t>
            </w:r>
          </w:p>
          <w:p w14:paraId="44D991A9" w14:textId="77777777" w:rsidR="00C2225A" w:rsidRDefault="00000000" w:rsidP="00132691">
            <w:pPr>
              <w:jc w:val="both"/>
            </w:pPr>
            <w:r>
              <w:t xml:space="preserve">Introduction to Microeconomics, NYU, teaching assistant for Prof. M. </w:t>
            </w:r>
            <w:proofErr w:type="spellStart"/>
            <w:r>
              <w:t>Bhiladwalla</w:t>
            </w:r>
            <w:proofErr w:type="spellEnd"/>
          </w:p>
          <w:p w14:paraId="69B5CA59" w14:textId="77777777" w:rsidR="00C2225A" w:rsidRDefault="00000000" w:rsidP="00132691">
            <w:pPr>
              <w:jc w:val="both"/>
            </w:pPr>
            <w:r>
              <w:t>Introduction to Macroeconomics, NYU, teaching assistant for Prof. G. McIntyre</w:t>
            </w:r>
          </w:p>
          <w:p w14:paraId="7E209CE2" w14:textId="77777777" w:rsidR="00C2225A" w:rsidRDefault="00000000" w:rsidP="00132691">
            <w:pPr>
              <w:jc w:val="both"/>
            </w:pPr>
            <w:r>
              <w:t xml:space="preserve">Microeconomics, </w:t>
            </w:r>
            <w:proofErr w:type="spellStart"/>
            <w:r>
              <w:t>Torcuato</w:t>
            </w:r>
            <w:proofErr w:type="spellEnd"/>
            <w:r>
              <w:t xml:space="preserve"> Di </w:t>
            </w:r>
            <w:proofErr w:type="spellStart"/>
            <w:r>
              <w:t>Tella</w:t>
            </w:r>
            <w:proofErr w:type="spellEnd"/>
            <w:r>
              <w:t>, teaching assistant for Prof. H. Ruffo</w:t>
            </w:r>
          </w:p>
          <w:p w14:paraId="442F812A" w14:textId="77777777" w:rsidR="00C2225A" w:rsidRDefault="00000000" w:rsidP="00132691">
            <w:pPr>
              <w:jc w:val="both"/>
            </w:pPr>
            <w:r>
              <w:t xml:space="preserve">Topics of Macroeconomics, </w:t>
            </w:r>
            <w:proofErr w:type="spellStart"/>
            <w:r>
              <w:t>Torcuato</w:t>
            </w:r>
            <w:proofErr w:type="spellEnd"/>
            <w:r>
              <w:t xml:space="preserve"> Di </w:t>
            </w:r>
            <w:proofErr w:type="spellStart"/>
            <w:r>
              <w:t>Tella</w:t>
            </w:r>
            <w:proofErr w:type="spellEnd"/>
            <w:r>
              <w:t xml:space="preserve">, teaching assistant for Prof. J. P. </w:t>
            </w:r>
            <w:proofErr w:type="spellStart"/>
            <w:r>
              <w:t>Nicolini</w:t>
            </w:r>
            <w:proofErr w:type="spellEnd"/>
          </w:p>
        </w:tc>
      </w:tr>
    </w:tbl>
    <w:p w14:paraId="20EA2354" w14:textId="77777777" w:rsidR="00C2225A" w:rsidRDefault="00C2225A" w:rsidP="00BF3544">
      <w:pPr>
        <w:spacing w:after="0" w:line="240" w:lineRule="auto"/>
      </w:pPr>
    </w:p>
    <w:sectPr w:rsidR="00C2225A">
      <w:pgSz w:w="12240" w:h="15840"/>
      <w:pgMar w:top="99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5A"/>
    <w:rsid w:val="000405B0"/>
    <w:rsid w:val="0006599C"/>
    <w:rsid w:val="00073696"/>
    <w:rsid w:val="000750E1"/>
    <w:rsid w:val="000B6048"/>
    <w:rsid w:val="001006B4"/>
    <w:rsid w:val="00132691"/>
    <w:rsid w:val="001627BF"/>
    <w:rsid w:val="00225C0C"/>
    <w:rsid w:val="00251FF6"/>
    <w:rsid w:val="00272E0D"/>
    <w:rsid w:val="00274CCB"/>
    <w:rsid w:val="00393233"/>
    <w:rsid w:val="003A2CEC"/>
    <w:rsid w:val="003F7477"/>
    <w:rsid w:val="00423C4C"/>
    <w:rsid w:val="00435E5D"/>
    <w:rsid w:val="00442E05"/>
    <w:rsid w:val="00483430"/>
    <w:rsid w:val="004A02AA"/>
    <w:rsid w:val="004C3E8C"/>
    <w:rsid w:val="004E3269"/>
    <w:rsid w:val="005214CE"/>
    <w:rsid w:val="00550F83"/>
    <w:rsid w:val="005D5C94"/>
    <w:rsid w:val="00656F13"/>
    <w:rsid w:val="00665A90"/>
    <w:rsid w:val="007267C9"/>
    <w:rsid w:val="007A29FD"/>
    <w:rsid w:val="007C67B7"/>
    <w:rsid w:val="007D77F1"/>
    <w:rsid w:val="00860AD2"/>
    <w:rsid w:val="0092600E"/>
    <w:rsid w:val="00A524E6"/>
    <w:rsid w:val="00AB6803"/>
    <w:rsid w:val="00B02243"/>
    <w:rsid w:val="00B12B15"/>
    <w:rsid w:val="00B60A1A"/>
    <w:rsid w:val="00BF3544"/>
    <w:rsid w:val="00C05187"/>
    <w:rsid w:val="00C2225A"/>
    <w:rsid w:val="00C64661"/>
    <w:rsid w:val="00CE1666"/>
    <w:rsid w:val="00CE25E8"/>
    <w:rsid w:val="00D13F52"/>
    <w:rsid w:val="00D17340"/>
    <w:rsid w:val="00D42F2E"/>
    <w:rsid w:val="00DA3A8B"/>
    <w:rsid w:val="00DE4386"/>
    <w:rsid w:val="00DF3366"/>
    <w:rsid w:val="00E15E20"/>
    <w:rsid w:val="00E71D18"/>
    <w:rsid w:val="00F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4791"/>
  <w15:docId w15:val="{38F5D92D-DC8F-481C-8256-0D2CC953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C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9D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69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0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nyu.edu/mmoretti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WeP2bLx09x89dBTGFBKkud/YQ==">AMUW2mXqFZhm846rc0G3lKGW9eVK3lSHpLvXqyNVqzz/DKJjUyJm5w6Zw1GHummFrHR0dqE75f/O5uKmQuXZrQ97s2/h30qdWvrw2YYGc8ej3WPDeEMdJTJG0/9iyJqOFO+guU25yUX+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Moretti</dc:creator>
  <cp:lastModifiedBy>Matias Moretti</cp:lastModifiedBy>
  <cp:revision>20</cp:revision>
  <cp:lastPrinted>2023-07-17T20:00:00Z</cp:lastPrinted>
  <dcterms:created xsi:type="dcterms:W3CDTF">2024-01-09T14:51:00Z</dcterms:created>
  <dcterms:modified xsi:type="dcterms:W3CDTF">2024-08-01T01:50:00Z</dcterms:modified>
</cp:coreProperties>
</file>