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Aplikacja przetwarzająca strumienie video.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https://ceylow.wordpress.com/2010/11/08/playing-movies-with-sfml-and-ffmpeg/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http://www.kotulska-lab.pwr.wroc.pl/forStudents/Programowanie%20obiektowe%20C++%20INP2010%20(Pawe%C5%82%20Wo%C5%BAniak)/Lista%2012.pdf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analiza rynku pod względem zapotrzebowania na aplikacje tego typu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analiza struktury programów tego typu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wybór języka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przeczytać jak się pisze programy w języku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potem musimy zacząć pisać/kopiować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wybór funkcji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zmiana rozdziałki,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wycinanie,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klejenie,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zmiana prędkości,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zmiana formatu,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interfejs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eylow.wordpress.com/2010/11/08/playing-movies-with-sfml-and-ffmpeg/" TargetMode="External"/></Relationships>
</file>