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-1903</wp:posOffset>
                  </wp:positionH>
                  <wp:positionV relativeFrom="paragraph">
                    <wp:posOffset>211262</wp:posOffset>
                  </wp:positionV>
                  <wp:extent cx="1752600" cy="523875"/>
                  <wp:effectExtent b="0" l="0" r="0" t="0"/>
                  <wp:wrapNone/>
                  <wp:docPr descr="LOGO PRINCIPAL" id="4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N°005: Elaboración de la última fase del Análisis del Proyecto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entregables finales, corrección de errores presentes en cada uno de los trabajos a entregar y culminación de la última fase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del caso de estudio para el desarrollo de software para el control de necesidades tecnológicas de los usuarios con compra-venta.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01/06/2022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21:20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21:40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reunión convocada se hará la elaboración Final de ABP considerando corrección en los entregables del proyecto, de manera grupal se hizo la corrección segmentada de los diferentes documentos a presentar como trabajo final.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6378"/>
        <w:tblGridChange w:id="0">
          <w:tblGrid>
            <w:gridCol w:w="3402"/>
            <w:gridCol w:w="63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correcciones generales del ABP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Corrección de referencias del proyecto.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Corrección de ideas a defender.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Corrección de viabilidad.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Corrección de resultados esperados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31/05/2022 se realizó una reunión con los integrantes del grupo para la realización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 segunda fase del Análisis del Proyecto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manera colectiva. Los avances que se indicaron fueron los siguientes: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 Teórico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elaboración de este proceso se llevó a cabo con las indicaciones compartidas por la Ing., Jenny Ruiz de tal manera continuar con el desarrollo del estudio de caso y presentar el avance de nuestro estudio de caso mediante exposiciones digitales.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08/06/2022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171450</wp:posOffset>
                  </wp:positionV>
                  <wp:extent cx="1344295" cy="936625"/>
                  <wp:effectExtent b="0" l="0" r="0" t="0"/>
                  <wp:wrapNone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01/06/2022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219075</wp:posOffset>
                  </wp:positionV>
                  <wp:extent cx="1607820" cy="1018540"/>
                  <wp:effectExtent b="0" l="0" r="0" t="0"/>
                  <wp:wrapNone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01/06/2022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9180"/>
        <w:tblGridChange w:id="0">
          <w:tblGrid>
            <w:gridCol w:w="720"/>
            <w:gridCol w:w="91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EooaceHsZmwFrqrC8GrAJxgVQ==">AMUW2mW8hzYcjIC0EkI3Wf1/4AKhR+geMdpJrcwCu7+sWQsWAJelZue71SBuEOEmO7jdbjg5O0hK+rptn4dAO0v7D2oc78RXR68VyEwJw0ewDDUwEgImFV3XPoIx7+aMrrmcjPlIqFioq6vzY/NEHD4dw1/oZWtaSg==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