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38104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13" name="image2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N°011: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Presentación digital del backlog 2 del perfil de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Presentación digital del backlog 2 del perfil de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23/06/2022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manera se realiza una presentación detallada del backlog, sprint y burdonchart.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exposición de REQ004,creación de backlog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REQ003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 REQ002 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 REQ001 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burdonchart, detallando gráficas y conclusión de 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20/06/2022 se realizó una reunión para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creación de la estructura del backlog referente a nuestro caso de estudio con el uso de nuestros requerimientos ya descritos con anterioridad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Se indica la realización de: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backlog y sprints  con sus respetivas programaciones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burdonchart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 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 la presentación del backlog referente a nuestro caso de estudio con el uso de nuestros requerimientos ya descritos con anterioridad.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U7kbwWZz7w16laGWFOwpCqDFA==">AMUW2mUiW6onJU3yYIYGU/e+Gj+Mkn0oLkZf3rQaG9nfnL+2wysEzVvyRSpC+cc6f6gSinwxQfHoNJFINUeT/vecWPfJbYttBAIWXjzOwiOXktgewuZHYWE88qJTPPTTc0UQLgHpkCv2wFYo0CxntW7tL1xn2IPllA==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