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38105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16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N°012: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digital del Sprint 2 del perfil de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digital del Sprint del perfil de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30/06/2022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manera para la elaboración del segundo Sprint de acuerdo al caso de estudio.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exposición, creación de archivos 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del REQ003 . Realizar conclusión.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del  REQ002 . Realizar backlog.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del  REQ001 . Realizar sprints.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del REQ004 y diseño del entregable.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23/06/2022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 se realizó una reunión para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 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manera se realiza una presentación detallada del backlog, sprint y burdonchart.  Se realizó mediante una exposición virtual y de manera grupal.</w:t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Backlog y sprints.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REQ 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 REQ 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REQ 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REQ 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Burdonchart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del nálisis de 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de conclusión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 la presentación del Sprint referente a nuestro caso de estudio con el uso de nuestros requerimientos ya descritos con anterioridad.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izM2ctYb2YuVUHCAufmjW1qNQ==">AMUW2mVfFfF3ioRH3ujScIMJSOlrboq3cfyLKLSYWML/mok9pAXszZ5QHgaU+2MXCueyswlK5LkPcniZ2F2IF58xxdNX6dtF4wTd2va9dzwv+1lGVXSWwSnsW+lLEpeu0voAgGQB5gir0JEMca/XsiRXE3ZVlt9Omg==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