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4"/>
        <w:gridCol w:w="1875"/>
        <w:gridCol w:w="1697"/>
        <w:gridCol w:w="746"/>
        <w:gridCol w:w="2488"/>
        <w:tblGridChange w:id="0">
          <w:tblGrid>
            <w:gridCol w:w="2974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38108</wp:posOffset>
                  </wp:positionH>
                  <wp:positionV relativeFrom="paragraph">
                    <wp:posOffset>438150</wp:posOffset>
                  </wp:positionV>
                  <wp:extent cx="1752600" cy="523875"/>
                  <wp:effectExtent b="0" l="0" r="0" t="0"/>
                  <wp:wrapNone/>
                  <wp:docPr descr="LOGO PRINCIPAL" id="25" name="image1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N°015: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Realización de Sprint 2 con uso de Srcrm.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 para el control de necesidades tecnológicas de los usuarios con compra-venta.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Realización de Sprint 2 con uso de Srcrm.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Mathius S. Moyano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06/07/2022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22:00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4"/>
        <w:tblGridChange w:id="0">
          <w:tblGrid>
            <w:gridCol w:w="426"/>
            <w:gridCol w:w="93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reunión se realiza la elaboración de Scrum de acuerdo a las necesidad ecnontradas en el caso de estudio.  Se realizó mediante una exposición virtual y de manera grupal.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6870"/>
        <w:tblGridChange w:id="0">
          <w:tblGrid>
            <w:gridCol w:w="2910"/>
            <w:gridCol w:w="6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Mathius S. Moyano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del grupo, contribución para la elaboración del Sprint,creación del documento final y revisión general.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Cristian F. Idrobo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Contribución para la elaboración del Sprint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Andrés G.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Contribución para la elaboración del Sprint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Erick E. Romero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Contribución para la elaboración del Sprint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Genesis C. Simbaña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Contribución para la elaboración del Sprint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5"/>
        <w:gridCol w:w="746"/>
        <w:gridCol w:w="2547"/>
        <w:gridCol w:w="1840"/>
        <w:tblGridChange w:id="0">
          <w:tblGrid>
            <w:gridCol w:w="444"/>
            <w:gridCol w:w="18"/>
            <w:gridCol w:w="4185"/>
            <w:gridCol w:w="746"/>
            <w:gridCol w:w="2547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rtl w:val="0"/>
              </w:rPr>
              <w:t xml:space="preserve">ANTECEDENTES: El día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03/07/2022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realizó elaboración de caja blanca y negra con el requisito 1 del caso de estudio proporcionado.  Se realizó mediante una exposición virtual y de manera grupal. Se indican los detalles realizados: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Caja Blanca: </w:t>
            </w:r>
          </w:p>
          <w:p w:rsidR="00000000" w:rsidDel="00000000" w:rsidP="00000000" w:rsidRDefault="00000000" w:rsidRPr="00000000" w14:paraId="0000003C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Flujo</w:t>
            </w:r>
          </w:p>
          <w:p w:rsidR="00000000" w:rsidDel="00000000" w:rsidP="00000000" w:rsidRDefault="00000000" w:rsidRPr="00000000" w14:paraId="0000003D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Grafo y su respectiva ciclomatica.</w:t>
            </w:r>
          </w:p>
          <w:p w:rsidR="00000000" w:rsidDel="00000000" w:rsidP="00000000" w:rsidRDefault="00000000" w:rsidRPr="00000000" w14:paraId="0000003E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Caja Negra: </w:t>
            </w:r>
          </w:p>
          <w:p w:rsidR="00000000" w:rsidDel="00000000" w:rsidP="00000000" w:rsidRDefault="00000000" w:rsidRPr="00000000" w14:paraId="0000003F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Caja negra con EC</w:t>
            </w:r>
          </w:p>
          <w:p w:rsidR="00000000" w:rsidDel="00000000" w:rsidP="00000000" w:rsidRDefault="00000000" w:rsidRPr="00000000" w14:paraId="00000040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desarrollo constante de los diferentes documentos nos ayuda con una mejor organización del grupo.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Hacer oficial el tema del análisis del proyecto en una segunda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definir.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trabajos finales completos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Simbaña Chaza Genesis Carolina </w:t>
            </w:r>
          </w:p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42863</wp:posOffset>
                  </wp:positionV>
                  <wp:extent cx="1344295" cy="936625"/>
                  <wp:effectExtent b="0" l="0" r="0" t="0"/>
                  <wp:wrapNone/>
                  <wp:docPr id="2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3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  <w:rtl w:val="0"/>
              </w:rPr>
              <w:t xml:space="preserve">Mathius Steven Moyano Jara</w:t>
            </w:r>
          </w:p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123825</wp:posOffset>
                  </wp:positionV>
                  <wp:extent cx="1607820" cy="1018540"/>
                  <wp:effectExtent b="0" l="0" r="0" t="0"/>
                  <wp:wrapNone/>
                  <wp:docPr id="2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18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RESPONSABLE DEL PROYECTO 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4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9120"/>
        <w:tblGridChange w:id="0">
          <w:tblGrid>
            <w:gridCol w:w="855"/>
            <w:gridCol w:w="91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LINK DE ACCESO A LA GRABACIÓN</w:t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https://drive.google.com/drive/u/1/folders/0AHoIlkQ_n_87Uk9PVA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6222"/>
    <w:pPr>
      <w:spacing w:after="200" w:line="276" w:lineRule="auto"/>
    </w:pPr>
    <w:rPr>
      <w:rFonts w:ascii="Calibri" w:cs="Calibri" w:eastAsia="Calibri" w:hAnsi="Calibri"/>
      <w:lang w:eastAsia="es-EC" w:val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5B62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6D5C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u/1/folders/0AHoIlkQ_n_87Uk9PVA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X2ST5QaMODflSSeHeHI99z6C1Q==">AMUW2mWh3eetNmMxNEQbUZl3K+FQuZIFoxxSHWoK0YT7Qg+hiUKSi+AjYCBeMLBO5dYHeROceLvv4rP8w9d5AYd8GofucwtiMaLXjvvGdUqxz62Crm7bAZwfJkZX+bfZPHROuc5bJKa8zdl2kqQ6gT6RQOhRt02bkQ==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2022-06-02T02:29:00Z</dcterms:created>
  <dc:creator>GENESIS CAROLINA SIMBA�A CHAZA</dc:creator>
</cp:coreProperties>
</file>