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38109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b="0" l="0" r="0" t="0"/>
                  <wp:wrapNone/>
                  <wp:docPr descr="LOGO PRINCIPAL" id="28" name="image3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N°017: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Reporte de Errores</w:t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Reporte de Errores.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11/07/2022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22:00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la presentación de los avances para verificaciones de validaciones y de tal manera realizar el reporte de errores. Se realizó mediante una exposición virtual y de manera grupal.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0"/>
        <w:gridCol w:w="6870"/>
        <w:tblGridChange w:id="0">
          <w:tblGrid>
            <w:gridCol w:w="2910"/>
            <w:gridCol w:w="6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 del proyecto.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0"/>
                <w:szCs w:val="20"/>
                <w:rtl w:val="0"/>
              </w:rPr>
              <w:t xml:space="preserve">ANTECEDENTES: El día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10/07/2022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reunión se realiza la elaboración de cajas blancas y negras de los requisitos funcionales del caso de estudio proporcionado.  Se realizó mediante una exposición virtual y de manera grupal.Se indican los detalles realizados: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Caja Blanca: </w:t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Flujo</w:t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Grafo y su respectiva ciclomática.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Caja Negra: 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Caja negra con EC</w:t>
            </w:r>
          </w:p>
          <w:p w:rsidR="00000000" w:rsidDel="00000000" w:rsidP="00000000" w:rsidRDefault="00000000" w:rsidRPr="00000000" w14:paraId="00000040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Validaciones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constante de los diferentes documentos nos ayuda con una mejor organización del grupo.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 en una segunda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definir.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</w:p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b="0" l="0" r="0" t="0"/>
                  <wp:wrapNone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b="0" l="0" r="0" t="0"/>
                  <wp:wrapNone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RESPONSABLE DEL PROYECTO 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23/06/2022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4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9120"/>
        <w:tblGridChange w:id="0">
          <w:tblGrid>
            <w:gridCol w:w="855"/>
            <w:gridCol w:w="91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https://drive.google.com/drive/u/1/folders/0AHoIlkQ_n_87Uk9PVA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u/1/folders/0AHoIlkQ_n_87Uk9PVA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yN2e6noY4q6LApE208/cGO6lA==">AMUW2mWZhbBXUHL2t29TegSG9C15FiSt/w7Rd6Wse3pFSOm/COnA4g75seWSwzyNQyAFH6gtDRwt/7eemOpYXA8MNjZzUMLNQa+NEHSoHkaFXDkQbYi2cAl63Ic3UxLMBWwPlUq6M0A3kupqY4yRzoXk/gK7p8rQiA==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