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D834" w14:textId="5F4718C5" w:rsidR="23E27DC4" w:rsidRDefault="23E27DC4">
      <w:proofErr w:type="spellStart"/>
      <w:r>
        <w:t>Boundary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in landscape </w:t>
      </w:r>
      <w:proofErr w:type="spellStart"/>
      <w:r>
        <w:t>architecture</w:t>
      </w:r>
      <w:proofErr w:type="spellEnd"/>
      <w:r>
        <w:t xml:space="preserve"> and </w:t>
      </w:r>
      <w:proofErr w:type="spellStart"/>
      <w:r>
        <w:t>boundary-spanning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landscape </w:t>
      </w:r>
      <w:proofErr w:type="spellStart"/>
      <w:r>
        <w:t>architects</w:t>
      </w:r>
      <w:proofErr w:type="spellEnd"/>
    </w:p>
    <w:p w14:paraId="56CB2131" w14:textId="3CCBF2FF" w:rsidR="006707D9" w:rsidRDefault="00000000">
      <w:hyperlink r:id="rId4">
        <w:r w:rsidR="23E27DC4" w:rsidRPr="7386AD9A">
          <w:rPr>
            <w:rStyle w:val="Hyperlink"/>
          </w:rPr>
          <w:t>https://www.tandfonline.com/doi/full/10.1080/01426397.2022.2091121</w:t>
        </w:r>
      </w:hyperlink>
    </w:p>
    <w:p w14:paraId="388437EB" w14:textId="155D6023" w:rsidR="7386AD9A" w:rsidRDefault="7386AD9A" w:rsidP="7386AD9A"/>
    <w:sectPr w:rsidR="7386AD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657EB9"/>
    <w:rsid w:val="004E68A1"/>
    <w:rsid w:val="006707D9"/>
    <w:rsid w:val="23E27DC4"/>
    <w:rsid w:val="29657EB9"/>
    <w:rsid w:val="7386AD9A"/>
    <w:rsid w:val="7DE2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657EB9"/>
  <w15:chartTrackingRefBased/>
  <w15:docId w15:val="{2FAFB711-EC24-4E75-8682-9702D1E0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andfonline.com/doi/full/10.1080/01426397.2022.20911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151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Ruisi Ma</dc:creator>
  <cp:keywords/>
  <dc:description/>
  <cp:lastModifiedBy>Ruisi Ma</cp:lastModifiedBy>
  <cp:revision>2</cp:revision>
  <dcterms:created xsi:type="dcterms:W3CDTF">2022-09-14T14:12:00Z</dcterms:created>
  <dcterms:modified xsi:type="dcterms:W3CDTF">2022-09-18T21:06:00Z</dcterms:modified>
</cp:coreProperties>
</file>