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0F9C" w14:textId="69D95DC1" w:rsidR="002D0798" w:rsidRDefault="00E43E4D" w:rsidP="00E43E4D">
      <w:pPr>
        <w:pStyle w:val="berschrift1"/>
      </w:pPr>
      <w:r>
        <w:t>B.5:</w:t>
      </w:r>
    </w:p>
    <w:p w14:paraId="52EEACB3" w14:textId="0F69C7D5" w:rsidR="00E43E4D" w:rsidRDefault="00E43E4D" w:rsidP="00E43E4D">
      <w:pPr>
        <w:pBdr>
          <w:bottom w:val="single" w:sz="6" w:space="1" w:color="auto"/>
        </w:pBdr>
      </w:pPr>
      <w:r>
        <w:t xml:space="preserve">Bestimmen Sie die Eingabelänge von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für </w:t>
      </w:r>
      <m:oMath>
        <m:r>
          <w:rPr>
            <w:rFonts w:ascii="Cambria Math" w:hAnsi="Cambria Math"/>
          </w:rPr>
          <m:t>m ≥ 1</m:t>
        </m:r>
      </m:oMath>
      <w:r>
        <w:t xml:space="preserve"> in Standardrepräsentation unter Berücksichtigung des Ergebnisses aus Aufgabe A.7.2.</w:t>
      </w:r>
    </w:p>
    <w:p w14:paraId="754C1CA0" w14:textId="03F32AE7" w:rsidR="00E43E4D" w:rsidRDefault="00E43E4D" w:rsidP="00E43E4D"/>
    <w:p w14:paraId="22C18E4D" w14:textId="68632D5C" w:rsidR="00E43E4D" w:rsidRDefault="00E43E4D" w:rsidP="00007421">
      <w:pPr>
        <w:pStyle w:val="Aufzhlungszeichen"/>
        <w:rPr>
          <w:rFonts w:eastAsiaTheme="minorEastAsia"/>
        </w:rPr>
      </w:pPr>
      <w:r>
        <w:t xml:space="preserve">Die Standardrepräsentation für Graphen ist die Adjazenzmengen-Repräsentation. Dabei speichern wir für jeden Knoten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die Menge der Nachbarn </w:t>
      </w:r>
      <m:oMath>
        <m:r>
          <w:rPr>
            <w:rFonts w:ascii="Cambria Math" w:eastAsiaTheme="minorEastAsia" w:hAnsi="Cambria Math"/>
          </w:rPr>
          <m:t>G(u)</m:t>
        </m:r>
      </m:oMath>
      <w:r>
        <w:rPr>
          <w:rFonts w:eastAsiaTheme="minorEastAsia"/>
        </w:rPr>
        <w:t>.</w:t>
      </w:r>
    </w:p>
    <w:p w14:paraId="3FD00DF2" w14:textId="1513B6DB" w:rsidR="00007421" w:rsidRDefault="00007421" w:rsidP="00007421">
      <w:pPr>
        <w:pStyle w:val="Aufzhlungszeichen"/>
      </w:pPr>
      <w:r>
        <w:t xml:space="preserve">Die Eingabelänge für Graphen wird als </w:t>
      </w:r>
      <m:oMath>
        <m:r>
          <w:rPr>
            <w:rFonts w:ascii="Cambria Math" w:hAnsi="Cambria Math"/>
          </w:rPr>
          <m:t>n=m+k</m:t>
        </m:r>
      </m:oMath>
      <w:r>
        <w:t xml:space="preserve"> angenommen, wobei </w:t>
      </w:r>
      <m:oMath>
        <m:r>
          <w:rPr>
            <w:rFonts w:ascii="Cambria Math" w:hAnsi="Cambria Math"/>
          </w:rPr>
          <m:t>m</m:t>
        </m:r>
      </m:oMath>
      <w:r>
        <w:t xml:space="preserve"> die Anzahl der Knoten und </w:t>
      </w:r>
      <m:oMath>
        <m:r>
          <w:rPr>
            <w:rFonts w:ascii="Cambria Math" w:hAnsi="Cambria Math"/>
          </w:rPr>
          <m:t>k</m:t>
        </m:r>
      </m:oMath>
      <w:r>
        <w:t xml:space="preserve"> die Anzahl der Kanten ist.</w:t>
      </w:r>
    </w:p>
    <w:p w14:paraId="26E1E7C1" w14:textId="4F7CC5A6" w:rsidR="00007421" w:rsidRPr="006624A3" w:rsidRDefault="00000000" w:rsidP="00007421">
      <w:pPr>
        <w:pStyle w:val="Aufzhlungszeichen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07421">
        <w:rPr>
          <w:rFonts w:eastAsiaTheme="minorEastAsia"/>
        </w:rPr>
        <w:t xml:space="preserve"> 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</m:e>
        </m:nary>
      </m:oMath>
      <w:r w:rsidR="00007421">
        <w:rPr>
          <w:rFonts w:eastAsiaTheme="minorEastAsia"/>
        </w:rPr>
        <w:t xml:space="preserve"> viele Kanten (siehe Aufgabe B2) und </w:t>
      </w:r>
      <m:oMath>
        <m:r>
          <w:rPr>
            <w:rFonts w:ascii="Cambria Math" w:eastAsiaTheme="minorEastAsia" w:hAnsi="Cambria Math"/>
          </w:rPr>
          <m:t>m</m:t>
        </m:r>
      </m:oMath>
      <w:r w:rsidR="00007421">
        <w:rPr>
          <w:rFonts w:eastAsiaTheme="minorEastAsia"/>
        </w:rPr>
        <w:t xml:space="preserve"> Knoten</w:t>
      </w:r>
    </w:p>
    <w:p w14:paraId="00B759E9" w14:textId="77777777" w:rsidR="006624A3" w:rsidRPr="00007421" w:rsidRDefault="006624A3" w:rsidP="006624A3">
      <w:pPr>
        <w:pStyle w:val="Aufzhlungszeichen"/>
        <w:numPr>
          <w:ilvl w:val="0"/>
          <w:numId w:val="0"/>
        </w:numPr>
        <w:ind w:left="360"/>
      </w:pPr>
    </w:p>
    <w:p w14:paraId="71A45288" w14:textId="75923064" w:rsidR="00007421" w:rsidRDefault="00007421" w:rsidP="00007421">
      <w:pPr>
        <w:rPr>
          <w:rFonts w:eastAsiaTheme="minorEastAsia"/>
        </w:rPr>
      </w:pPr>
      <w:r>
        <w:t xml:space="preserve">Somit gilt für die Eingabelänge von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>:</w:t>
      </w:r>
    </w:p>
    <w:p w14:paraId="5F356670" w14:textId="6E09EB22" w:rsidR="00007421" w:rsidRPr="00D06F8A" w:rsidRDefault="00000000" w:rsidP="00E43E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>=m+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m⋅(m-1)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2m+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-m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+m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7314C2F" w14:textId="3908F442" w:rsidR="00D06F8A" w:rsidRDefault="00D06F8A" w:rsidP="00E43E4D">
      <w:pPr>
        <w:rPr>
          <w:rFonts w:eastAsiaTheme="minorEastAsia"/>
        </w:rPr>
      </w:pPr>
      <w:r w:rsidRPr="00D06F8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4C06DA9" w14:textId="77777777" w:rsidR="00007421" w:rsidRPr="00E43E4D" w:rsidRDefault="00007421" w:rsidP="00E43E4D"/>
    <w:sectPr w:rsidR="00007421" w:rsidRPr="00E43E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8ECE67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6E404C2"/>
    <w:multiLevelType w:val="hybridMultilevel"/>
    <w:tmpl w:val="9418D64E"/>
    <w:lvl w:ilvl="0" w:tplc="9B5EEAC2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976481">
    <w:abstractNumId w:val="0"/>
  </w:num>
  <w:num w:numId="2" w16cid:durableId="1691682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4D"/>
    <w:rsid w:val="00007421"/>
    <w:rsid w:val="00040083"/>
    <w:rsid w:val="001369F8"/>
    <w:rsid w:val="002D0798"/>
    <w:rsid w:val="006624A3"/>
    <w:rsid w:val="00D06F8A"/>
    <w:rsid w:val="00D70389"/>
    <w:rsid w:val="00E4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5797"/>
  <w15:chartTrackingRefBased/>
  <w15:docId w15:val="{3C00B3F6-90C8-49E0-AA76-77B5A476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3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7038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E43E4D"/>
    <w:rPr>
      <w:color w:val="808080"/>
    </w:rPr>
  </w:style>
  <w:style w:type="paragraph" w:styleId="Aufzhlungszeichen">
    <w:name w:val="List Bullet"/>
    <w:basedOn w:val="Standard"/>
    <w:uiPriority w:val="99"/>
    <w:unhideWhenUsed/>
    <w:rsid w:val="00007421"/>
    <w:pPr>
      <w:numPr>
        <w:numId w:val="1"/>
      </w:numPr>
      <w:contextualSpacing/>
    </w:pPr>
  </w:style>
  <w:style w:type="paragraph" w:styleId="Listenabsatz">
    <w:name w:val="List Paragraph"/>
    <w:basedOn w:val="Standard"/>
    <w:uiPriority w:val="34"/>
    <w:qFormat/>
    <w:rsid w:val="00136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3</cp:revision>
  <dcterms:created xsi:type="dcterms:W3CDTF">2022-05-10T15:23:00Z</dcterms:created>
  <dcterms:modified xsi:type="dcterms:W3CDTF">2022-07-27T08:36:00Z</dcterms:modified>
</cp:coreProperties>
</file>