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Customer Economics Data Design </w:t>
      </w:r>
    </w:p>
    <w:p w:rsidR="00000000" w:rsidDel="00000000" w:rsidP="00000000" w:rsidRDefault="00000000" w:rsidRPr="00000000" w14:paraId="00000002">
      <w:pPr>
        <w:rPr/>
      </w:pPr>
      <w:r w:rsidDel="00000000" w:rsidR="00000000" w:rsidRPr="00000000">
        <w:rPr>
          <w:rtl w:val="0"/>
        </w:rPr>
        <w:t xml:space="preserve">16th May 2024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Overview</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Currently, metrics for customer costs such as Customer Acquisition Costs (CAC), Customer Verification Costs (CVC), and Customer Service Costs (CSC) reside in different tables and are displayed across different looks, creating complexities in consolidation and analysis of these customer costs. This document proposes a solution to combine these costs into a single, streamlined table in databricks.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Current Challenge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Lack of Integration: </w:t>
      </w:r>
      <w:r w:rsidDel="00000000" w:rsidR="00000000" w:rsidRPr="00000000">
        <w:rPr>
          <w:rtl w:val="0"/>
        </w:rPr>
        <w:t xml:space="preserve">The calculations for CAC, CVC and CSC currently reside in separate tables and looks.</w:t>
      </w:r>
      <w:r w:rsidDel="00000000" w:rsidR="00000000" w:rsidRPr="00000000">
        <w:rPr>
          <w:b w:val="1"/>
          <w:rtl w:val="0"/>
        </w:rPr>
        <w:t xml:space="preserve"> </w:t>
      </w:r>
      <w:r w:rsidDel="00000000" w:rsidR="00000000" w:rsidRPr="00000000">
        <w:rPr>
          <w:rtl w:val="0"/>
        </w:rPr>
        <w:t xml:space="preserve">This then prevents a unified view and tracking of actual total customer costs.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Looker Dependency:</w:t>
      </w:r>
      <w:r w:rsidDel="00000000" w:rsidR="00000000" w:rsidRPr="00000000">
        <w:rPr>
          <w:rtl w:val="0"/>
        </w:rPr>
        <w:t xml:space="preserve"> Current workflow relies on Looker for updating and maintaining separate looks for each customer cost type </w:t>
      </w:r>
      <w:hyperlink r:id="rId7">
        <w:r w:rsidDel="00000000" w:rsidR="00000000" w:rsidRPr="00000000">
          <w:rPr>
            <w:color w:val="1155cc"/>
            <w:u w:val="single"/>
            <w:rtl w:val="0"/>
          </w:rPr>
          <w:t xml:space="preserve">in this folder</w:t>
        </w:r>
      </w:hyperlink>
      <w:r w:rsidDel="00000000" w:rsidR="00000000" w:rsidRPr="00000000">
        <w:rPr>
          <w:rtl w:val="0"/>
        </w:rPr>
        <w:t xml:space="preserve">, leading to having to separately upload these to Anaplan.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Proposed Solution: Consolidated Customer Costs Table</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envisioned solution is to integrate all relevant costs into a single, accessible cost table.</w:t>
      </w:r>
    </w:p>
    <w:p w:rsidR="00000000" w:rsidDel="00000000" w:rsidP="00000000" w:rsidRDefault="00000000" w:rsidRPr="00000000" w14:paraId="00000013">
      <w:pPr>
        <w:rPr/>
      </w:pPr>
      <w:r w:rsidDel="00000000" w:rsidR="00000000" w:rsidRPr="00000000">
        <w:rPr>
          <w:rtl w:val="0"/>
        </w:rPr>
        <w:t xml:space="preserve">This consolidation will allow us to swiftly gauge the financial impact of customer onboarding, acquisition and servicing.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Key Components of the Consolidated Customer Costs Table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table will integrate data from existing data sources including CVC, marketing, compliance, and transactional databases. We will first create 4 different tables for each of the customer types and consolidate these tables into one customer costs table. These tables will look like the following: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hd w:fill="ffffff" w:val="clear"/>
        <w:spacing w:line="331.2" w:lineRule="auto"/>
        <w:rPr/>
      </w:pPr>
      <w:r w:rsidDel="00000000" w:rsidR="00000000" w:rsidRPr="00000000">
        <w:rPr>
          <w:b w:val="1"/>
          <w:rtl w:val="0"/>
        </w:rPr>
        <w:t xml:space="preserve">Marketing Costs Table:</w:t>
      </w:r>
      <w:r w:rsidDel="00000000" w:rsidR="00000000" w:rsidRPr="00000000">
        <w:rPr>
          <w:rtl w:val="0"/>
        </w:rPr>
        <w:t xml:space="preserve"> This table will store costs related to direct marketing (paid marketing relating to online advertising), promotional campaign costs, and referral campaign costs. </w:t>
      </w:r>
    </w:p>
    <w:p w:rsidR="00000000" w:rsidDel="00000000" w:rsidP="00000000" w:rsidRDefault="00000000" w:rsidRPr="00000000" w14:paraId="0000001A">
      <w:pPr>
        <w:shd w:fill="ffffff" w:val="clear"/>
        <w:spacing w:line="331.2" w:lineRule="auto"/>
        <w:rPr/>
      </w:pPr>
      <w:r w:rsidDel="00000000" w:rsidR="00000000" w:rsidRPr="00000000">
        <w:rPr>
          <w:b w:val="1"/>
          <w:rtl w:val="0"/>
        </w:rPr>
        <w:t xml:space="preserve">CVC/CSC Table:</w:t>
      </w:r>
      <w:r w:rsidDel="00000000" w:rsidR="00000000" w:rsidRPr="00000000">
        <w:rPr>
          <w:rtl w:val="0"/>
        </w:rPr>
        <w:t xml:space="preserve"> Contains costs related to customer identity verification.</w:t>
      </w:r>
    </w:p>
    <w:p w:rsidR="00000000" w:rsidDel="00000000" w:rsidP="00000000" w:rsidRDefault="00000000" w:rsidRPr="00000000" w14:paraId="0000001B">
      <w:pPr>
        <w:shd w:fill="ffffff" w:val="clear"/>
        <w:spacing w:line="331.2" w:lineRule="auto"/>
        <w:rPr/>
      </w:pPr>
      <w:r w:rsidDel="00000000" w:rsidR="00000000" w:rsidRPr="00000000">
        <w:rPr>
          <w:b w:val="1"/>
          <w:rtl w:val="0"/>
        </w:rPr>
        <w:t xml:space="preserve">Compliance Cost Table:</w:t>
      </w:r>
      <w:r w:rsidDel="00000000" w:rsidR="00000000" w:rsidRPr="00000000">
        <w:rPr>
          <w:rtl w:val="0"/>
        </w:rPr>
        <w:t xml:space="preserve"> Encompasses costs related to legal and regulatory adherence. C</w:t>
      </w:r>
      <w:r w:rsidDel="00000000" w:rsidR="00000000" w:rsidRPr="00000000">
        <w:rPr>
          <w:rtl w:val="0"/>
        </w:rPr>
        <w:t xml:space="preserve">osts incurred up </w:t>
      </w:r>
      <w:r w:rsidDel="00000000" w:rsidR="00000000" w:rsidRPr="00000000">
        <w:rPr>
          <w:rtl w:val="0"/>
        </w:rPr>
        <w:t xml:space="preserve">to point</w:t>
      </w:r>
      <w:r w:rsidDel="00000000" w:rsidR="00000000" w:rsidRPr="00000000">
        <w:rPr>
          <w:rtl w:val="0"/>
        </w:rPr>
        <w:t xml:space="preserve"> of upgrade.</w:t>
      </w: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Transactional Cost Table:</w:t>
      </w:r>
      <w:r w:rsidDel="00000000" w:rsidR="00000000" w:rsidRPr="00000000">
        <w:rPr>
          <w:rtl w:val="0"/>
        </w:rPr>
        <w:t xml:space="preserve"> Records costs </w:t>
      </w:r>
      <w:r w:rsidDel="00000000" w:rsidR="00000000" w:rsidRPr="00000000">
        <w:rPr>
          <w:rtl w:val="0"/>
        </w:rPr>
        <w:t xml:space="preserve">Net transaction processing costs. </w:t>
      </w:r>
      <w:r w:rsidDel="00000000" w:rsidR="00000000" w:rsidRPr="00000000">
        <w:rPr>
          <w:rtl w:val="0"/>
        </w:rPr>
        <w:t xml:space="preserve">These are transaction costs incurred with our providers less transaction income (costs recovered from customers through transaction fees) incurred on upgrade action (first buy/receive).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Data Flow for the Consolidated Customer Costs</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tables below illustrate the flow of data from individual cost tables (Marketing, CVC, Compliance, Transactional) into the consolidated Customer Cost table in databricks, which can then be used for reporting.</w:t>
      </w:r>
    </w:p>
    <w:p w:rsidR="00000000" w:rsidDel="00000000" w:rsidP="00000000" w:rsidRDefault="00000000" w:rsidRPr="00000000" w14:paraId="00000021">
      <w:pPr>
        <w:widowControl w:val="0"/>
        <w:rPr/>
      </w:pPr>
      <w:r w:rsidDel="00000000" w:rsidR="00000000" w:rsidRPr="00000000">
        <w:rPr>
          <w:rtl w:val="0"/>
        </w:rPr>
      </w:r>
    </w:p>
    <w:p w:rsidR="00000000" w:rsidDel="00000000" w:rsidP="00000000" w:rsidRDefault="00000000" w:rsidRPr="00000000" w14:paraId="00000022">
      <w:pPr>
        <w:widowControl w:val="0"/>
        <w:rPr>
          <w:b w:val="1"/>
        </w:rPr>
      </w:pPr>
      <w:r w:rsidDel="00000000" w:rsidR="00000000" w:rsidRPr="00000000">
        <w:rPr>
          <w:b w:val="1"/>
          <w:rtl w:val="0"/>
        </w:rPr>
        <w:t xml:space="preserve">CVC/CSC Table</w:t>
      </w:r>
    </w:p>
    <w:tbl>
      <w:tblPr>
        <w:tblStyle w:val="Table1"/>
        <w:tblW w:w="10575.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00"/>
        <w:gridCol w:w="4245"/>
        <w:gridCol w:w="1605"/>
        <w:gridCol w:w="1080"/>
        <w:gridCol w:w="1245"/>
        <w:tblGridChange w:id="0">
          <w:tblGrid>
            <w:gridCol w:w="2400"/>
            <w:gridCol w:w="4245"/>
            <w:gridCol w:w="1605"/>
            <w:gridCol w:w="1080"/>
            <w:gridCol w:w="1245"/>
          </w:tblGrid>
        </w:tblGridChange>
      </w:tblGrid>
      <w:tr>
        <w:trPr>
          <w:cantSplit w:val="0"/>
          <w:trHeight w:val="585" w:hRule="atLeast"/>
          <w:tblHeader w:val="0"/>
        </w:trPr>
        <w:tc>
          <w:tcPr>
            <w:tcMar>
              <w:top w:w="140.0" w:type="dxa"/>
              <w:left w:w="140.0" w:type="dxa"/>
              <w:bottom w:w="140.0" w:type="dxa"/>
              <w:right w:w="140.0" w:type="dxa"/>
            </w:tcMar>
            <w:vAlign w:val="top"/>
          </w:tcPr>
          <w:p w:rsidR="00000000" w:rsidDel="00000000" w:rsidP="00000000" w:rsidRDefault="00000000" w:rsidRPr="00000000" w14:paraId="00000023">
            <w:pPr>
              <w:widowControl w:val="0"/>
              <w:spacing w:line="240" w:lineRule="auto"/>
              <w:rPr>
                <w:sz w:val="20"/>
                <w:szCs w:val="20"/>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24">
            <w:pPr>
              <w:widowControl w:val="0"/>
              <w:spacing w:line="240" w:lineRule="auto"/>
              <w:rPr>
                <w:b w:val="1"/>
                <w:sz w:val="20"/>
                <w:szCs w:val="20"/>
              </w:rPr>
            </w:pPr>
            <w:r w:rsidDel="00000000" w:rsidR="00000000" w:rsidRPr="00000000">
              <w:rPr>
                <w:b w:val="1"/>
                <w:sz w:val="20"/>
                <w:szCs w:val="20"/>
                <w:rtl w:val="0"/>
              </w:rPr>
              <w:t xml:space="preserve">Databricks table</w:t>
            </w:r>
          </w:p>
        </w:tc>
        <w:tc>
          <w:tcPr>
            <w:tcMar>
              <w:top w:w="140.0" w:type="dxa"/>
              <w:left w:w="140.0" w:type="dxa"/>
              <w:bottom w:w="140.0" w:type="dxa"/>
              <w:right w:w="140.0" w:type="dxa"/>
            </w:tcMar>
            <w:vAlign w:val="top"/>
          </w:tcPr>
          <w:p w:rsidR="00000000" w:rsidDel="00000000" w:rsidP="00000000" w:rsidRDefault="00000000" w:rsidRPr="00000000" w14:paraId="00000025">
            <w:pPr>
              <w:widowControl w:val="0"/>
              <w:spacing w:line="240" w:lineRule="auto"/>
              <w:rPr>
                <w:b w:val="1"/>
                <w:sz w:val="20"/>
                <w:szCs w:val="20"/>
              </w:rPr>
            </w:pPr>
            <w:r w:rsidDel="00000000" w:rsidR="00000000" w:rsidRPr="00000000">
              <w:rPr>
                <w:b w:val="1"/>
                <w:sz w:val="20"/>
                <w:szCs w:val="20"/>
                <w:rtl w:val="0"/>
              </w:rPr>
              <w:t xml:space="preserve">Look/Explore</w:t>
            </w:r>
          </w:p>
        </w:tc>
        <w:tc>
          <w:tcPr>
            <w:tcMar>
              <w:top w:w="140.0" w:type="dxa"/>
              <w:left w:w="140.0" w:type="dxa"/>
              <w:bottom w:w="140.0" w:type="dxa"/>
              <w:right w:w="140.0" w:type="dxa"/>
            </w:tcMar>
            <w:vAlign w:val="top"/>
          </w:tcPr>
          <w:p w:rsidR="00000000" w:rsidDel="00000000" w:rsidP="00000000" w:rsidRDefault="00000000" w:rsidRPr="00000000" w14:paraId="00000026">
            <w:pPr>
              <w:widowControl w:val="0"/>
              <w:spacing w:line="240" w:lineRule="auto"/>
              <w:rPr>
                <w:b w:val="1"/>
                <w:sz w:val="20"/>
                <w:szCs w:val="20"/>
              </w:rPr>
            </w:pPr>
            <w:r w:rsidDel="00000000" w:rsidR="00000000" w:rsidRPr="00000000">
              <w:rPr>
                <w:b w:val="1"/>
                <w:sz w:val="20"/>
                <w:szCs w:val="20"/>
                <w:rtl w:val="0"/>
              </w:rPr>
              <w:t xml:space="preserve">Cost field</w:t>
            </w:r>
          </w:p>
        </w:tc>
        <w:tc>
          <w:tcPr>
            <w:tcMar>
              <w:top w:w="140.0" w:type="dxa"/>
              <w:left w:w="140.0" w:type="dxa"/>
              <w:bottom w:w="140.0" w:type="dxa"/>
              <w:right w:w="140.0" w:type="dxa"/>
            </w:tcMar>
            <w:vAlign w:val="top"/>
          </w:tcPr>
          <w:p w:rsidR="00000000" w:rsidDel="00000000" w:rsidP="00000000" w:rsidRDefault="00000000" w:rsidRPr="00000000" w14:paraId="00000027">
            <w:pPr>
              <w:widowControl w:val="0"/>
              <w:spacing w:line="240" w:lineRule="auto"/>
              <w:rPr>
                <w:b w:val="1"/>
                <w:sz w:val="20"/>
                <w:szCs w:val="20"/>
              </w:rPr>
            </w:pPr>
            <w:r w:rsidDel="00000000" w:rsidR="00000000" w:rsidRPr="00000000">
              <w:rPr>
                <w:b w:val="1"/>
                <w:sz w:val="20"/>
                <w:szCs w:val="20"/>
                <w:rtl w:val="0"/>
              </w:rPr>
              <w:t xml:space="preserve">User ID field</w:t>
            </w:r>
          </w:p>
        </w:tc>
      </w:tr>
      <w:tr>
        <w:trPr>
          <w:cantSplit w:val="0"/>
          <w:trHeight w:val="765" w:hRule="atLeast"/>
          <w:tblHeader w:val="0"/>
        </w:trPr>
        <w:tc>
          <w:tcPr>
            <w:tcMar>
              <w:top w:w="140.0" w:type="dxa"/>
              <w:left w:w="140.0" w:type="dxa"/>
              <w:bottom w:w="140.0" w:type="dxa"/>
              <w:right w:w="140.0" w:type="dxa"/>
            </w:tcMar>
            <w:vAlign w:val="top"/>
          </w:tcPr>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CVC/CSC </w:t>
            </w:r>
          </w:p>
        </w:tc>
        <w:tc>
          <w:tcPr>
            <w:tcMar>
              <w:top w:w="140.0" w:type="dxa"/>
              <w:left w:w="140.0" w:type="dxa"/>
              <w:bottom w:w="140.0" w:type="dxa"/>
              <w:right w:w="140.0" w:type="dxa"/>
            </w:tcMar>
            <w:vAlign w:val="top"/>
          </w:tcPr>
          <w:p w:rsidR="00000000" w:rsidDel="00000000" w:rsidP="00000000" w:rsidRDefault="00000000" w:rsidRPr="00000000" w14:paraId="00000029">
            <w:pPr>
              <w:widowControl w:val="0"/>
              <w:shd w:fill="ffffff" w:val="clear"/>
              <w:spacing w:line="360" w:lineRule="auto"/>
              <w:rPr>
                <w:color w:val="e06666"/>
                <w:sz w:val="30"/>
                <w:szCs w:val="30"/>
              </w:rPr>
            </w:pPr>
            <w:r w:rsidDel="00000000" w:rsidR="00000000" w:rsidRPr="00000000">
              <w:rPr>
                <w:color w:val="e06666"/>
                <w:sz w:val="20"/>
                <w:szCs w:val="20"/>
                <w:rtl w:val="0"/>
              </w:rPr>
              <w:t xml:space="preserve">analytics.identity.customer_verification_costs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2A">
            <w:pPr>
              <w:widowControl w:val="0"/>
              <w:shd w:fill="ffffff" w:val="clear"/>
              <w:spacing w:line="360" w:lineRule="auto"/>
              <w:rPr>
                <w:color w:val="e06666"/>
                <w:sz w:val="20"/>
                <w:szCs w:val="20"/>
              </w:rPr>
            </w:pPr>
            <w:hyperlink r:id="rId8">
              <w:r w:rsidDel="00000000" w:rsidR="00000000" w:rsidRPr="00000000">
                <w:rPr>
                  <w:color w:val="1155cc"/>
                  <w:sz w:val="20"/>
                  <w:szCs w:val="20"/>
                  <w:u w:val="single"/>
                  <w:rtl w:val="0"/>
                </w:rPr>
                <w:t xml:space="preserve">Link</w:t>
              </w:r>
            </w:hyperlink>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2B">
            <w:pPr>
              <w:widowControl w:val="0"/>
              <w:spacing w:line="240" w:lineRule="auto"/>
              <w:rPr>
                <w:sz w:val="28"/>
                <w:szCs w:val="28"/>
              </w:rPr>
            </w:pPr>
            <w:r w:rsidDel="00000000" w:rsidR="00000000" w:rsidRPr="00000000">
              <w:rPr>
                <w:sz w:val="20"/>
                <w:szCs w:val="20"/>
                <w:rtl w:val="0"/>
              </w:rPr>
              <w:t xml:space="preserve">cost_usd</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2C">
            <w:pPr>
              <w:widowControl w:val="0"/>
              <w:spacing w:line="240" w:lineRule="auto"/>
              <w:rPr>
                <w:sz w:val="28"/>
                <w:szCs w:val="28"/>
              </w:rPr>
            </w:pPr>
            <w:r w:rsidDel="00000000" w:rsidR="00000000" w:rsidRPr="00000000">
              <w:rPr>
                <w:sz w:val="20"/>
                <w:szCs w:val="20"/>
                <w:rtl w:val="0"/>
              </w:rPr>
              <w:t xml:space="preserve">user_id</w:t>
            </w:r>
            <w:r w:rsidDel="00000000" w:rsidR="00000000" w:rsidRPr="00000000">
              <w:rPr>
                <w:rtl w:val="0"/>
              </w:rPr>
            </w:r>
          </w:p>
        </w:tc>
      </w:tr>
      <w:tr>
        <w:trPr>
          <w:cantSplit w:val="0"/>
          <w:trHeight w:val="765" w:hRule="atLeast"/>
          <w:tblHeader w:val="0"/>
        </w:trPr>
        <w:tc>
          <w:tcPr>
            <w:tcMar>
              <w:top w:w="140.0" w:type="dxa"/>
              <w:left w:w="140.0" w:type="dxa"/>
              <w:bottom w:w="140.0" w:type="dxa"/>
              <w:right w:w="140.0" w:type="dxa"/>
            </w:tcMar>
            <w:vAlign w:val="top"/>
          </w:tcPr>
          <w:p w:rsidR="00000000" w:rsidDel="00000000" w:rsidP="00000000" w:rsidRDefault="00000000" w:rsidRPr="00000000" w14:paraId="0000002D">
            <w:pPr>
              <w:widowControl w:val="0"/>
              <w:spacing w:line="240" w:lineRule="auto"/>
              <w:rPr>
                <w:b w:val="1"/>
                <w:sz w:val="20"/>
                <w:szCs w:val="20"/>
              </w:rPr>
            </w:pPr>
            <w:r w:rsidDel="00000000" w:rsidR="00000000" w:rsidRPr="00000000">
              <w:rPr>
                <w:b w:val="1"/>
                <w:sz w:val="20"/>
                <w:szCs w:val="20"/>
                <w:rtl w:val="0"/>
              </w:rPr>
              <w:t xml:space="preserve">Source tables:</w:t>
            </w:r>
          </w:p>
          <w:p w:rsidR="00000000" w:rsidDel="00000000" w:rsidP="00000000" w:rsidRDefault="00000000" w:rsidRPr="00000000" w14:paraId="0000002E">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Twilio</w:t>
            </w:r>
          </w:p>
          <w:p w:rsidR="00000000" w:rsidDel="00000000" w:rsidP="00000000" w:rsidRDefault="00000000" w:rsidRPr="00000000" w14:paraId="0000003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1">
            <w:pPr>
              <w:widowControl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PBVerifyIdentity</w:t>
            </w:r>
          </w:p>
          <w:p w:rsidR="00000000" w:rsidDel="00000000" w:rsidP="00000000" w:rsidRDefault="00000000" w:rsidRPr="00000000" w14:paraId="00000033">
            <w:pPr>
              <w:widowControl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SmileID</w:t>
            </w:r>
          </w:p>
          <w:p w:rsidR="00000000" w:rsidDel="00000000" w:rsidP="00000000" w:rsidRDefault="00000000" w:rsidRPr="00000000" w14:paraId="00000035">
            <w:pPr>
              <w:widowControl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Ubble</w:t>
            </w:r>
          </w:p>
          <w:p w:rsidR="00000000" w:rsidDel="00000000" w:rsidP="00000000" w:rsidRDefault="00000000" w:rsidRPr="00000000" w14:paraId="00000037">
            <w:pPr>
              <w:widowControl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Onfido</w:t>
            </w:r>
          </w:p>
          <w:p w:rsidR="00000000" w:rsidDel="00000000" w:rsidP="00000000" w:rsidRDefault="00000000" w:rsidRPr="00000000" w14:paraId="00000039">
            <w:pPr>
              <w:widowControl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widowControl w:val="0"/>
              <w:spacing w:line="240" w:lineRule="auto"/>
              <w:rPr>
                <w:sz w:val="20"/>
                <w:szCs w:val="20"/>
              </w:rPr>
            </w:pPr>
            <w:r w:rsidDel="00000000" w:rsidR="00000000" w:rsidRPr="00000000">
              <w:rPr>
                <w:sz w:val="20"/>
                <w:szCs w:val="20"/>
                <w:rtl w:val="0"/>
              </w:rPr>
              <w:t xml:space="preserve">Asli</w:t>
            </w:r>
          </w:p>
          <w:p w:rsidR="00000000" w:rsidDel="00000000" w:rsidP="00000000" w:rsidRDefault="00000000" w:rsidRPr="00000000" w14:paraId="0000003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D">
            <w:pPr>
              <w:widowControl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Daon</w:t>
            </w:r>
          </w:p>
          <w:p w:rsidR="00000000" w:rsidDel="00000000" w:rsidP="00000000" w:rsidRDefault="00000000" w:rsidRPr="00000000" w14:paraId="0000003F">
            <w:pPr>
              <w:widowControl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Panacea</w:t>
            </w:r>
          </w:p>
          <w:p w:rsidR="00000000" w:rsidDel="00000000" w:rsidP="00000000" w:rsidRDefault="00000000" w:rsidRPr="00000000" w14:paraId="0000004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2">
            <w:pPr>
              <w:widowControl w:val="0"/>
              <w:rPr>
                <w:sz w:val="20"/>
                <w:szCs w:val="20"/>
              </w:rPr>
            </w:pPr>
            <w:r w:rsidDel="00000000" w:rsidR="00000000" w:rsidRPr="00000000">
              <w:pict>
                <v:rect style="width:0.0pt;height:1.5pt" o:hr="t" o:hrstd="t" o:hralign="center" fillcolor="#A0A0A0" stroked="f"/>
              </w:pict>
            </w:r>
            <w:r w:rsidDel="00000000" w:rsidR="00000000" w:rsidRPr="00000000">
              <w:rPr>
                <w:rtl w:val="0"/>
              </w:rPr>
            </w:r>
          </w:p>
        </w:tc>
        <w:tc>
          <w:tcPr>
            <w:tcBorders>
              <w:top w:color="999999" w:space="0" w:sz="6" w:val="single"/>
              <w:left w:color="cccccc" w:space="0" w:sz="6" w:val="single"/>
              <w:bottom w:color="999999" w:space="0" w:sz="6" w:val="single"/>
              <w:right w:color="999999" w:space="0" w:sz="6" w:val="single"/>
            </w:tcBorders>
            <w:tcMar>
              <w:top w:w="40.0" w:type="dxa"/>
              <w:left w:w="40.0" w:type="dxa"/>
              <w:bottom w:w="40.0" w:type="dxa"/>
              <w:right w:w="40.0" w:type="dxa"/>
            </w:tcMar>
            <w:vAlign w:val="top"/>
          </w:tcPr>
          <w:p w:rsidR="00000000" w:rsidDel="00000000" w:rsidP="00000000" w:rsidRDefault="00000000" w:rsidRPr="00000000" w14:paraId="00000043">
            <w:pPr>
              <w:widowControl w:val="0"/>
              <w:jc w:val="center"/>
              <w:rPr/>
            </w:pPr>
            <w:r w:rsidDel="00000000" w:rsidR="00000000" w:rsidRPr="00000000">
              <w:rPr>
                <w:rtl w:val="0"/>
              </w:rPr>
            </w:r>
          </w:p>
          <w:p w:rsidR="00000000" w:rsidDel="00000000" w:rsidP="00000000" w:rsidRDefault="00000000" w:rsidRPr="00000000" w14:paraId="0000004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5">
            <w:pPr>
              <w:widowControl w:val="0"/>
              <w:spacing w:line="240" w:lineRule="auto"/>
              <w:rPr>
                <w:color w:val="e06666"/>
                <w:sz w:val="20"/>
                <w:szCs w:val="20"/>
              </w:rPr>
            </w:pPr>
            <w:r w:rsidDel="00000000" w:rsidR="00000000" w:rsidRPr="00000000">
              <w:rPr>
                <w:color w:val="e06666"/>
                <w:sz w:val="20"/>
                <w:szCs w:val="20"/>
                <w:rtl w:val="0"/>
              </w:rPr>
              <w:t xml:space="preserve">base.bitx.vw_users,</w:t>
            </w:r>
          </w:p>
          <w:p w:rsidR="00000000" w:rsidDel="00000000" w:rsidP="00000000" w:rsidRDefault="00000000" w:rsidRPr="00000000" w14:paraId="00000046">
            <w:pPr>
              <w:widowControl w:val="0"/>
              <w:spacing w:line="240" w:lineRule="auto"/>
              <w:rPr>
                <w:color w:val="e06666"/>
                <w:sz w:val="20"/>
                <w:szCs w:val="20"/>
              </w:rPr>
            </w:pPr>
            <w:r w:rsidDel="00000000" w:rsidR="00000000" w:rsidRPr="00000000">
              <w:rPr>
                <w:color w:val="e06666"/>
                <w:sz w:val="20"/>
                <w:szCs w:val="20"/>
                <w:rtl w:val="0"/>
              </w:rPr>
              <w:t xml:space="preserve">base.bitx.otps</w:t>
            </w:r>
          </w:p>
          <w:p w:rsidR="00000000" w:rsidDel="00000000" w:rsidP="00000000" w:rsidRDefault="00000000" w:rsidRPr="00000000" w14:paraId="00000047">
            <w:pPr>
              <w:widowControl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widowControl w:val="0"/>
              <w:spacing w:line="240" w:lineRule="auto"/>
              <w:rPr>
                <w:color w:val="e06666"/>
                <w:sz w:val="20"/>
                <w:szCs w:val="20"/>
              </w:rPr>
            </w:pPr>
            <w:r w:rsidDel="00000000" w:rsidR="00000000" w:rsidRPr="00000000">
              <w:rPr>
                <w:color w:val="e06666"/>
                <w:sz w:val="20"/>
                <w:szCs w:val="20"/>
                <w:rtl w:val="0"/>
              </w:rPr>
              <w:t xml:space="preserve">base.identity.id_verify</w:t>
            </w:r>
          </w:p>
          <w:p w:rsidR="00000000" w:rsidDel="00000000" w:rsidP="00000000" w:rsidRDefault="00000000" w:rsidRPr="00000000" w14:paraId="00000049">
            <w:pPr>
              <w:widowControl w:val="0"/>
              <w:rPr>
                <w:color w:val="e06666"/>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widowControl w:val="0"/>
              <w:spacing w:line="240" w:lineRule="auto"/>
              <w:rPr>
                <w:color w:val="e06666"/>
                <w:sz w:val="20"/>
                <w:szCs w:val="20"/>
              </w:rPr>
            </w:pPr>
            <w:r w:rsidDel="00000000" w:rsidR="00000000" w:rsidRPr="00000000">
              <w:rPr>
                <w:color w:val="e06666"/>
                <w:sz w:val="20"/>
                <w:szCs w:val="20"/>
                <w:rtl w:val="0"/>
              </w:rPr>
              <w:t xml:space="preserve">base.identity.smile_id_checks</w:t>
            </w:r>
          </w:p>
          <w:p w:rsidR="00000000" w:rsidDel="00000000" w:rsidP="00000000" w:rsidRDefault="00000000" w:rsidRPr="00000000" w14:paraId="0000004B">
            <w:pPr>
              <w:widowControl w:val="0"/>
              <w:rPr>
                <w:color w:val="e06666"/>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widowControl w:val="0"/>
              <w:spacing w:line="240" w:lineRule="auto"/>
              <w:rPr>
                <w:color w:val="e06666"/>
                <w:sz w:val="20"/>
                <w:szCs w:val="20"/>
              </w:rPr>
            </w:pPr>
            <w:r w:rsidDel="00000000" w:rsidR="00000000" w:rsidRPr="00000000">
              <w:rPr>
                <w:color w:val="e06666"/>
                <w:sz w:val="20"/>
                <w:szCs w:val="20"/>
                <w:rtl w:val="0"/>
              </w:rPr>
              <w:t xml:space="preserve">base.syncubble.syncubble_checks</w:t>
            </w:r>
          </w:p>
          <w:p w:rsidR="00000000" w:rsidDel="00000000" w:rsidP="00000000" w:rsidRDefault="00000000" w:rsidRPr="00000000" w14:paraId="0000004D">
            <w:pPr>
              <w:widowControl w:val="0"/>
              <w:rPr>
                <w:color w:val="e06666"/>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widowControl w:val="0"/>
              <w:spacing w:line="240" w:lineRule="auto"/>
              <w:rPr>
                <w:color w:val="e06666"/>
                <w:sz w:val="20"/>
                <w:szCs w:val="20"/>
              </w:rPr>
            </w:pPr>
            <w:r w:rsidDel="00000000" w:rsidR="00000000" w:rsidRPr="00000000">
              <w:rPr>
                <w:color w:val="e06666"/>
                <w:sz w:val="20"/>
                <w:szCs w:val="20"/>
                <w:rtl w:val="0"/>
              </w:rPr>
              <w:t xml:space="preserve">base.onfido.vw_reports</w:t>
            </w:r>
          </w:p>
          <w:p w:rsidR="00000000" w:rsidDel="00000000" w:rsidP="00000000" w:rsidRDefault="00000000" w:rsidRPr="00000000" w14:paraId="0000004F">
            <w:pPr>
              <w:widowControl w:val="0"/>
              <w:rPr>
                <w:color w:val="e06666"/>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widowControl w:val="0"/>
              <w:spacing w:line="240" w:lineRule="auto"/>
              <w:rPr>
                <w:color w:val="e06666"/>
                <w:sz w:val="20"/>
                <w:szCs w:val="20"/>
              </w:rPr>
            </w:pPr>
            <w:r w:rsidDel="00000000" w:rsidR="00000000" w:rsidRPr="00000000">
              <w:rPr>
                <w:color w:val="e06666"/>
                <w:sz w:val="20"/>
                <w:szCs w:val="20"/>
                <w:rtl w:val="0"/>
              </w:rPr>
              <w:t xml:space="preserve">base.identity.syncasli_checks, base.identity.syncasli_verification_responses,</w:t>
            </w:r>
          </w:p>
          <w:p w:rsidR="00000000" w:rsidDel="00000000" w:rsidP="00000000" w:rsidRDefault="00000000" w:rsidRPr="00000000" w14:paraId="00000051">
            <w:pPr>
              <w:widowControl w:val="0"/>
              <w:spacing w:line="240" w:lineRule="auto"/>
              <w:rPr>
                <w:color w:val="e06666"/>
                <w:sz w:val="20"/>
                <w:szCs w:val="20"/>
              </w:rPr>
            </w:pPr>
            <w:r w:rsidDel="00000000" w:rsidR="00000000" w:rsidRPr="00000000">
              <w:rPr>
                <w:color w:val="e06666"/>
                <w:sz w:val="20"/>
                <w:szCs w:val="20"/>
                <w:rtl w:val="0"/>
              </w:rPr>
              <w:t xml:space="preserve">base.identity.syncasli_liveness_responses</w:t>
            </w:r>
          </w:p>
          <w:p w:rsidR="00000000" w:rsidDel="00000000" w:rsidP="00000000" w:rsidRDefault="00000000" w:rsidRPr="00000000" w14:paraId="00000052">
            <w:pPr>
              <w:widowControl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widowControl w:val="0"/>
              <w:spacing w:line="240" w:lineRule="auto"/>
              <w:rPr>
                <w:color w:val="e06666"/>
                <w:sz w:val="20"/>
                <w:szCs w:val="20"/>
              </w:rPr>
            </w:pPr>
            <w:r w:rsidDel="00000000" w:rsidR="00000000" w:rsidRPr="00000000">
              <w:rPr>
                <w:color w:val="e06666"/>
                <w:sz w:val="20"/>
                <w:szCs w:val="20"/>
                <w:rtl w:val="0"/>
              </w:rPr>
              <w:t xml:space="preserve">base.identity.syncdaon_checks</w:t>
            </w:r>
          </w:p>
          <w:p w:rsidR="00000000" w:rsidDel="00000000" w:rsidP="00000000" w:rsidRDefault="00000000" w:rsidRPr="00000000" w14:paraId="00000054">
            <w:pPr>
              <w:widowControl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widowControl w:val="0"/>
              <w:spacing w:line="240" w:lineRule="auto"/>
              <w:rPr>
                <w:color w:val="e06666"/>
                <w:sz w:val="20"/>
                <w:szCs w:val="20"/>
              </w:rPr>
            </w:pPr>
            <w:r w:rsidDel="00000000" w:rsidR="00000000" w:rsidRPr="00000000">
              <w:rPr>
                <w:color w:val="e06666"/>
                <w:sz w:val="20"/>
                <w:szCs w:val="20"/>
                <w:rtl w:val="0"/>
              </w:rPr>
              <w:t xml:space="preserve">base.bitx.vw_users,</w:t>
            </w:r>
          </w:p>
          <w:p w:rsidR="00000000" w:rsidDel="00000000" w:rsidP="00000000" w:rsidRDefault="00000000" w:rsidRPr="00000000" w14:paraId="00000056">
            <w:pPr>
              <w:widowControl w:val="0"/>
              <w:spacing w:line="240" w:lineRule="auto"/>
              <w:rPr>
                <w:sz w:val="20"/>
                <w:szCs w:val="20"/>
              </w:rPr>
            </w:pPr>
            <w:r w:rsidDel="00000000" w:rsidR="00000000" w:rsidRPr="00000000">
              <w:rPr>
                <w:color w:val="e06666"/>
                <w:sz w:val="20"/>
                <w:szCs w:val="20"/>
                <w:rtl w:val="0"/>
              </w:rPr>
              <w:t xml:space="preserve">base.bitx.otps</w:t>
            </w:r>
            <w:r w:rsidDel="00000000" w:rsidR="00000000" w:rsidRPr="00000000">
              <w:rPr>
                <w:rtl w:val="0"/>
              </w:rPr>
            </w:r>
          </w:p>
          <w:p w:rsidR="00000000" w:rsidDel="00000000" w:rsidP="00000000" w:rsidRDefault="00000000" w:rsidRPr="00000000" w14:paraId="00000057">
            <w:pPr>
              <w:widowControl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sz w:val="20"/>
                <w:szCs w:val="20"/>
                <w:rtl w:val="0"/>
              </w:rPr>
              <w:t xml:space="preserve">For Twilio and Panacea the table </w:t>
            </w:r>
            <w:r w:rsidDel="00000000" w:rsidR="00000000" w:rsidRPr="00000000">
              <w:rPr>
                <w:color w:val="e06666"/>
                <w:sz w:val="20"/>
                <w:szCs w:val="20"/>
                <w:rtl w:val="0"/>
              </w:rPr>
              <w:t xml:space="preserve">base.bitx.otps</w:t>
            </w:r>
            <w:r w:rsidDel="00000000" w:rsidR="00000000" w:rsidRPr="00000000">
              <w:rPr>
                <w:sz w:val="20"/>
                <w:szCs w:val="20"/>
                <w:rtl w:val="0"/>
              </w:rPr>
              <w:t xml:space="preserve"> is used to determine phone query related costs. However, we can not use this table to determine the provider (Twilio or Panacea). Instead, the customer's preferred locale is being used to infer the provider where ZA preferred locale would indicate Panacea costs.</w:t>
            </w:r>
            <w:r w:rsidDel="00000000" w:rsidR="00000000" w:rsidRPr="00000000">
              <w:rPr>
                <w:rtl w:val="0"/>
              </w:rPr>
            </w:r>
          </w:p>
          <w:p w:rsidR="00000000" w:rsidDel="00000000" w:rsidP="00000000" w:rsidRDefault="00000000" w:rsidRPr="00000000" w14:paraId="00000059">
            <w:pPr>
              <w:widowControl w:val="0"/>
              <w:jc w:val="left"/>
              <w:rPr/>
            </w:pPr>
            <w:r w:rsidDel="00000000" w:rsidR="00000000" w:rsidRPr="00000000">
              <w:rPr>
                <w:rtl w:val="0"/>
              </w:rPr>
            </w:r>
          </w:p>
        </w:tc>
        <w:tc>
          <w:tcPr>
            <w:tcBorders>
              <w:top w:color="999999" w:space="0" w:sz="6" w:val="single"/>
              <w:left w:color="cccccc" w:space="0" w:sz="6" w:val="single"/>
              <w:bottom w:color="999999" w:space="0" w:sz="6" w:val="single"/>
              <w:right w:color="999999" w:space="0" w:sz="6" w:val="single"/>
            </w:tcBorders>
            <w:tcMar>
              <w:top w:w="40.0" w:type="dxa"/>
              <w:left w:w="40.0" w:type="dxa"/>
              <w:bottom w:w="40.0" w:type="dxa"/>
              <w:right w:w="40.0" w:type="dxa"/>
            </w:tcMar>
            <w:vAlign w:val="top"/>
          </w:tcPr>
          <w:p w:rsidR="00000000" w:rsidDel="00000000" w:rsidP="00000000" w:rsidRDefault="00000000" w:rsidRPr="00000000" w14:paraId="0000005A">
            <w:pPr>
              <w:widowControl w:val="0"/>
              <w:jc w:val="center"/>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top"/>
          </w:tcPr>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jc w:val="center"/>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5E">
      <w:pPr>
        <w:widowControl w:val="0"/>
        <w:shd w:fill="ffffff" w:val="clear"/>
        <w:spacing w:line="360" w:lineRule="auto"/>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Verification costs are documented in this </w:t>
      </w:r>
      <w:hyperlink r:id="rId9">
        <w:r w:rsidDel="00000000" w:rsidR="00000000" w:rsidRPr="00000000">
          <w:rPr>
            <w:color w:val="1155cc"/>
            <w:u w:val="single"/>
            <w:rtl w:val="0"/>
          </w:rPr>
          <w:t xml:space="preserve">google sheet</w:t>
        </w:r>
      </w:hyperlink>
      <w:r w:rsidDel="00000000" w:rsidR="00000000" w:rsidRPr="00000000">
        <w:rPr>
          <w:rtl w:val="0"/>
        </w:rPr>
        <w:t xml:space="preserve">.This is maintained by Jonty and Onboarding Ops. Whenever a cost needs to be updated or added, Onboarding Ops does so in this spreadsheet and notifies the data team of the change then the data team updates the pipeline accordingly.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Marketing Costs Table</w:t>
      </w:r>
    </w:p>
    <w:tbl>
      <w:tblPr>
        <w:tblStyle w:val="Table2"/>
        <w:tblW w:w="10575.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500"/>
        <w:gridCol w:w="4050"/>
        <w:gridCol w:w="1545"/>
        <w:gridCol w:w="2340"/>
        <w:gridCol w:w="1140"/>
        <w:tblGridChange w:id="0">
          <w:tblGrid>
            <w:gridCol w:w="1500"/>
            <w:gridCol w:w="4050"/>
            <w:gridCol w:w="1545"/>
            <w:gridCol w:w="2340"/>
            <w:gridCol w:w="1140"/>
          </w:tblGrid>
        </w:tblGridChange>
      </w:tblGrid>
      <w:tr>
        <w:trPr>
          <w:cantSplit w:val="0"/>
          <w:trHeight w:val="585" w:hRule="atLeast"/>
          <w:tblHeader w:val="0"/>
        </w:trPr>
        <w:tc>
          <w:tcPr>
            <w:tcMar>
              <w:top w:w="140.0" w:type="dxa"/>
              <w:left w:w="140.0" w:type="dxa"/>
              <w:bottom w:w="140.0" w:type="dxa"/>
              <w:right w:w="140.0" w:type="dxa"/>
            </w:tcMar>
            <w:vAlign w:val="top"/>
          </w:tcPr>
          <w:p w:rsidR="00000000" w:rsidDel="00000000" w:rsidP="00000000" w:rsidRDefault="00000000" w:rsidRPr="00000000" w14:paraId="00000062">
            <w:pPr>
              <w:widowControl w:val="0"/>
              <w:spacing w:line="240" w:lineRule="auto"/>
              <w:rPr>
                <w:sz w:val="20"/>
                <w:szCs w:val="20"/>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63">
            <w:pPr>
              <w:widowControl w:val="0"/>
              <w:spacing w:line="240" w:lineRule="auto"/>
              <w:rPr>
                <w:b w:val="1"/>
                <w:sz w:val="20"/>
                <w:szCs w:val="20"/>
              </w:rPr>
            </w:pPr>
            <w:r w:rsidDel="00000000" w:rsidR="00000000" w:rsidRPr="00000000">
              <w:rPr>
                <w:b w:val="1"/>
                <w:sz w:val="20"/>
                <w:szCs w:val="20"/>
                <w:rtl w:val="0"/>
              </w:rPr>
              <w:t xml:space="preserve">Databricks table</w:t>
            </w:r>
          </w:p>
        </w:tc>
        <w:tc>
          <w:tcPr>
            <w:tcMar>
              <w:top w:w="140.0" w:type="dxa"/>
              <w:left w:w="140.0" w:type="dxa"/>
              <w:bottom w:w="140.0" w:type="dxa"/>
              <w:right w:w="140.0" w:type="dxa"/>
            </w:tcMar>
            <w:vAlign w:val="top"/>
          </w:tcPr>
          <w:p w:rsidR="00000000" w:rsidDel="00000000" w:rsidP="00000000" w:rsidRDefault="00000000" w:rsidRPr="00000000" w14:paraId="00000064">
            <w:pPr>
              <w:widowControl w:val="0"/>
              <w:spacing w:line="240" w:lineRule="auto"/>
              <w:rPr>
                <w:b w:val="1"/>
                <w:sz w:val="20"/>
                <w:szCs w:val="20"/>
              </w:rPr>
            </w:pPr>
            <w:r w:rsidDel="00000000" w:rsidR="00000000" w:rsidRPr="00000000">
              <w:rPr>
                <w:b w:val="1"/>
                <w:sz w:val="20"/>
                <w:szCs w:val="20"/>
                <w:rtl w:val="0"/>
              </w:rPr>
              <w:t xml:space="preserve">Look/Explore</w:t>
            </w:r>
          </w:p>
        </w:tc>
        <w:tc>
          <w:tcPr>
            <w:tcMar>
              <w:top w:w="140.0" w:type="dxa"/>
              <w:left w:w="140.0" w:type="dxa"/>
              <w:bottom w:w="140.0" w:type="dxa"/>
              <w:right w:w="140.0" w:type="dxa"/>
            </w:tcMar>
            <w:vAlign w:val="top"/>
          </w:tcPr>
          <w:p w:rsidR="00000000" w:rsidDel="00000000" w:rsidP="00000000" w:rsidRDefault="00000000" w:rsidRPr="00000000" w14:paraId="00000065">
            <w:pPr>
              <w:widowControl w:val="0"/>
              <w:spacing w:line="240" w:lineRule="auto"/>
              <w:rPr>
                <w:b w:val="1"/>
                <w:sz w:val="20"/>
                <w:szCs w:val="20"/>
              </w:rPr>
            </w:pPr>
            <w:r w:rsidDel="00000000" w:rsidR="00000000" w:rsidRPr="00000000">
              <w:rPr>
                <w:b w:val="1"/>
                <w:sz w:val="20"/>
                <w:szCs w:val="20"/>
                <w:rtl w:val="0"/>
              </w:rPr>
              <w:t xml:space="preserve">Cost field</w:t>
            </w:r>
          </w:p>
        </w:tc>
        <w:tc>
          <w:tcPr>
            <w:tcMar>
              <w:top w:w="140.0" w:type="dxa"/>
              <w:left w:w="140.0" w:type="dxa"/>
              <w:bottom w:w="140.0" w:type="dxa"/>
              <w:right w:w="140.0" w:type="dxa"/>
            </w:tcMar>
            <w:vAlign w:val="top"/>
          </w:tcPr>
          <w:p w:rsidR="00000000" w:rsidDel="00000000" w:rsidP="00000000" w:rsidRDefault="00000000" w:rsidRPr="00000000" w14:paraId="00000066">
            <w:pPr>
              <w:widowControl w:val="0"/>
              <w:spacing w:line="240" w:lineRule="auto"/>
              <w:rPr>
                <w:b w:val="1"/>
                <w:sz w:val="20"/>
                <w:szCs w:val="20"/>
              </w:rPr>
            </w:pPr>
            <w:r w:rsidDel="00000000" w:rsidR="00000000" w:rsidRPr="00000000">
              <w:rPr>
                <w:b w:val="1"/>
                <w:sz w:val="20"/>
                <w:szCs w:val="20"/>
                <w:rtl w:val="0"/>
              </w:rPr>
              <w:t xml:space="preserve">User ID field</w:t>
            </w:r>
          </w:p>
        </w:tc>
      </w:tr>
      <w:tr>
        <w:trPr>
          <w:cantSplit w:val="0"/>
          <w:trHeight w:val="612.83203125" w:hRule="atLeast"/>
          <w:tblHeader w:val="0"/>
        </w:trPr>
        <w:tc>
          <w:tcPr>
            <w:tcMar>
              <w:top w:w="140.0" w:type="dxa"/>
              <w:left w:w="140.0" w:type="dxa"/>
              <w:bottom w:w="140.0" w:type="dxa"/>
              <w:right w:w="140.0" w:type="dxa"/>
            </w:tcMar>
            <w:vAlign w:val="top"/>
          </w:tcPr>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Singular</w:t>
            </w:r>
          </w:p>
        </w:tc>
        <w:tc>
          <w:tcPr>
            <w:tcMar>
              <w:top w:w="140.0" w:type="dxa"/>
              <w:left w:w="140.0" w:type="dxa"/>
              <w:bottom w:w="140.0" w:type="dxa"/>
              <w:right w:w="140.0" w:type="dxa"/>
            </w:tcMar>
            <w:vAlign w:val="top"/>
          </w:tcPr>
          <w:p w:rsidR="00000000" w:rsidDel="00000000" w:rsidP="00000000" w:rsidRDefault="00000000" w:rsidRPr="00000000" w14:paraId="00000068">
            <w:pPr>
              <w:widowControl w:val="0"/>
              <w:shd w:fill="ffffff" w:val="clear"/>
              <w:spacing w:line="360" w:lineRule="auto"/>
              <w:rPr>
                <w:color w:val="e06666"/>
                <w:sz w:val="20"/>
                <w:szCs w:val="20"/>
              </w:rPr>
            </w:pPr>
            <w:r w:rsidDel="00000000" w:rsidR="00000000" w:rsidRPr="00000000">
              <w:rPr>
                <w:color w:val="e06666"/>
                <w:sz w:val="20"/>
                <w:szCs w:val="20"/>
                <w:rtl w:val="0"/>
              </w:rPr>
              <w:t xml:space="preserve">analytics.singular.vw_singular_campaigns</w:t>
            </w:r>
          </w:p>
          <w:p w:rsidR="00000000" w:rsidDel="00000000" w:rsidP="00000000" w:rsidRDefault="00000000" w:rsidRPr="00000000" w14:paraId="00000069">
            <w:pPr>
              <w:widowControl w:val="0"/>
              <w:spacing w:line="240" w:lineRule="auto"/>
              <w:rPr>
                <w:sz w:val="28"/>
                <w:szCs w:val="28"/>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6A">
            <w:pPr>
              <w:widowControl w:val="0"/>
              <w:shd w:fill="ffffff" w:val="clear"/>
              <w:spacing w:line="360" w:lineRule="auto"/>
              <w:rPr>
                <w:color w:val="ff0000"/>
                <w:sz w:val="20"/>
                <w:szCs w:val="20"/>
              </w:rPr>
            </w:pPr>
            <w:hyperlink r:id="rId10">
              <w:r w:rsidDel="00000000" w:rsidR="00000000" w:rsidRPr="00000000">
                <w:rPr>
                  <w:color w:val="1155cc"/>
                  <w:sz w:val="20"/>
                  <w:szCs w:val="20"/>
                  <w:u w:val="single"/>
                  <w:rtl w:val="0"/>
                </w:rPr>
                <w:t xml:space="preserve">Link</w:t>
              </w:r>
            </w:hyperlink>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6B">
            <w:pPr>
              <w:widowControl w:val="0"/>
              <w:spacing w:line="240" w:lineRule="auto"/>
              <w:rPr>
                <w:sz w:val="28"/>
                <w:szCs w:val="28"/>
              </w:rPr>
            </w:pPr>
            <w:r w:rsidDel="00000000" w:rsidR="00000000" w:rsidRPr="00000000">
              <w:rPr>
                <w:sz w:val="20"/>
                <w:szCs w:val="20"/>
                <w:rtl w:val="0"/>
              </w:rPr>
              <w:t xml:space="preserve">adn_cost</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6C">
            <w:pPr>
              <w:widowControl w:val="0"/>
              <w:spacing w:line="240" w:lineRule="auto"/>
              <w:rPr>
                <w:sz w:val="28"/>
                <w:szCs w:val="28"/>
              </w:rPr>
            </w:pPr>
            <w:r w:rsidDel="00000000" w:rsidR="00000000" w:rsidRPr="00000000">
              <w:rPr>
                <w:rtl w:val="0"/>
              </w:rPr>
            </w:r>
          </w:p>
        </w:tc>
      </w:tr>
      <w:tr>
        <w:trPr>
          <w:cantSplit w:val="0"/>
          <w:trHeight w:val="765" w:hRule="atLeast"/>
          <w:tblHeader w:val="0"/>
        </w:trPr>
        <w:tc>
          <w:tcPr>
            <w:tcMar>
              <w:top w:w="140.0" w:type="dxa"/>
              <w:left w:w="140.0" w:type="dxa"/>
              <w:bottom w:w="140.0" w:type="dxa"/>
              <w:right w:w="140.0" w:type="dxa"/>
            </w:tcMar>
            <w:vAlign w:val="top"/>
          </w:tcPr>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Referrals</w:t>
            </w:r>
          </w:p>
        </w:tc>
        <w:tc>
          <w:tcPr>
            <w:tcMar>
              <w:top w:w="140.0" w:type="dxa"/>
              <w:left w:w="140.0" w:type="dxa"/>
              <w:bottom w:w="140.0" w:type="dxa"/>
              <w:right w:w="140.0" w:type="dxa"/>
            </w:tcMar>
            <w:vAlign w:val="top"/>
          </w:tcPr>
          <w:p w:rsidR="00000000" w:rsidDel="00000000" w:rsidP="00000000" w:rsidRDefault="00000000" w:rsidRPr="00000000" w14:paraId="0000006E">
            <w:pPr>
              <w:widowControl w:val="0"/>
              <w:shd w:fill="ffffff" w:val="clear"/>
              <w:spacing w:line="360" w:lineRule="auto"/>
              <w:rPr>
                <w:sz w:val="30"/>
                <w:szCs w:val="30"/>
              </w:rPr>
            </w:pPr>
            <w:r w:rsidDel="00000000" w:rsidR="00000000" w:rsidRPr="00000000">
              <w:rPr>
                <w:color w:val="e06666"/>
                <w:sz w:val="20"/>
                <w:szCs w:val="20"/>
                <w:rtl w:val="0"/>
              </w:rPr>
              <w:t xml:space="preserve">analytics.bitx.referrals</w:t>
            </w:r>
            <w:r w:rsidDel="00000000" w:rsidR="00000000" w:rsidRPr="00000000">
              <w:rPr>
                <w:rFonts w:ascii="Courier New" w:cs="Courier New" w:eastAsia="Courier New" w:hAnsi="Courier New"/>
                <w:color w:val="ff0000"/>
                <w:sz w:val="20"/>
                <w:szCs w:val="20"/>
                <w:rtl w:val="0"/>
              </w:rPr>
              <w:t xml:space="preserve"> </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6F">
            <w:pPr>
              <w:widowControl w:val="0"/>
              <w:shd w:fill="ffffff" w:val="clear"/>
              <w:spacing w:line="360" w:lineRule="auto"/>
              <w:rPr>
                <w:color w:val="ff0000"/>
                <w:sz w:val="20"/>
                <w:szCs w:val="20"/>
              </w:rPr>
            </w:pPr>
            <w:hyperlink r:id="rId11">
              <w:r w:rsidDel="00000000" w:rsidR="00000000" w:rsidRPr="00000000">
                <w:rPr>
                  <w:color w:val="1155cc"/>
                  <w:sz w:val="20"/>
                  <w:szCs w:val="20"/>
                  <w:u w:val="single"/>
                  <w:rtl w:val="0"/>
                </w:rPr>
                <w:t xml:space="preserve">Link</w:t>
              </w:r>
            </w:hyperlink>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70">
            <w:pPr>
              <w:widowControl w:val="0"/>
              <w:spacing w:line="240" w:lineRule="auto"/>
              <w:rPr>
                <w:sz w:val="28"/>
                <w:szCs w:val="28"/>
              </w:rPr>
            </w:pPr>
            <w:r w:rsidDel="00000000" w:rsidR="00000000" w:rsidRPr="00000000">
              <w:rPr>
                <w:sz w:val="20"/>
                <w:szCs w:val="20"/>
                <w:rtl w:val="0"/>
              </w:rPr>
              <w:t xml:space="preserve">reward_amount_usd</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71">
            <w:pPr>
              <w:widowControl w:val="0"/>
              <w:spacing w:line="240" w:lineRule="auto"/>
              <w:rPr>
                <w:sz w:val="28"/>
                <w:szCs w:val="28"/>
              </w:rPr>
            </w:pPr>
            <w:r w:rsidDel="00000000" w:rsidR="00000000" w:rsidRPr="00000000">
              <w:rPr>
                <w:sz w:val="20"/>
                <w:szCs w:val="20"/>
                <w:rtl w:val="0"/>
              </w:rPr>
              <w:t xml:space="preserve">user_id</w:t>
            </w:r>
            <w:r w:rsidDel="00000000" w:rsidR="00000000" w:rsidRPr="00000000">
              <w:rPr>
                <w:rtl w:val="0"/>
              </w:rPr>
            </w:r>
          </w:p>
        </w:tc>
      </w:tr>
      <w:tr>
        <w:trPr>
          <w:cantSplit w:val="0"/>
          <w:trHeight w:val="765" w:hRule="atLeast"/>
          <w:tblHeader w:val="0"/>
        </w:trPr>
        <w:tc>
          <w:tcPr>
            <w:tcMar>
              <w:top w:w="140.0" w:type="dxa"/>
              <w:left w:w="140.0" w:type="dxa"/>
              <w:bottom w:w="140.0" w:type="dxa"/>
              <w:right w:w="14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sz w:val="20"/>
                <w:szCs w:val="20"/>
                <w:rtl w:val="0"/>
              </w:rPr>
              <w:t xml:space="preserve">Referrers</w:t>
            </w:r>
          </w:p>
        </w:tc>
        <w:tc>
          <w:tcPr>
            <w:tcMar>
              <w:top w:w="140.0" w:type="dxa"/>
              <w:left w:w="140.0" w:type="dxa"/>
              <w:bottom w:w="140.0" w:type="dxa"/>
              <w:right w:w="140.0" w:type="dxa"/>
            </w:tcMar>
            <w:vAlign w:val="top"/>
          </w:tcPr>
          <w:p w:rsidR="00000000" w:rsidDel="00000000" w:rsidP="00000000" w:rsidRDefault="00000000" w:rsidRPr="00000000" w14:paraId="00000073">
            <w:pPr>
              <w:widowControl w:val="0"/>
              <w:shd w:fill="ffffff" w:val="clear"/>
              <w:spacing w:line="360" w:lineRule="auto"/>
              <w:rPr>
                <w:color w:val="e06666"/>
                <w:sz w:val="20"/>
                <w:szCs w:val="20"/>
              </w:rPr>
            </w:pPr>
            <w:r w:rsidDel="00000000" w:rsidR="00000000" w:rsidRPr="00000000">
              <w:rPr>
                <w:color w:val="e06666"/>
                <w:sz w:val="20"/>
                <w:szCs w:val="20"/>
                <w:rtl w:val="0"/>
              </w:rPr>
              <w:t xml:space="preserve">analytics.bitx.referrers</w:t>
            </w:r>
          </w:p>
        </w:tc>
        <w:tc>
          <w:tcPr>
            <w:tcMar>
              <w:top w:w="140.0" w:type="dxa"/>
              <w:left w:w="140.0" w:type="dxa"/>
              <w:bottom w:w="140.0" w:type="dxa"/>
              <w:right w:w="140.0" w:type="dxa"/>
            </w:tcMar>
            <w:vAlign w:val="top"/>
          </w:tcPr>
          <w:p w:rsidR="00000000" w:rsidDel="00000000" w:rsidP="00000000" w:rsidRDefault="00000000" w:rsidRPr="00000000" w14:paraId="00000074">
            <w:pPr>
              <w:widowControl w:val="0"/>
              <w:shd w:fill="ffffff" w:val="clear"/>
              <w:spacing w:line="360" w:lineRule="auto"/>
              <w:rPr>
                <w:sz w:val="20"/>
                <w:szCs w:val="20"/>
              </w:rPr>
            </w:pPr>
            <w:hyperlink r:id="rId12">
              <w:r w:rsidDel="00000000" w:rsidR="00000000" w:rsidRPr="00000000">
                <w:rPr>
                  <w:color w:val="1155cc"/>
                  <w:sz w:val="20"/>
                  <w:szCs w:val="20"/>
                  <w:u w:val="single"/>
                  <w:rtl w:val="0"/>
                </w:rPr>
                <w:t xml:space="preserve">Link</w:t>
              </w:r>
            </w:hyperlink>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rr_reward_amount_usd</w:t>
            </w:r>
          </w:p>
        </w:tc>
        <w:tc>
          <w:tcPr>
            <w:tcMar>
              <w:top w:w="140.0" w:type="dxa"/>
              <w:left w:w="140.0" w:type="dxa"/>
              <w:bottom w:w="140.0" w:type="dxa"/>
              <w:right w:w="14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user_id</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7">
            <w:pPr>
              <w:widowControl w:val="0"/>
              <w:spacing w:line="240" w:lineRule="auto"/>
              <w:rPr>
                <w:sz w:val="28"/>
                <w:szCs w:val="28"/>
              </w:rPr>
            </w:pPr>
            <w:r w:rsidDel="00000000" w:rsidR="00000000" w:rsidRPr="00000000">
              <w:rPr>
                <w:sz w:val="20"/>
                <w:szCs w:val="20"/>
                <w:rtl w:val="0"/>
              </w:rPr>
              <w:t xml:space="preserve">Promos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78">
            <w:pPr>
              <w:widowControl w:val="0"/>
              <w:rPr>
                <w:color w:val="e06666"/>
                <w:sz w:val="24"/>
                <w:szCs w:val="24"/>
              </w:rPr>
            </w:pPr>
            <w:r w:rsidDel="00000000" w:rsidR="00000000" w:rsidRPr="00000000">
              <w:rPr>
                <w:color w:val="e06666"/>
                <w:sz w:val="24"/>
                <w:szCs w:val="24"/>
                <w:rtl w:val="0"/>
              </w:rPr>
              <w:t xml:space="preserve"> </w:t>
            </w:r>
            <w:r w:rsidDel="00000000" w:rsidR="00000000" w:rsidRPr="00000000">
              <w:rPr>
                <w:color w:val="e06666"/>
                <w:sz w:val="20"/>
                <w:szCs w:val="20"/>
                <w:rtl w:val="0"/>
              </w:rPr>
              <w:t xml:space="preserve">analytics.bitx.promos </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79">
            <w:pPr>
              <w:widowControl w:val="0"/>
              <w:shd w:fill="ffffff" w:val="clear"/>
              <w:spacing w:line="360" w:lineRule="auto"/>
              <w:rPr/>
            </w:pPr>
            <w:hyperlink r:id="rId13">
              <w:r w:rsidDel="00000000" w:rsidR="00000000" w:rsidRPr="00000000">
                <w:rPr>
                  <w:color w:val="1155cc"/>
                  <w:sz w:val="20"/>
                  <w:szCs w:val="20"/>
                  <w:u w:val="single"/>
                  <w:rtl w:val="0"/>
                </w:rPr>
                <w:t xml:space="preserve">Link</w:t>
              </w:r>
            </w:hyperlink>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7A">
            <w:pPr>
              <w:widowControl w:val="0"/>
              <w:spacing w:line="240" w:lineRule="auto"/>
              <w:rPr>
                <w:sz w:val="28"/>
                <w:szCs w:val="28"/>
              </w:rPr>
            </w:pPr>
            <w:r w:rsidDel="00000000" w:rsidR="00000000" w:rsidRPr="00000000">
              <w:rPr>
                <w:sz w:val="20"/>
                <w:szCs w:val="20"/>
                <w:rtl w:val="0"/>
              </w:rPr>
              <w:t xml:space="preserve">amount_usd</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7B">
            <w:pPr>
              <w:widowControl w:val="0"/>
              <w:spacing w:line="240" w:lineRule="auto"/>
              <w:rPr>
                <w:sz w:val="28"/>
                <w:szCs w:val="28"/>
              </w:rPr>
            </w:pPr>
            <w:r w:rsidDel="00000000" w:rsidR="00000000" w:rsidRPr="00000000">
              <w:rPr>
                <w:sz w:val="20"/>
                <w:szCs w:val="20"/>
                <w:rtl w:val="0"/>
              </w:rPr>
              <w:t xml:space="preserve">user_id</w:t>
            </w: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Example below illustrates how the consolidated marketing costs table could look like (singular data to still be included)</w:t>
      </w:r>
    </w:p>
    <w:p w:rsidR="00000000" w:rsidDel="00000000" w:rsidP="00000000" w:rsidRDefault="00000000" w:rsidRPr="00000000" w14:paraId="0000007E">
      <w:pPr>
        <w:rPr/>
      </w:pPr>
      <w:hyperlink r:id="rId14">
        <w:r w:rsidDel="00000000" w:rsidR="00000000" w:rsidRPr="00000000">
          <w:rPr>
            <w:color w:val="1155cc"/>
            <w:u w:val="single"/>
            <w:rtl w:val="0"/>
          </w:rPr>
          <w:t xml:space="preserve">Notebook</w:t>
        </w:r>
      </w:hyperlink>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5563026" cy="2897409"/>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563026" cy="2897409"/>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Compliance Costs Table </w:t>
      </w:r>
    </w:p>
    <w:tbl>
      <w:tblPr>
        <w:tblStyle w:val="Table3"/>
        <w:tblW w:w="10575.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500"/>
        <w:gridCol w:w="4800"/>
        <w:gridCol w:w="1620"/>
        <w:gridCol w:w="1515"/>
        <w:gridCol w:w="1140"/>
        <w:tblGridChange w:id="0">
          <w:tblGrid>
            <w:gridCol w:w="1500"/>
            <w:gridCol w:w="4800"/>
            <w:gridCol w:w="1620"/>
            <w:gridCol w:w="1515"/>
            <w:gridCol w:w="1140"/>
          </w:tblGrid>
        </w:tblGridChange>
      </w:tblGrid>
      <w:tr>
        <w:trPr>
          <w:cantSplit w:val="0"/>
          <w:trHeight w:val="585" w:hRule="atLeast"/>
          <w:tblHeader w:val="0"/>
        </w:trPr>
        <w:tc>
          <w:tcPr>
            <w:tcMar>
              <w:top w:w="140.0" w:type="dxa"/>
              <w:left w:w="140.0" w:type="dxa"/>
              <w:bottom w:w="140.0" w:type="dxa"/>
              <w:right w:w="14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85">
            <w:pPr>
              <w:widowControl w:val="0"/>
              <w:spacing w:line="240" w:lineRule="auto"/>
              <w:rPr>
                <w:b w:val="1"/>
                <w:sz w:val="20"/>
                <w:szCs w:val="20"/>
              </w:rPr>
            </w:pPr>
            <w:r w:rsidDel="00000000" w:rsidR="00000000" w:rsidRPr="00000000">
              <w:rPr>
                <w:b w:val="1"/>
                <w:sz w:val="20"/>
                <w:szCs w:val="20"/>
                <w:rtl w:val="0"/>
              </w:rPr>
              <w:t xml:space="preserve">Databricks table</w:t>
            </w:r>
          </w:p>
        </w:tc>
        <w:tc>
          <w:tcPr>
            <w:tcMar>
              <w:top w:w="140.0" w:type="dxa"/>
              <w:left w:w="140.0" w:type="dxa"/>
              <w:bottom w:w="140.0" w:type="dxa"/>
              <w:right w:w="140.0" w:type="dxa"/>
            </w:tcMar>
            <w:vAlign w:val="top"/>
          </w:tcPr>
          <w:p w:rsidR="00000000" w:rsidDel="00000000" w:rsidP="00000000" w:rsidRDefault="00000000" w:rsidRPr="00000000" w14:paraId="00000086">
            <w:pPr>
              <w:widowControl w:val="0"/>
              <w:spacing w:line="240" w:lineRule="auto"/>
              <w:rPr>
                <w:b w:val="1"/>
                <w:sz w:val="20"/>
                <w:szCs w:val="20"/>
              </w:rPr>
            </w:pPr>
            <w:r w:rsidDel="00000000" w:rsidR="00000000" w:rsidRPr="00000000">
              <w:rPr>
                <w:b w:val="1"/>
                <w:sz w:val="20"/>
                <w:szCs w:val="20"/>
                <w:rtl w:val="0"/>
              </w:rPr>
              <w:t xml:space="preserve">Look/Explore</w:t>
            </w:r>
          </w:p>
        </w:tc>
        <w:tc>
          <w:tcPr>
            <w:tcMar>
              <w:top w:w="140.0" w:type="dxa"/>
              <w:left w:w="140.0" w:type="dxa"/>
              <w:bottom w:w="140.0" w:type="dxa"/>
              <w:right w:w="140.0" w:type="dxa"/>
            </w:tcMar>
            <w:vAlign w:val="top"/>
          </w:tcPr>
          <w:p w:rsidR="00000000" w:rsidDel="00000000" w:rsidP="00000000" w:rsidRDefault="00000000" w:rsidRPr="00000000" w14:paraId="00000087">
            <w:pPr>
              <w:widowControl w:val="0"/>
              <w:spacing w:line="240" w:lineRule="auto"/>
              <w:rPr>
                <w:b w:val="1"/>
                <w:sz w:val="20"/>
                <w:szCs w:val="20"/>
              </w:rPr>
            </w:pPr>
            <w:r w:rsidDel="00000000" w:rsidR="00000000" w:rsidRPr="00000000">
              <w:rPr>
                <w:b w:val="1"/>
                <w:sz w:val="20"/>
                <w:szCs w:val="20"/>
                <w:rtl w:val="0"/>
              </w:rPr>
              <w:t xml:space="preserve">Cost field</w:t>
            </w:r>
          </w:p>
        </w:tc>
        <w:tc>
          <w:tcPr>
            <w:tcMar>
              <w:top w:w="140.0" w:type="dxa"/>
              <w:left w:w="140.0" w:type="dxa"/>
              <w:bottom w:w="140.0" w:type="dxa"/>
              <w:right w:w="140.0" w:type="dxa"/>
            </w:tcMar>
            <w:vAlign w:val="top"/>
          </w:tcPr>
          <w:p w:rsidR="00000000" w:rsidDel="00000000" w:rsidP="00000000" w:rsidRDefault="00000000" w:rsidRPr="00000000" w14:paraId="00000088">
            <w:pPr>
              <w:widowControl w:val="0"/>
              <w:spacing w:line="240" w:lineRule="auto"/>
              <w:rPr>
                <w:b w:val="1"/>
                <w:sz w:val="20"/>
                <w:szCs w:val="20"/>
              </w:rPr>
            </w:pPr>
            <w:r w:rsidDel="00000000" w:rsidR="00000000" w:rsidRPr="00000000">
              <w:rPr>
                <w:b w:val="1"/>
                <w:sz w:val="20"/>
                <w:szCs w:val="20"/>
                <w:rtl w:val="0"/>
              </w:rPr>
              <w:t xml:space="preserve">User ID field</w:t>
            </w:r>
          </w:p>
        </w:tc>
      </w:tr>
      <w:tr>
        <w:trPr>
          <w:cantSplit w:val="0"/>
          <w:trHeight w:val="612.83203125" w:hRule="atLeast"/>
          <w:tblHeader w:val="0"/>
        </w:trPr>
        <w:tc>
          <w:tcPr>
            <w:tcMar>
              <w:top w:w="140.0" w:type="dxa"/>
              <w:left w:w="140.0" w:type="dxa"/>
              <w:bottom w:w="140.0" w:type="dxa"/>
              <w:right w:w="140.0" w:type="dxa"/>
            </w:tcMar>
            <w:vAlign w:val="top"/>
          </w:tcPr>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Sift</w:t>
            </w:r>
          </w:p>
        </w:tc>
        <w:tc>
          <w:tcPr>
            <w:tcMar>
              <w:top w:w="140.0" w:type="dxa"/>
              <w:left w:w="140.0" w:type="dxa"/>
              <w:bottom w:w="140.0" w:type="dxa"/>
              <w:right w:w="140.0" w:type="dxa"/>
            </w:tcMar>
            <w:vAlign w:val="top"/>
          </w:tcPr>
          <w:p w:rsidR="00000000" w:rsidDel="00000000" w:rsidP="00000000" w:rsidRDefault="00000000" w:rsidRPr="00000000" w14:paraId="0000008A">
            <w:pPr>
              <w:widowControl w:val="0"/>
              <w:shd w:fill="ffffff" w:val="clear"/>
              <w:spacing w:line="360" w:lineRule="auto"/>
              <w:rPr>
                <w:rFonts w:ascii="Courier New" w:cs="Courier New" w:eastAsia="Courier New" w:hAnsi="Courier New"/>
                <w:color w:val="ff0000"/>
                <w:sz w:val="18"/>
                <w:szCs w:val="18"/>
              </w:rPr>
            </w:pPr>
            <w:r w:rsidDel="00000000" w:rsidR="00000000" w:rsidRPr="00000000">
              <w:rPr>
                <w:color w:val="e06666"/>
                <w:sz w:val="20"/>
                <w:szCs w:val="20"/>
                <w:rtl w:val="0"/>
              </w:rPr>
              <w:t xml:space="preserve">analytics.identity.customer_verification_costs</w:t>
            </w:r>
            <w:r w:rsidDel="00000000" w:rsidR="00000000" w:rsidRPr="00000000">
              <w:rPr>
                <w:rtl w:val="0"/>
              </w:rPr>
            </w:r>
          </w:p>
          <w:p w:rsidR="00000000" w:rsidDel="00000000" w:rsidP="00000000" w:rsidRDefault="00000000" w:rsidRPr="00000000" w14:paraId="0000008B">
            <w:pPr>
              <w:widowControl w:val="0"/>
              <w:spacing w:line="240" w:lineRule="auto"/>
              <w:rPr>
                <w:sz w:val="28"/>
                <w:szCs w:val="28"/>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8C">
            <w:pPr>
              <w:widowControl w:val="0"/>
              <w:shd w:fill="ffffff" w:val="clear"/>
              <w:spacing w:line="360" w:lineRule="auto"/>
              <w:rPr>
                <w:color w:val="e06666"/>
                <w:sz w:val="20"/>
                <w:szCs w:val="20"/>
              </w:rPr>
            </w:pPr>
            <w:hyperlink r:id="rId16">
              <w:r w:rsidDel="00000000" w:rsidR="00000000" w:rsidRPr="00000000">
                <w:rPr>
                  <w:color w:val="1155cc"/>
                  <w:sz w:val="20"/>
                  <w:szCs w:val="20"/>
                  <w:u w:val="single"/>
                  <w:rtl w:val="0"/>
                </w:rPr>
                <w:t xml:space="preserve">Link</w:t>
              </w:r>
            </w:hyperlink>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cost_usd</w:t>
              <w:br w:type="textWrapping"/>
              <w:t xml:space="preserve">where query type is</w:t>
            </w:r>
          </w:p>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(sift_query_l0,</w:t>
            </w:r>
          </w:p>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 sift_query_l1,</w:t>
            </w:r>
          </w:p>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 sift_query_l2)</w:t>
            </w:r>
          </w:p>
        </w:tc>
        <w:tc>
          <w:tcPr>
            <w:tcMar>
              <w:top w:w="140.0" w:type="dxa"/>
              <w:left w:w="140.0" w:type="dxa"/>
              <w:bottom w:w="140.0" w:type="dxa"/>
              <w:right w:w="140.0" w:type="dxa"/>
            </w:tcMar>
            <w:vAlign w:val="top"/>
          </w:tcPr>
          <w:p w:rsidR="00000000" w:rsidDel="00000000" w:rsidP="00000000" w:rsidRDefault="00000000" w:rsidRPr="00000000" w14:paraId="00000091">
            <w:pPr>
              <w:widowControl w:val="0"/>
              <w:spacing w:line="240" w:lineRule="auto"/>
              <w:rPr>
                <w:sz w:val="28"/>
                <w:szCs w:val="28"/>
              </w:rPr>
            </w:pPr>
            <w:r w:rsidDel="00000000" w:rsidR="00000000" w:rsidRPr="00000000">
              <w:rPr>
                <w:sz w:val="20"/>
                <w:szCs w:val="20"/>
                <w:rtl w:val="0"/>
              </w:rPr>
              <w:t xml:space="preserve">user_id</w:t>
            </w:r>
            <w:r w:rsidDel="00000000" w:rsidR="00000000" w:rsidRPr="00000000">
              <w:rPr>
                <w:rtl w:val="0"/>
              </w:rPr>
            </w:r>
          </w:p>
        </w:tc>
      </w:tr>
    </w:tbl>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Transactions Costs Table</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 c</w:t>
      </w:r>
      <w:r w:rsidDel="00000000" w:rsidR="00000000" w:rsidRPr="00000000">
        <w:rPr>
          <w:rtl w:val="0"/>
        </w:rPr>
        <w:t xml:space="preserve">urrent challenge with the transactions costs, the calculation of Transaction Processing Costs (TPC) and Transaction Processing Income (TPI) is done manually and there is a lack of this data in our databases. Currently the total TPI/TPC amounts are captured in the company trial balances to show what we actually pay each month in total, some of which are split by country but not for crypto TPI/TPC. For example, the BusOps team goes into different provider portals and exports all transactions within a month and then determines the TPC/TPI from there.</w:t>
      </w:r>
    </w:p>
    <w:p w:rsidR="00000000" w:rsidDel="00000000" w:rsidP="00000000" w:rsidRDefault="00000000" w:rsidRPr="00000000" w14:paraId="00000096">
      <w:pPr>
        <w:rPr/>
      </w:pPr>
      <w:r w:rsidDel="00000000" w:rsidR="00000000" w:rsidRPr="00000000">
        <w:rPr>
          <w:rtl w:val="0"/>
        </w:rPr>
        <w:t xml:space="preserve">However the following table does contain some provider transactional costs for PayU_ZA, Stitch_ZA, TrueLayer_GB and monoova_au.</w:t>
      </w:r>
    </w:p>
    <w:p w:rsidR="00000000" w:rsidDel="00000000" w:rsidP="00000000" w:rsidRDefault="00000000" w:rsidRPr="00000000" w14:paraId="00000097">
      <w:pPr>
        <w:rPr/>
      </w:pPr>
      <w:r w:rsidDel="00000000" w:rsidR="00000000" w:rsidRPr="00000000">
        <w:rPr>
          <w:rtl w:val="0"/>
        </w:rPr>
      </w:r>
    </w:p>
    <w:tbl>
      <w:tblPr>
        <w:tblStyle w:val="Table4"/>
        <w:tblW w:w="10575.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500"/>
        <w:gridCol w:w="4050"/>
        <w:gridCol w:w="1545"/>
        <w:gridCol w:w="2340"/>
        <w:gridCol w:w="1140"/>
        <w:tblGridChange w:id="0">
          <w:tblGrid>
            <w:gridCol w:w="1500"/>
            <w:gridCol w:w="4050"/>
            <w:gridCol w:w="1545"/>
            <w:gridCol w:w="2340"/>
            <w:gridCol w:w="1140"/>
          </w:tblGrid>
        </w:tblGridChange>
      </w:tblGrid>
      <w:tr>
        <w:trPr>
          <w:cantSplit w:val="0"/>
          <w:trHeight w:val="585" w:hRule="atLeast"/>
          <w:tblHeader w:val="0"/>
        </w:trPr>
        <w:tc>
          <w:tcPr>
            <w:tcMar>
              <w:top w:w="140.0" w:type="dxa"/>
              <w:left w:w="140.0" w:type="dxa"/>
              <w:bottom w:w="140.0" w:type="dxa"/>
              <w:right w:w="140.0" w:type="dxa"/>
            </w:tcMar>
            <w:vAlign w:val="top"/>
          </w:tcPr>
          <w:p w:rsidR="00000000" w:rsidDel="00000000" w:rsidP="00000000" w:rsidRDefault="00000000" w:rsidRPr="00000000" w14:paraId="00000098">
            <w:pPr>
              <w:widowControl w:val="0"/>
              <w:spacing w:line="240" w:lineRule="auto"/>
              <w:rPr>
                <w:sz w:val="20"/>
                <w:szCs w:val="20"/>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99">
            <w:pPr>
              <w:widowControl w:val="0"/>
              <w:spacing w:line="240" w:lineRule="auto"/>
              <w:rPr>
                <w:b w:val="1"/>
                <w:sz w:val="20"/>
                <w:szCs w:val="20"/>
              </w:rPr>
            </w:pPr>
            <w:r w:rsidDel="00000000" w:rsidR="00000000" w:rsidRPr="00000000">
              <w:rPr>
                <w:b w:val="1"/>
                <w:sz w:val="20"/>
                <w:szCs w:val="20"/>
                <w:rtl w:val="0"/>
              </w:rPr>
              <w:t xml:space="preserve">Databricks table</w:t>
            </w:r>
          </w:p>
        </w:tc>
        <w:tc>
          <w:tcPr>
            <w:tcMar>
              <w:top w:w="140.0" w:type="dxa"/>
              <w:left w:w="140.0" w:type="dxa"/>
              <w:bottom w:w="140.0" w:type="dxa"/>
              <w:right w:w="140.0" w:type="dxa"/>
            </w:tcMar>
            <w:vAlign w:val="top"/>
          </w:tcPr>
          <w:p w:rsidR="00000000" w:rsidDel="00000000" w:rsidP="00000000" w:rsidRDefault="00000000" w:rsidRPr="00000000" w14:paraId="0000009A">
            <w:pPr>
              <w:widowControl w:val="0"/>
              <w:spacing w:line="240" w:lineRule="auto"/>
              <w:rPr>
                <w:b w:val="1"/>
                <w:sz w:val="20"/>
                <w:szCs w:val="20"/>
              </w:rPr>
            </w:pPr>
            <w:r w:rsidDel="00000000" w:rsidR="00000000" w:rsidRPr="00000000">
              <w:rPr>
                <w:b w:val="1"/>
                <w:sz w:val="20"/>
                <w:szCs w:val="20"/>
                <w:rtl w:val="0"/>
              </w:rPr>
              <w:t xml:space="preserve">Look/Explore</w:t>
            </w:r>
          </w:p>
        </w:tc>
        <w:tc>
          <w:tcPr>
            <w:tcMar>
              <w:top w:w="140.0" w:type="dxa"/>
              <w:left w:w="140.0" w:type="dxa"/>
              <w:bottom w:w="140.0" w:type="dxa"/>
              <w:right w:w="140.0" w:type="dxa"/>
            </w:tcMar>
            <w:vAlign w:val="top"/>
          </w:tcPr>
          <w:p w:rsidR="00000000" w:rsidDel="00000000" w:rsidP="00000000" w:rsidRDefault="00000000" w:rsidRPr="00000000" w14:paraId="0000009B">
            <w:pPr>
              <w:widowControl w:val="0"/>
              <w:spacing w:line="240" w:lineRule="auto"/>
              <w:rPr>
                <w:b w:val="1"/>
                <w:sz w:val="20"/>
                <w:szCs w:val="20"/>
              </w:rPr>
            </w:pPr>
            <w:r w:rsidDel="00000000" w:rsidR="00000000" w:rsidRPr="00000000">
              <w:rPr>
                <w:b w:val="1"/>
                <w:sz w:val="20"/>
                <w:szCs w:val="20"/>
                <w:rtl w:val="0"/>
              </w:rPr>
              <w:t xml:space="preserve">Cost field</w:t>
            </w:r>
          </w:p>
        </w:tc>
        <w:tc>
          <w:tcPr>
            <w:tcMar>
              <w:top w:w="140.0" w:type="dxa"/>
              <w:left w:w="140.0" w:type="dxa"/>
              <w:bottom w:w="140.0" w:type="dxa"/>
              <w:right w:w="140.0" w:type="dxa"/>
            </w:tcMar>
            <w:vAlign w:val="top"/>
          </w:tcPr>
          <w:p w:rsidR="00000000" w:rsidDel="00000000" w:rsidP="00000000" w:rsidRDefault="00000000" w:rsidRPr="00000000" w14:paraId="0000009C">
            <w:pPr>
              <w:widowControl w:val="0"/>
              <w:spacing w:line="240" w:lineRule="auto"/>
              <w:rPr>
                <w:b w:val="1"/>
                <w:sz w:val="20"/>
                <w:szCs w:val="20"/>
              </w:rPr>
            </w:pPr>
            <w:r w:rsidDel="00000000" w:rsidR="00000000" w:rsidRPr="00000000">
              <w:rPr>
                <w:b w:val="1"/>
                <w:sz w:val="20"/>
                <w:szCs w:val="20"/>
                <w:rtl w:val="0"/>
              </w:rPr>
              <w:t xml:space="preserve">User ID field</w:t>
            </w:r>
          </w:p>
        </w:tc>
      </w:tr>
      <w:tr>
        <w:trPr>
          <w:cantSplit w:val="0"/>
          <w:trHeight w:val="612.83203125" w:hRule="atLeast"/>
          <w:tblHeader w:val="0"/>
        </w:trPr>
        <w:tc>
          <w:tcPr>
            <w:tcMar>
              <w:top w:w="140.0" w:type="dxa"/>
              <w:left w:w="140.0" w:type="dxa"/>
              <w:bottom w:w="140.0" w:type="dxa"/>
              <w:right w:w="140.0" w:type="dxa"/>
            </w:tcMar>
            <w:vAlign w:val="top"/>
          </w:tcPr>
          <w:p w:rsidR="00000000" w:rsidDel="00000000" w:rsidP="00000000" w:rsidRDefault="00000000" w:rsidRPr="00000000" w14:paraId="0000009D">
            <w:pPr>
              <w:widowControl w:val="0"/>
              <w:spacing w:line="240" w:lineRule="auto"/>
              <w:rPr>
                <w:sz w:val="20"/>
                <w:szCs w:val="20"/>
              </w:rPr>
            </w:pPr>
            <w:r w:rsidDel="00000000" w:rsidR="00000000" w:rsidRPr="00000000">
              <w:rPr>
                <w:sz w:val="20"/>
                <w:szCs w:val="20"/>
                <w:rtl w:val="0"/>
              </w:rPr>
              <w:t xml:space="preserve">Payment Provider Transactional costs</w:t>
            </w:r>
          </w:p>
        </w:tc>
        <w:tc>
          <w:tcPr>
            <w:tcMar>
              <w:top w:w="140.0" w:type="dxa"/>
              <w:left w:w="140.0" w:type="dxa"/>
              <w:bottom w:w="140.0" w:type="dxa"/>
              <w:right w:w="140.0" w:type="dxa"/>
            </w:tcMar>
            <w:vAlign w:val="top"/>
          </w:tcPr>
          <w:p w:rsidR="00000000" w:rsidDel="00000000" w:rsidP="00000000" w:rsidRDefault="00000000" w:rsidRPr="00000000" w14:paraId="0000009E">
            <w:pPr>
              <w:widowControl w:val="0"/>
              <w:shd w:fill="ffffff" w:val="clear"/>
              <w:spacing w:line="360" w:lineRule="auto"/>
              <w:rPr>
                <w:color w:val="e06666"/>
                <w:sz w:val="20"/>
                <w:szCs w:val="20"/>
              </w:rPr>
            </w:pPr>
            <w:r w:rsidDel="00000000" w:rsidR="00000000" w:rsidRPr="00000000">
              <w:rPr>
                <w:color w:val="e06666"/>
                <w:sz w:val="20"/>
                <w:szCs w:val="20"/>
                <w:rtl w:val="0"/>
              </w:rPr>
              <w:t xml:space="preserve">analytics.bitx.payment_provider_transactional_costs</w:t>
            </w:r>
          </w:p>
          <w:p w:rsidR="00000000" w:rsidDel="00000000" w:rsidP="00000000" w:rsidRDefault="00000000" w:rsidRPr="00000000" w14:paraId="0000009F">
            <w:pPr>
              <w:widowControl w:val="0"/>
              <w:spacing w:line="240" w:lineRule="auto"/>
              <w:rPr>
                <w:sz w:val="28"/>
                <w:szCs w:val="28"/>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A0">
            <w:pPr>
              <w:widowControl w:val="0"/>
              <w:shd w:fill="ffffff" w:val="clear"/>
              <w:spacing w:line="360" w:lineRule="auto"/>
              <w:rPr>
                <w:color w:val="ff0000"/>
                <w:sz w:val="20"/>
                <w:szCs w:val="20"/>
              </w:rPr>
            </w:pPr>
            <w:hyperlink r:id="rId17">
              <w:r w:rsidDel="00000000" w:rsidR="00000000" w:rsidRPr="00000000">
                <w:rPr>
                  <w:color w:val="1155cc"/>
                  <w:sz w:val="20"/>
                  <w:szCs w:val="20"/>
                  <w:u w:val="single"/>
                  <w:rtl w:val="0"/>
                </w:rPr>
                <w:t xml:space="preserve">Link</w:t>
              </w:r>
            </w:hyperlink>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A1">
            <w:pPr>
              <w:widowControl w:val="0"/>
              <w:spacing w:line="240" w:lineRule="auto"/>
              <w:rPr>
                <w:sz w:val="28"/>
                <w:szCs w:val="28"/>
              </w:rPr>
            </w:pPr>
            <w:r w:rsidDel="00000000" w:rsidR="00000000" w:rsidRPr="00000000">
              <w:rPr>
                <w:sz w:val="20"/>
                <w:szCs w:val="20"/>
                <w:rtl w:val="0"/>
              </w:rPr>
              <w:t xml:space="preserve">calculated_provider_fee_usd</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A2">
            <w:pPr>
              <w:widowControl w:val="0"/>
              <w:spacing w:line="240" w:lineRule="auto"/>
              <w:rPr>
                <w:sz w:val="28"/>
                <w:szCs w:val="28"/>
              </w:rPr>
            </w:pPr>
            <w:r w:rsidDel="00000000" w:rsidR="00000000" w:rsidRPr="00000000">
              <w:rPr>
                <w:sz w:val="20"/>
                <w:szCs w:val="20"/>
                <w:rtl w:val="0"/>
              </w:rPr>
              <w:t xml:space="preserve">user_id</w:t>
            </w:r>
            <w:r w:rsidDel="00000000" w:rsidR="00000000" w:rsidRPr="00000000">
              <w:rPr>
                <w:rtl w:val="0"/>
              </w:rPr>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Final Customer Costs Table</w:t>
      </w:r>
    </w:p>
    <w:tbl>
      <w:tblPr>
        <w:tblStyle w:val="Table5"/>
        <w:tblW w:w="678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160"/>
        <w:gridCol w:w="4620"/>
        <w:tblGridChange w:id="0">
          <w:tblGrid>
            <w:gridCol w:w="2160"/>
            <w:gridCol w:w="4620"/>
          </w:tblGrid>
        </w:tblGridChange>
      </w:tblGrid>
      <w:tr>
        <w:trPr>
          <w:cantSplit w:val="0"/>
          <w:trHeight w:val="570" w:hRule="atLeast"/>
          <w:tblHeader w:val="0"/>
        </w:trPr>
        <w:tc>
          <w:tcPr>
            <w:tcMar>
              <w:top w:w="140.0" w:type="dxa"/>
              <w:left w:w="140.0" w:type="dxa"/>
              <w:bottom w:w="140.0" w:type="dxa"/>
              <w:right w:w="140.0" w:type="dxa"/>
            </w:tcMar>
            <w:vAlign w:val="top"/>
          </w:tcPr>
          <w:p w:rsidR="00000000" w:rsidDel="00000000" w:rsidP="00000000" w:rsidRDefault="00000000" w:rsidRPr="00000000" w14:paraId="000000A5">
            <w:pPr>
              <w:widowControl w:val="0"/>
              <w:spacing w:line="240" w:lineRule="auto"/>
              <w:rPr>
                <w:b w:val="1"/>
                <w:sz w:val="20"/>
                <w:szCs w:val="20"/>
              </w:rPr>
            </w:pPr>
            <w:r w:rsidDel="00000000" w:rsidR="00000000" w:rsidRPr="00000000">
              <w:rPr>
                <w:b w:val="1"/>
                <w:sz w:val="20"/>
                <w:szCs w:val="20"/>
                <w:rtl w:val="0"/>
              </w:rPr>
              <w:t xml:space="preserve">Field</w:t>
            </w:r>
          </w:p>
        </w:tc>
        <w:tc>
          <w:tcPr>
            <w:tcMar>
              <w:top w:w="140.0" w:type="dxa"/>
              <w:left w:w="140.0" w:type="dxa"/>
              <w:bottom w:w="140.0" w:type="dxa"/>
              <w:right w:w="140.0" w:type="dxa"/>
            </w:tcMar>
            <w:vAlign w:val="top"/>
          </w:tcPr>
          <w:p w:rsidR="00000000" w:rsidDel="00000000" w:rsidP="00000000" w:rsidRDefault="00000000" w:rsidRPr="00000000" w14:paraId="000000A6">
            <w:pPr>
              <w:widowControl w:val="0"/>
              <w:spacing w:line="240" w:lineRule="auto"/>
              <w:rPr>
                <w:b w:val="1"/>
                <w:sz w:val="20"/>
                <w:szCs w:val="20"/>
              </w:rPr>
            </w:pPr>
            <w:r w:rsidDel="00000000" w:rsidR="00000000" w:rsidRPr="00000000">
              <w:rPr>
                <w:b w:val="1"/>
                <w:sz w:val="20"/>
                <w:szCs w:val="20"/>
                <w:rtl w:val="0"/>
              </w:rPr>
              <w:t xml:space="preserve">Description</w:t>
            </w:r>
          </w:p>
        </w:tc>
      </w:tr>
      <w:tr>
        <w:trPr>
          <w:cantSplit w:val="0"/>
          <w:trHeight w:val="491.95312499999994" w:hRule="atLeast"/>
          <w:tblHeader w:val="0"/>
        </w:trPr>
        <w:tc>
          <w:tcPr>
            <w:tcMar>
              <w:top w:w="140.0" w:type="dxa"/>
              <w:left w:w="140.0" w:type="dxa"/>
              <w:bottom w:w="140.0" w:type="dxa"/>
              <w:right w:w="140.0" w:type="dxa"/>
            </w:tcMar>
            <w:vAlign w:val="top"/>
          </w:tcPr>
          <w:p w:rsidR="00000000" w:rsidDel="00000000" w:rsidP="00000000" w:rsidRDefault="00000000" w:rsidRPr="00000000" w14:paraId="000000A7">
            <w:pPr>
              <w:widowControl w:val="0"/>
              <w:spacing w:line="240" w:lineRule="auto"/>
              <w:rPr>
                <w:sz w:val="20"/>
                <w:szCs w:val="20"/>
              </w:rPr>
            </w:pPr>
            <w:r w:rsidDel="00000000" w:rsidR="00000000" w:rsidRPr="00000000">
              <w:rPr>
                <w:sz w:val="20"/>
                <w:szCs w:val="20"/>
                <w:rtl w:val="0"/>
              </w:rPr>
              <w:t xml:space="preserve">user_id</w:t>
            </w:r>
          </w:p>
        </w:tc>
        <w:tc>
          <w:tcPr>
            <w:tcMar>
              <w:top w:w="140.0" w:type="dxa"/>
              <w:left w:w="140.0" w:type="dxa"/>
              <w:bottom w:w="140.0" w:type="dxa"/>
              <w:right w:w="140.0" w:type="dxa"/>
            </w:tcMar>
            <w:vAlign w:val="top"/>
          </w:tcPr>
          <w:p w:rsidR="00000000" w:rsidDel="00000000" w:rsidP="00000000" w:rsidRDefault="00000000" w:rsidRPr="00000000" w14:paraId="000000A8">
            <w:pPr>
              <w:widowControl w:val="0"/>
              <w:spacing w:line="240" w:lineRule="auto"/>
              <w:rPr>
                <w:sz w:val="28"/>
                <w:szCs w:val="28"/>
              </w:rPr>
            </w:pPr>
            <w:r w:rsidDel="00000000" w:rsidR="00000000" w:rsidRPr="00000000">
              <w:rPr>
                <w:sz w:val="20"/>
                <w:szCs w:val="20"/>
                <w:rtl w:val="0"/>
              </w:rPr>
              <w:t xml:space="preserve">Unique customer id.</w:t>
            </w:r>
            <w:r w:rsidDel="00000000" w:rsidR="00000000" w:rsidRPr="00000000">
              <w:rPr>
                <w:rtl w:val="0"/>
              </w:rPr>
            </w:r>
          </w:p>
        </w:tc>
      </w:tr>
      <w:tr>
        <w:trPr>
          <w:cantSplit w:val="0"/>
          <w:trHeight w:val="765" w:hRule="atLeast"/>
          <w:tblHeader w:val="0"/>
        </w:trPr>
        <w:tc>
          <w:tcPr>
            <w:tcMar>
              <w:top w:w="140.0" w:type="dxa"/>
              <w:left w:w="140.0" w:type="dxa"/>
              <w:bottom w:w="140.0" w:type="dxa"/>
              <w:right w:w="140.0" w:type="dxa"/>
            </w:tcMar>
            <w:vAlign w:val="top"/>
          </w:tcPr>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cost_usd</w:t>
            </w:r>
          </w:p>
        </w:tc>
        <w:tc>
          <w:tcPr>
            <w:tcMar>
              <w:top w:w="140.0" w:type="dxa"/>
              <w:left w:w="140.0" w:type="dxa"/>
              <w:bottom w:w="140.0" w:type="dxa"/>
              <w:right w:w="140.0" w:type="dxa"/>
            </w:tcMar>
            <w:vAlign w:val="top"/>
          </w:tcPr>
          <w:p w:rsidR="00000000" w:rsidDel="00000000" w:rsidP="00000000" w:rsidRDefault="00000000" w:rsidRPr="00000000" w14:paraId="000000AA">
            <w:pPr>
              <w:widowControl w:val="0"/>
              <w:spacing w:line="240" w:lineRule="auto"/>
              <w:rPr>
                <w:sz w:val="28"/>
                <w:szCs w:val="28"/>
              </w:rPr>
            </w:pPr>
            <w:r w:rsidDel="00000000" w:rsidR="00000000" w:rsidRPr="00000000">
              <w:rPr>
                <w:sz w:val="20"/>
                <w:szCs w:val="20"/>
                <w:rtl w:val="0"/>
              </w:rPr>
              <w:t xml:space="preserve">Total customer cost derived from the Marketing, CVC, Compliance and Transactions table.</w:t>
            </w:r>
            <w:r w:rsidDel="00000000" w:rsidR="00000000" w:rsidRPr="00000000">
              <w:rPr>
                <w:rtl w:val="0"/>
              </w:rPr>
            </w:r>
          </w:p>
        </w:tc>
      </w:tr>
      <w:tr>
        <w:trPr>
          <w:cantSplit w:val="0"/>
          <w:trHeight w:val="4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AB">
            <w:pPr>
              <w:widowControl w:val="0"/>
              <w:spacing w:line="240" w:lineRule="auto"/>
              <w:rPr>
                <w:sz w:val="20"/>
                <w:szCs w:val="20"/>
              </w:rPr>
            </w:pPr>
            <w:r w:rsidDel="00000000" w:rsidR="00000000" w:rsidRPr="00000000">
              <w:rPr>
                <w:sz w:val="20"/>
                <w:szCs w:val="20"/>
                <w:rtl w:val="0"/>
              </w:rPr>
              <w:t xml:space="preserve">datetime</w:t>
            </w:r>
          </w:p>
        </w:tc>
        <w:tc>
          <w:tcPr>
            <w:tcMar>
              <w:top w:w="140.0" w:type="dxa"/>
              <w:left w:w="140.0" w:type="dxa"/>
              <w:bottom w:w="140.0" w:type="dxa"/>
              <w:right w:w="140.0" w:type="dxa"/>
            </w:tcMar>
            <w:vAlign w:val="top"/>
          </w:tcPr>
          <w:p w:rsidR="00000000" w:rsidDel="00000000" w:rsidP="00000000" w:rsidRDefault="00000000" w:rsidRPr="00000000" w14:paraId="000000AC">
            <w:pPr>
              <w:widowControl w:val="0"/>
              <w:spacing w:line="240" w:lineRule="auto"/>
              <w:rPr>
                <w:sz w:val="20"/>
                <w:szCs w:val="20"/>
              </w:rPr>
            </w:pPr>
            <w:commentRangeStart w:id="0"/>
            <w:r w:rsidDel="00000000" w:rsidR="00000000" w:rsidRPr="00000000">
              <w:rPr>
                <w:sz w:val="20"/>
                <w:szCs w:val="20"/>
                <w:rtl w:val="0"/>
              </w:rPr>
              <w:t xml:space="preserve">Datetime of when the cost was incurred.</w:t>
            </w:r>
          </w:p>
        </w:tc>
      </w:tr>
      <w:tr>
        <w:trPr>
          <w:cantSplit w:val="0"/>
          <w:trHeight w:val="765" w:hRule="atLeast"/>
          <w:tblHeader w:val="0"/>
        </w:trPr>
        <w:tc>
          <w:tcPr>
            <w:tcMar>
              <w:top w:w="140.0" w:type="dxa"/>
              <w:left w:w="140.0" w:type="dxa"/>
              <w:bottom w:w="140.0" w:type="dxa"/>
              <w:right w:w="140.0" w:type="dxa"/>
            </w:tcMar>
            <w:vAlign w:val="top"/>
          </w:tcPr>
          <w:p w:rsidR="00000000" w:rsidDel="00000000" w:rsidP="00000000" w:rsidRDefault="00000000" w:rsidRPr="00000000" w14:paraId="000000AD">
            <w:pPr>
              <w:widowControl w:val="0"/>
              <w:spacing w:line="240" w:lineRule="auto"/>
              <w:rPr>
                <w:sz w:val="20"/>
                <w:szCs w:val="20"/>
              </w:rPr>
            </w:pPr>
            <w:commentRangeEnd w:id="0"/>
            <w:r w:rsidDel="00000000" w:rsidR="00000000" w:rsidRPr="00000000">
              <w:commentReference w:id="0"/>
            </w:r>
            <w:r w:rsidDel="00000000" w:rsidR="00000000" w:rsidRPr="00000000">
              <w:rPr>
                <w:sz w:val="20"/>
                <w:szCs w:val="20"/>
                <w:rtl w:val="0"/>
              </w:rPr>
              <w:t xml:space="preserve">cost_type</w:t>
            </w:r>
          </w:p>
        </w:tc>
        <w:tc>
          <w:tcPr>
            <w:tcMar>
              <w:top w:w="140.0" w:type="dxa"/>
              <w:left w:w="140.0" w:type="dxa"/>
              <w:bottom w:w="140.0" w:type="dxa"/>
              <w:right w:w="140.0" w:type="dxa"/>
            </w:tcMar>
            <w:vAlign w:val="top"/>
          </w:tcPr>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tl w:val="0"/>
              </w:rPr>
              <w:t xml:space="preserve">I</w:t>
            </w:r>
            <w:commentRangeStart w:id="1"/>
            <w:r w:rsidDel="00000000" w:rsidR="00000000" w:rsidRPr="00000000">
              <w:rPr>
                <w:sz w:val="20"/>
                <w:szCs w:val="20"/>
                <w:rtl w:val="0"/>
              </w:rPr>
              <w:t xml:space="preserve">ndicates cost type such as promo, referral or paid marketing related to online advertising.</w:t>
            </w:r>
            <w:commentRangeEnd w:id="1"/>
            <w:r w:rsidDel="00000000" w:rsidR="00000000" w:rsidRPr="00000000">
              <w:commentReference w:id="1"/>
            </w: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dine Shenker" w:id="1" w:date="2024-05-16T18:23:36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using totals, then granular type will not work. Think this final table needs a little more thought. What date field is important from a reporting perspective?</w:t>
      </w:r>
    </w:p>
  </w:comment>
  <w:comment w:author="Nadine Shenker" w:id="0" w:date="2024-05-16T18:22:25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totals above, what date would this be?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looker.corp.luno.com/explore/luno_databricks/referrals" TargetMode="External"/><Relationship Id="rId10" Type="http://schemas.openxmlformats.org/officeDocument/2006/relationships/hyperlink" Target="https://looker.corp.luno.com/looks/15714?toggle=pik" TargetMode="External"/><Relationship Id="rId13" Type="http://schemas.openxmlformats.org/officeDocument/2006/relationships/hyperlink" Target="https://looker.corp.luno.com/explore/luno_databricks/promos" TargetMode="External"/><Relationship Id="rId12" Type="http://schemas.openxmlformats.org/officeDocument/2006/relationships/hyperlink" Target="https://looker.corp.luno.com/explore/luno_databricks/referrer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spreadsheets/d/1MdXos76HwUFj_aZbWHFPfqxh9Ln51-exfuosAXRyUy0/edit?pli=1#gid=1836517441)" TargetMode="External"/><Relationship Id="rId15" Type="http://schemas.openxmlformats.org/officeDocument/2006/relationships/image" Target="media/image1.png"/><Relationship Id="rId14" Type="http://schemas.openxmlformats.org/officeDocument/2006/relationships/hyperlink" Target="https://luno-prod.cloud.databricks.com/?o=4189090685062816#notebook/2425448889550831/command/2425448889550832" TargetMode="External"/><Relationship Id="rId17" Type="http://schemas.openxmlformats.org/officeDocument/2006/relationships/hyperlink" Target="https://looker.corp.luno.com/dashboards/5764" TargetMode="External"/><Relationship Id="rId16" Type="http://schemas.openxmlformats.org/officeDocument/2006/relationships/hyperlink" Target="https://looker.corp.luno.com/looks/15707?toggle=dat,fil,pik,vis&amp;qid=JwjCI35gLTXk0UPEiso5H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looker.corp.luno.com/folders/2509" TargetMode="External"/><Relationship Id="rId8" Type="http://schemas.openxmlformats.org/officeDocument/2006/relationships/hyperlink" Target="https://looker.corp.luno.com/explore/luno_databricks/customer_verification_co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