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DAE8" w14:textId="6FB2E67D" w:rsidR="00760ECF" w:rsidRPr="006453D9" w:rsidRDefault="00760ECF" w:rsidP="00760ECF">
      <w:pPr>
        <w:pStyle w:val="MDPI11articletype"/>
      </w:pPr>
      <w:r w:rsidRPr="006453D9">
        <w:t>Article</w:t>
      </w:r>
    </w:p>
    <w:p w14:paraId="5485C362" w14:textId="73C6BB0D" w:rsidR="00760ECF" w:rsidRPr="003B1AF1" w:rsidRDefault="009B1F2B" w:rsidP="00760ECF">
      <w:pPr>
        <w:pStyle w:val="MDPI12title"/>
      </w:pPr>
      <w:r>
        <w:t>Consolidating Access to Candidate</w:t>
      </w:r>
      <w:r w:rsidR="003C2252">
        <w:t xml:space="preserve"> Data</w:t>
      </w:r>
      <w:r>
        <w:t xml:space="preserve"> for Recruitment Headhunting: Leveraging Explainable Machine Learning</w:t>
      </w:r>
    </w:p>
    <w:p w14:paraId="2AA55CEC" w14:textId="7E5FF7E6" w:rsidR="00E36413" w:rsidRDefault="00B4389C" w:rsidP="00760ECF">
      <w:pPr>
        <w:pStyle w:val="MDPI13authornames"/>
      </w:pPr>
      <w:r>
        <w:t>Mncedisi Mncwabe</w:t>
      </w:r>
      <w:r w:rsidR="00760ECF" w:rsidRPr="001F31D1">
        <w:rPr>
          <w:vertAlign w:val="superscript"/>
        </w:rPr>
        <w:t>1</w:t>
      </w:r>
      <w:r w:rsidR="00760ECF" w:rsidRPr="00D945EC">
        <w:t xml:space="preserve">, </w:t>
      </w:r>
      <w:r w:rsidR="006E3434">
        <w:t>Dr</w:t>
      </w:r>
      <w:r w:rsidR="00DD2054">
        <w:t>.</w:t>
      </w:r>
      <w:r w:rsidR="006E3434">
        <w:t xml:space="preserve"> Thulane Paepae</w:t>
      </w:r>
      <w:r w:rsidR="00493E22">
        <w:rPr>
          <w:vertAlign w:val="superscript"/>
        </w:rPr>
        <w:t>2</w:t>
      </w:r>
    </w:p>
    <w:tbl>
      <w:tblPr>
        <w:tblpPr w:leftFromText="198" w:rightFromText="198" w:vertAnchor="page" w:horzAnchor="margin" w:tblpY="12061"/>
        <w:tblW w:w="2410" w:type="dxa"/>
        <w:tblLayout w:type="fixed"/>
        <w:tblCellMar>
          <w:left w:w="0" w:type="dxa"/>
          <w:right w:w="0" w:type="dxa"/>
        </w:tblCellMar>
        <w:tblLook w:val="04A0" w:firstRow="1" w:lastRow="0" w:firstColumn="1" w:lastColumn="0" w:noHBand="0" w:noVBand="1"/>
      </w:tblPr>
      <w:tblGrid>
        <w:gridCol w:w="2410"/>
      </w:tblGrid>
      <w:tr w:rsidR="00E36413" w:rsidRPr="002B6E6F" w14:paraId="6BE3364A" w14:textId="77777777" w:rsidTr="000D20E3">
        <w:tc>
          <w:tcPr>
            <w:tcW w:w="2410" w:type="dxa"/>
            <w:shd w:val="clear" w:color="auto" w:fill="auto"/>
          </w:tcPr>
          <w:p w14:paraId="24EA86CE" w14:textId="77777777" w:rsidR="00E36413" w:rsidRPr="00F716FC" w:rsidRDefault="00E36413" w:rsidP="000D20E3">
            <w:pPr>
              <w:pStyle w:val="MDPI14history"/>
            </w:pPr>
            <w:r w:rsidRPr="00F716FC">
              <w:t>Received: date</w:t>
            </w:r>
          </w:p>
          <w:p w14:paraId="544241BC" w14:textId="77777777" w:rsidR="00E36413" w:rsidRDefault="00E36413" w:rsidP="000D20E3">
            <w:pPr>
              <w:pStyle w:val="MDPI14history"/>
            </w:pPr>
            <w:r>
              <w:t>Revised: date</w:t>
            </w:r>
          </w:p>
          <w:p w14:paraId="0CE0AC48" w14:textId="77777777" w:rsidR="00E36413" w:rsidRPr="00F716FC" w:rsidRDefault="00E36413" w:rsidP="000D20E3">
            <w:pPr>
              <w:pStyle w:val="MDPI14history"/>
            </w:pPr>
            <w:r>
              <w:t>Accepted: date</w:t>
            </w:r>
          </w:p>
          <w:p w14:paraId="223DF79C" w14:textId="77777777" w:rsidR="00E36413" w:rsidRPr="00F716FC" w:rsidRDefault="00E36413" w:rsidP="000D20E3">
            <w:pPr>
              <w:pStyle w:val="MDPI14history"/>
              <w:spacing w:after="120"/>
            </w:pPr>
            <w:r w:rsidRPr="00F716FC">
              <w:t>Published: date</w:t>
            </w:r>
          </w:p>
          <w:p w14:paraId="3E50F104" w14:textId="77777777" w:rsidR="00E36413" w:rsidRPr="002B6E6F" w:rsidRDefault="00E36413" w:rsidP="000D20E3">
            <w:pPr>
              <w:pStyle w:val="MDPI61citation"/>
              <w:rPr>
                <w:lang w:bidi="en-US"/>
              </w:rPr>
            </w:pPr>
            <w:r w:rsidRPr="00EE51E1">
              <w:rPr>
                <w:b/>
                <w:lang w:bidi="en-US"/>
              </w:rPr>
              <w:t xml:space="preserve">Citation: </w:t>
            </w:r>
            <w:r>
              <w:rPr>
                <w:lang w:bidi="en-US"/>
              </w:rPr>
              <w:t>To be added by editorial staff during production.</w:t>
            </w:r>
          </w:p>
          <w:p w14:paraId="423AFC05" w14:textId="77777777" w:rsidR="00E36413" w:rsidRPr="002B6E6F" w:rsidRDefault="00E36413" w:rsidP="000D20E3">
            <w:pPr>
              <w:pStyle w:val="MDPI72copyright"/>
              <w:rPr>
                <w:rFonts w:eastAsia="DengXian"/>
                <w:lang w:bidi="en-US"/>
              </w:rPr>
            </w:pPr>
            <w:r w:rsidRPr="002B6E6F">
              <w:rPr>
                <w:rFonts w:eastAsia="DengXian"/>
                <w:b/>
                <w:lang w:bidi="en-US"/>
              </w:rPr>
              <w:t>Copyright:</w:t>
            </w:r>
            <w:r w:rsidRPr="002B6E6F">
              <w:rPr>
                <w:rFonts w:eastAsia="DengXian"/>
                <w:lang w:bidi="en-US"/>
              </w:rPr>
              <w:t xml:space="preserve"> </w:t>
            </w:r>
            <w:r>
              <w:rPr>
                <w:rFonts w:eastAsia="DengXian"/>
                <w:lang w:bidi="en-US"/>
              </w:rPr>
              <w:t xml:space="preserve">© 2025 by the authors. Submitted for possible open access publication under the terms and conditions of the Creative Commons </w:t>
            </w:r>
            <w:r w:rsidRPr="002B6E6F">
              <w:rPr>
                <w:rFonts w:eastAsia="DengXian"/>
                <w:lang w:bidi="en-US"/>
              </w:rPr>
              <w:t>Attribution (CC BY) license (</w:t>
            </w:r>
            <w:r>
              <w:rPr>
                <w:rFonts w:eastAsia="DengXian"/>
                <w:lang w:bidi="en-US"/>
              </w:rPr>
              <w:t>https://</w:t>
            </w:r>
            <w:r w:rsidRPr="002B6E6F">
              <w:rPr>
                <w:rFonts w:eastAsia="DengXian"/>
                <w:lang w:bidi="en-US"/>
              </w:rPr>
              <w:t>creativecommons.org/licenses/by/4.0/).</w:t>
            </w:r>
          </w:p>
        </w:tc>
      </w:tr>
    </w:tbl>
    <w:p w14:paraId="06A692FF" w14:textId="7F727F35" w:rsidR="00760ECF" w:rsidRPr="00D945EC" w:rsidRDefault="00F716FC" w:rsidP="00760ECF">
      <w:pPr>
        <w:pStyle w:val="MDPI16affiliation"/>
      </w:pPr>
      <w:r w:rsidRPr="00F716FC">
        <w:rPr>
          <w:vertAlign w:val="superscript"/>
        </w:rPr>
        <w:t>1</w:t>
      </w:r>
      <w:r w:rsidR="00760ECF" w:rsidRPr="00D945EC">
        <w:tab/>
      </w:r>
      <w:r w:rsidR="0023731B">
        <w:t>Department of Electrical and Electronic Engineering Science</w:t>
      </w:r>
      <w:r w:rsidR="00297C01">
        <w:t>; University of Johannesburg</w:t>
      </w:r>
      <w:r w:rsidR="00760ECF" w:rsidRPr="00D945EC">
        <w:t xml:space="preserve">; </w:t>
      </w:r>
      <w:r w:rsidR="00FD59B2">
        <w:t>201591994</w:t>
      </w:r>
      <w:r w:rsidR="00760ECF" w:rsidRPr="00D945EC">
        <w:t>@</w:t>
      </w:r>
      <w:r w:rsidR="00FD59B2">
        <w:t>student.uj.ac.za</w:t>
      </w:r>
    </w:p>
    <w:p w14:paraId="3F61F982" w14:textId="506E2677" w:rsidR="00760ECF" w:rsidRPr="00D945EC" w:rsidRDefault="00760ECF" w:rsidP="00760ECF">
      <w:pPr>
        <w:pStyle w:val="MDPI16affiliation"/>
      </w:pPr>
      <w:r w:rsidRPr="00D945EC">
        <w:rPr>
          <w:vertAlign w:val="superscript"/>
        </w:rPr>
        <w:t>2</w:t>
      </w:r>
      <w:r w:rsidRPr="00D945EC">
        <w:tab/>
      </w:r>
      <w:r w:rsidR="0023731B">
        <w:t>Mathematics and Applied Mathematics</w:t>
      </w:r>
      <w:r w:rsidRPr="00D945EC">
        <w:t xml:space="preserve">; </w:t>
      </w:r>
      <w:r w:rsidR="00297C01">
        <w:t xml:space="preserve">University of Johannesburg; </w:t>
      </w:r>
      <w:r w:rsidR="00185062" w:rsidRPr="00185062">
        <w:t>tpaepae@uj.ac.za</w:t>
      </w:r>
    </w:p>
    <w:p w14:paraId="2CADC4E6" w14:textId="7E0B4AB5" w:rsidR="00760ECF" w:rsidRPr="00550626" w:rsidRDefault="00760ECF" w:rsidP="005A0794">
      <w:pPr>
        <w:pStyle w:val="MDPI16affiliation"/>
      </w:pPr>
      <w:r w:rsidRPr="002A5358">
        <w:rPr>
          <w:b/>
        </w:rPr>
        <w:t>*</w:t>
      </w:r>
      <w:r w:rsidRPr="00D945EC">
        <w:tab/>
        <w:t xml:space="preserve">Correspondence: </w:t>
      </w:r>
      <w:r w:rsidR="005A0794">
        <w:t>201591994</w:t>
      </w:r>
      <w:r w:rsidR="005A0794" w:rsidRPr="00D945EC">
        <w:t>@</w:t>
      </w:r>
      <w:r w:rsidR="005A0794">
        <w:t>student.uj.ac.za</w:t>
      </w:r>
    </w:p>
    <w:p w14:paraId="216768C6" w14:textId="1125E3ED" w:rsidR="00760ECF" w:rsidRPr="00EE51E1" w:rsidRDefault="00760ECF" w:rsidP="00EE51E1">
      <w:pPr>
        <w:pStyle w:val="MDPI17abstract"/>
      </w:pPr>
      <w:r w:rsidRPr="00EE51E1">
        <w:rPr>
          <w:b/>
        </w:rPr>
        <w:t xml:space="preserve">Abstract: </w:t>
      </w:r>
      <w:r w:rsidR="006E3434">
        <w:t xml:space="preserve">In the recruitment space, headhunting is one of the </w:t>
      </w:r>
      <w:r w:rsidR="007754F0">
        <w:t>processes</w:t>
      </w:r>
      <w:r w:rsidR="006E3434">
        <w:t xml:space="preserve"> used by recruiters to hire candidates for open job positions</w:t>
      </w:r>
      <w:r w:rsidR="007754F0">
        <w:t xml:space="preserve">. </w:t>
      </w:r>
      <w:r w:rsidR="009E4A0F">
        <w:t>To</w:t>
      </w:r>
      <w:r w:rsidR="007754F0">
        <w:t xml:space="preserve"> identify the best candidates for the job during a headhunting process, </w:t>
      </w:r>
      <w:r w:rsidR="006D4F35" w:rsidRPr="00263B0E">
        <w:t>recruiters individually visit multiple job portals such as LinkedIn, Pnet, Indeed and provide certain search criteria, such as job title, location, education, and other parameters</w:t>
      </w:r>
      <w:r w:rsidR="006D4F35">
        <w:t>.</w:t>
      </w:r>
      <w:r w:rsidR="00004BDD">
        <w:t xml:space="preserve"> </w:t>
      </w:r>
      <w:r w:rsidR="00004BDD" w:rsidRPr="00263B0E">
        <w:t xml:space="preserve">They then sift through the search results and manually save the candidates matching the provided search parameters </w:t>
      </w:r>
      <w:r w:rsidR="00004BDD">
        <w:t>into datasets</w:t>
      </w:r>
      <w:r w:rsidR="00004BDD" w:rsidRPr="00263B0E">
        <w:t xml:space="preserve"> </w:t>
      </w:r>
      <w:r w:rsidR="00DF16E7">
        <w:t>from</w:t>
      </w:r>
      <w:r w:rsidR="00004BDD" w:rsidRPr="00263B0E">
        <w:t xml:space="preserve"> each job portal </w:t>
      </w:r>
      <w:r w:rsidR="00004BDD">
        <w:t>to</w:t>
      </w:r>
      <w:r w:rsidR="00004BDD" w:rsidRPr="00263B0E">
        <w:t xml:space="preserve"> further contact the candidates</w:t>
      </w:r>
      <w:r w:rsidR="00004BDD">
        <w:t>.</w:t>
      </w:r>
      <w:r w:rsidR="00DF18B6">
        <w:t xml:space="preserve"> </w:t>
      </w:r>
      <w:r w:rsidR="00DF18B6" w:rsidRPr="00263B0E">
        <w:t xml:space="preserve">This process is </w:t>
      </w:r>
      <w:r w:rsidR="000E5672">
        <w:t>time-consuming</w:t>
      </w:r>
      <w:r w:rsidR="00DF18B6" w:rsidRPr="00263B0E">
        <w:t xml:space="preserve"> and delays the process of finding suitable candidates quicker for the role</w:t>
      </w:r>
      <w:r w:rsidR="00DF18B6">
        <w:t>.</w:t>
      </w:r>
      <w:r w:rsidR="00FA126F">
        <w:t xml:space="preserve"> This study presents a unified </w:t>
      </w:r>
      <w:r w:rsidR="000B3F85">
        <w:t xml:space="preserve">search to </w:t>
      </w:r>
      <w:r w:rsidR="000B3F85" w:rsidRPr="00263B0E">
        <w:t>consolidate candidate information from several job portals</w:t>
      </w:r>
      <w:r w:rsidR="000B3F85">
        <w:t xml:space="preserve"> and a machine learning recommendation framework to enhance this recruitment process.</w:t>
      </w:r>
      <w:r w:rsidR="00E62AAA">
        <w:t xml:space="preserve"> This study leverages </w:t>
      </w:r>
      <w:r w:rsidR="008778E9">
        <w:t xml:space="preserve">existing </w:t>
      </w:r>
      <w:r w:rsidR="00E62AAA">
        <w:t>professional data aggregation APIs to collect, standardize and unify candidate data from multiple job portals and transform it into a structured format suitable for machine learning modelling.</w:t>
      </w:r>
      <w:r w:rsidR="00FA1F6E">
        <w:t xml:space="preserve"> Our approach employs TF-IDF</w:t>
      </w:r>
      <w:r w:rsidR="004D20AB">
        <w:t xml:space="preserve"> (</w:t>
      </w:r>
      <w:r w:rsidR="004D20AB" w:rsidRPr="004D20AB">
        <w:t>Term Frequency-Inverse Document Frequency)</w:t>
      </w:r>
      <w:r w:rsidR="00FA1F6E">
        <w:t xml:space="preserve"> embeddings</w:t>
      </w:r>
      <w:r w:rsidR="00A66DBB">
        <w:t>, cosine similarity</w:t>
      </w:r>
      <w:r w:rsidR="00FA1F6E">
        <w:t xml:space="preserve"> and regression models such as </w:t>
      </w:r>
      <w:r w:rsidR="00FA1F6E" w:rsidRPr="00FA1F6E">
        <w:t>Ridge, Gradient Boosting</w:t>
      </w:r>
      <w:r w:rsidR="00FA1F6E">
        <w:t xml:space="preserve"> </w:t>
      </w:r>
      <w:r w:rsidR="00FA1F6E" w:rsidRPr="00FA1F6E">
        <w:t>and Random Forest</w:t>
      </w:r>
      <w:r w:rsidR="00DD5EDD">
        <w:t xml:space="preserve"> to effectively match </w:t>
      </w:r>
      <w:r w:rsidR="00A43811">
        <w:t xml:space="preserve">and rank </w:t>
      </w:r>
      <w:r w:rsidR="00DD5EDD">
        <w:t xml:space="preserve">candidates </w:t>
      </w:r>
      <w:r w:rsidR="0070756C">
        <w:t>against</w:t>
      </w:r>
      <w:r w:rsidR="00DD5EDD">
        <w:t xml:space="preserve"> job descriptions</w:t>
      </w:r>
      <w:r w:rsidR="0070756C">
        <w:t xml:space="preserve">, incorporating </w:t>
      </w:r>
      <w:r w:rsidR="00A43811">
        <w:t>Shapash for explainability of candidate ranking</w:t>
      </w:r>
      <w:r w:rsidR="0070756C">
        <w:t>s</w:t>
      </w:r>
      <w:r w:rsidR="00A43811">
        <w:t>.</w:t>
      </w:r>
      <w:r w:rsidR="004A2B1C">
        <w:t xml:space="preserve"> The results from the consolidation of candidate data</w:t>
      </w:r>
      <w:r w:rsidR="00372C23">
        <w:t xml:space="preserve"> </w:t>
      </w:r>
      <w:r w:rsidR="004A2B1C">
        <w:t>show an improvement in data quality and comprehensiveness of candidate information, enhancing the likelihood of finding the best match for the job quicker.</w:t>
      </w:r>
      <w:r w:rsidR="002E4B58">
        <w:t xml:space="preserve"> Ridge regression achieved the highest performance compared to Random Forest and Gradient Boosting in candidate matching accuracy, with </w:t>
      </w:r>
      <w:r w:rsidR="002E4B58" w:rsidRPr="002E4B58">
        <w:t>an R² score of 0.955 and</w:t>
      </w:r>
      <w:r w:rsidR="0056108F">
        <w:t xml:space="preserve"> </w:t>
      </w:r>
      <w:r w:rsidR="002E4B58" w:rsidRPr="002E4B58">
        <w:t xml:space="preserve">RMSE of 0.021 on training data, and an R² score of 0.924 </w:t>
      </w:r>
      <w:r w:rsidR="00A23A96">
        <w:t xml:space="preserve">and </w:t>
      </w:r>
      <w:r w:rsidR="002E4B58" w:rsidRPr="002E4B58">
        <w:t>RMSE of 0.024</w:t>
      </w:r>
      <w:r w:rsidR="00A23A96">
        <w:t xml:space="preserve"> on test data.</w:t>
      </w:r>
      <w:r w:rsidR="001B78E6">
        <w:t xml:space="preserve"> </w:t>
      </w:r>
      <w:r w:rsidR="003F05D9">
        <w:t>Furthermore</w:t>
      </w:r>
      <w:r w:rsidR="001B78E6">
        <w:t xml:space="preserve">, the </w:t>
      </w:r>
      <w:r w:rsidR="003F05D9">
        <w:t>findings</w:t>
      </w:r>
      <w:r w:rsidR="001B78E6">
        <w:t xml:space="preserve"> from</w:t>
      </w:r>
      <w:r w:rsidR="00645B25">
        <w:t xml:space="preserve"> </w:t>
      </w:r>
      <w:r w:rsidR="001B78E6">
        <w:t>Shapash</w:t>
      </w:r>
      <w:r w:rsidR="003F05D9">
        <w:t xml:space="preserve"> analysis</w:t>
      </w:r>
      <w:r w:rsidR="001B78E6">
        <w:t xml:space="preserve"> </w:t>
      </w:r>
      <w:r w:rsidR="003F05D9">
        <w:t>provide</w:t>
      </w:r>
      <w:r w:rsidR="001B78E6">
        <w:t xml:space="preserve"> insights and features</w:t>
      </w:r>
      <w:r w:rsidR="00645B25">
        <w:t xml:space="preserve"> </w:t>
      </w:r>
      <w:r w:rsidR="001B78E6">
        <w:t>to</w:t>
      </w:r>
      <w:r w:rsidR="00645B25">
        <w:t xml:space="preserve"> </w:t>
      </w:r>
      <w:r w:rsidR="001B78E6">
        <w:t xml:space="preserve">understand the contribution of features </w:t>
      </w:r>
      <w:r w:rsidR="003F05D9">
        <w:t>to</w:t>
      </w:r>
      <w:r w:rsidR="001B78E6">
        <w:t xml:space="preserve"> </w:t>
      </w:r>
      <w:r w:rsidR="007F0829">
        <w:t xml:space="preserve">each </w:t>
      </w:r>
      <w:r w:rsidR="001B78E6">
        <w:t>candidate</w:t>
      </w:r>
      <w:r w:rsidR="007F0829">
        <w:t>’s</w:t>
      </w:r>
      <w:r w:rsidR="001B78E6">
        <w:t xml:space="preserve"> ranking, </w:t>
      </w:r>
      <w:r w:rsidR="001B78E6" w:rsidRPr="001B78E6">
        <w:t xml:space="preserve">thereby </w:t>
      </w:r>
      <w:r w:rsidR="00066053">
        <w:t>providing transparency to</w:t>
      </w:r>
      <w:r w:rsidR="001B78E6" w:rsidRPr="001B78E6">
        <w:t xml:space="preserve"> recruiters</w:t>
      </w:r>
      <w:r w:rsidR="001B78E6">
        <w:t xml:space="preserve">. The inclusion of explainability of candidate </w:t>
      </w:r>
      <w:r w:rsidR="00697AA0">
        <w:t>ranking against job descriptions</w:t>
      </w:r>
      <w:r w:rsidR="001B78E6">
        <w:t xml:space="preserve"> in this study advances the</w:t>
      </w:r>
      <w:r w:rsidR="00697AA0">
        <w:t xml:space="preserve"> current</w:t>
      </w:r>
      <w:r w:rsidR="001B78E6">
        <w:t xml:space="preserve"> </w:t>
      </w:r>
      <w:r w:rsidR="00697AA0">
        <w:t xml:space="preserve">literature </w:t>
      </w:r>
      <w:r w:rsidR="000B6F56">
        <w:t>on</w:t>
      </w:r>
      <w:r w:rsidR="00697AA0">
        <w:t xml:space="preserve"> AI-</w:t>
      </w:r>
      <w:r w:rsidR="003B22F9">
        <w:t>based</w:t>
      </w:r>
      <w:r w:rsidR="00697AA0">
        <w:t xml:space="preserve"> recruitment systems.</w:t>
      </w:r>
      <w:r w:rsidR="00003EE8">
        <w:t xml:space="preserve"> </w:t>
      </w:r>
      <w:r w:rsidR="00003EE8" w:rsidRPr="00003EE8">
        <w:t xml:space="preserve">The </w:t>
      </w:r>
      <w:r w:rsidR="00003EE8">
        <w:t>originality</w:t>
      </w:r>
      <w:r w:rsidR="00003EE8" w:rsidRPr="00003EE8">
        <w:t xml:space="preserve"> of this </w:t>
      </w:r>
      <w:r w:rsidR="00003EE8">
        <w:t>study</w:t>
      </w:r>
      <w:r w:rsidR="00003EE8" w:rsidRPr="00003EE8">
        <w:t xml:space="preserve"> </w:t>
      </w:r>
      <w:r w:rsidR="00003EE8">
        <w:t>lies in</w:t>
      </w:r>
      <w:r w:rsidR="00003EE8" w:rsidRPr="00003EE8">
        <w:t xml:space="preserve"> its combination</w:t>
      </w:r>
      <w:r w:rsidR="00003EE8">
        <w:t xml:space="preserve"> of </w:t>
      </w:r>
      <w:r w:rsidR="00003EE8" w:rsidRPr="00003EE8">
        <w:t xml:space="preserve">professional data aggregation APIs to </w:t>
      </w:r>
      <w:r w:rsidR="00003EE8">
        <w:t>unify</w:t>
      </w:r>
      <w:r w:rsidR="00003EE8" w:rsidRPr="00003EE8">
        <w:t xml:space="preserve"> candidate </w:t>
      </w:r>
      <w:r w:rsidR="00003EE8">
        <w:t>data</w:t>
      </w:r>
      <w:r w:rsidR="00003EE8" w:rsidRPr="00003EE8">
        <w:t xml:space="preserve"> from various job </w:t>
      </w:r>
      <w:r w:rsidR="00003EE8">
        <w:t>portals</w:t>
      </w:r>
      <w:r w:rsidR="00003EE8" w:rsidRPr="00003EE8">
        <w:t xml:space="preserve"> </w:t>
      </w:r>
      <w:r w:rsidR="00003EE8">
        <w:t xml:space="preserve">and the use </w:t>
      </w:r>
      <w:r w:rsidR="00003EE8" w:rsidRPr="00003EE8">
        <w:t xml:space="preserve">of explainable </w:t>
      </w:r>
      <w:r w:rsidR="00A86C80">
        <w:t>machine learning</w:t>
      </w:r>
      <w:r w:rsidR="00003EE8" w:rsidRPr="00003EE8">
        <w:t xml:space="preserve"> </w:t>
      </w:r>
      <w:r w:rsidR="00003EE8">
        <w:t xml:space="preserve">using </w:t>
      </w:r>
      <w:r w:rsidR="00E77725">
        <w:t xml:space="preserve">the </w:t>
      </w:r>
      <w:r w:rsidR="00003EE8">
        <w:t>Shapash</w:t>
      </w:r>
      <w:r w:rsidR="00E77725">
        <w:t xml:space="preserve"> framework</w:t>
      </w:r>
      <w:r w:rsidR="00003EE8" w:rsidRPr="00003EE8">
        <w:t xml:space="preserve">. This </w:t>
      </w:r>
      <w:r w:rsidR="00E82766">
        <w:t>methodology</w:t>
      </w:r>
      <w:r w:rsidR="0076690D">
        <w:t xml:space="preserve"> not only</w:t>
      </w:r>
      <w:r w:rsidR="00003EE8" w:rsidRPr="00003EE8">
        <w:t xml:space="preserve"> offers transparency in candidate </w:t>
      </w:r>
      <w:r w:rsidR="00E256E7">
        <w:t xml:space="preserve">ranking </w:t>
      </w:r>
      <w:r w:rsidR="0076690D">
        <w:t xml:space="preserve">but </w:t>
      </w:r>
      <w:r w:rsidR="00E82766">
        <w:t xml:space="preserve">it </w:t>
      </w:r>
      <w:r w:rsidR="00B73457">
        <w:t>is also based on real-world and up-to-date candidate</w:t>
      </w:r>
      <w:r w:rsidR="00373519">
        <w:t xml:space="preserve"> </w:t>
      </w:r>
      <w:r w:rsidR="00B73457">
        <w:t>data</w:t>
      </w:r>
      <w:r w:rsidR="0076690D">
        <w:t>.</w:t>
      </w:r>
    </w:p>
    <w:p w14:paraId="172B36C5" w14:textId="31391818" w:rsidR="00760ECF" w:rsidRPr="00EE51E1" w:rsidRDefault="00760ECF" w:rsidP="00EE51E1">
      <w:pPr>
        <w:pStyle w:val="MDPI18keywords"/>
        <w:rPr>
          <w:szCs w:val="18"/>
        </w:rPr>
      </w:pPr>
      <w:r w:rsidRPr="00EE51E1">
        <w:rPr>
          <w:b/>
          <w:szCs w:val="18"/>
        </w:rPr>
        <w:t xml:space="preserve">Keywords: </w:t>
      </w:r>
      <w:r w:rsidR="00B51C5F">
        <w:rPr>
          <w:szCs w:val="18"/>
        </w:rPr>
        <w:t>Candidate Ranking</w:t>
      </w:r>
      <w:r w:rsidR="00236C37">
        <w:rPr>
          <w:szCs w:val="18"/>
        </w:rPr>
        <w:t xml:space="preserve">; Recruitment </w:t>
      </w:r>
      <w:r w:rsidR="008E1AD8">
        <w:rPr>
          <w:szCs w:val="18"/>
        </w:rPr>
        <w:t>Headhunting</w:t>
      </w:r>
      <w:r w:rsidRPr="00EE51E1">
        <w:rPr>
          <w:szCs w:val="18"/>
        </w:rPr>
        <w:t xml:space="preserve">; </w:t>
      </w:r>
      <w:r w:rsidR="00B51C5F">
        <w:rPr>
          <w:szCs w:val="18"/>
        </w:rPr>
        <w:t xml:space="preserve">Explainable Machine Learning; </w:t>
      </w:r>
      <w:r w:rsidR="00B51C5F" w:rsidRPr="00B51C5F">
        <w:rPr>
          <w:szCs w:val="18"/>
        </w:rPr>
        <w:t xml:space="preserve">Data </w:t>
      </w:r>
      <w:r w:rsidR="00416C15">
        <w:rPr>
          <w:szCs w:val="18"/>
        </w:rPr>
        <w:t>A</w:t>
      </w:r>
      <w:r w:rsidR="00B51C5F" w:rsidRPr="00B51C5F">
        <w:rPr>
          <w:szCs w:val="18"/>
        </w:rPr>
        <w:t>ggregation APIs</w:t>
      </w:r>
      <w:r w:rsidR="00B51C5F">
        <w:rPr>
          <w:szCs w:val="18"/>
        </w:rPr>
        <w:t>;</w:t>
      </w:r>
      <w:r w:rsidR="0084261E">
        <w:rPr>
          <w:szCs w:val="18"/>
        </w:rPr>
        <w:t xml:space="preserve"> TF-IDF; Ridge Regression; Random Forest</w:t>
      </w:r>
    </w:p>
    <w:p w14:paraId="6FE0D7F0" w14:textId="77777777" w:rsidR="00760ECF" w:rsidRPr="00EE51E1" w:rsidRDefault="00760ECF" w:rsidP="00EE51E1">
      <w:pPr>
        <w:pStyle w:val="MDPI19line"/>
      </w:pPr>
    </w:p>
    <w:p w14:paraId="2BD3641C" w14:textId="2D5EDF01" w:rsidR="00760ECF" w:rsidRPr="00EE51E1" w:rsidRDefault="00760ECF" w:rsidP="00493E22">
      <w:pPr>
        <w:pStyle w:val="MDPI21heading1"/>
        <w:ind w:left="0"/>
      </w:pPr>
      <w:r w:rsidRPr="00EE51E1">
        <w:t>1. Introduction</w:t>
      </w:r>
    </w:p>
    <w:p w14:paraId="6F4B107C" w14:textId="22E3E3C7" w:rsidR="00AC1FFF" w:rsidRDefault="00CB7D6E" w:rsidP="00830B87">
      <w:pPr>
        <w:pStyle w:val="MDPI31text"/>
      </w:pPr>
      <w:r>
        <w:lastRenderedPageBreak/>
        <w:t>The AI-based systems in the recruitment industr</w:t>
      </w:r>
      <w:r w:rsidR="00B13B9E">
        <w:t>y</w:t>
      </w:r>
      <w:r>
        <w:t xml:space="preserve"> </w:t>
      </w:r>
      <w:r w:rsidR="00062DBC">
        <w:t>are</w:t>
      </w:r>
      <w:r>
        <w:t xml:space="preserve"> rapidly evolving</w:t>
      </w:r>
      <w:r w:rsidR="00062DBC">
        <w:t>. H</w:t>
      </w:r>
      <w:r w:rsidR="0094324A">
        <w:t>owever</w:t>
      </w:r>
      <w:r w:rsidR="00062DBC">
        <w:t>,</w:t>
      </w:r>
      <w:r w:rsidR="0094324A">
        <w:t xml:space="preserve"> during </w:t>
      </w:r>
      <w:r w:rsidR="00062DBC">
        <w:t>the</w:t>
      </w:r>
      <w:r w:rsidR="0094324A">
        <w:t xml:space="preserve"> headhunting process</w:t>
      </w:r>
      <w:r w:rsidR="003C49FD">
        <w:t xml:space="preserve"> to fill an open job position</w:t>
      </w:r>
      <w:r w:rsidR="00083B26">
        <w:t>,</w:t>
      </w:r>
      <w:r w:rsidR="0094324A">
        <w:t xml:space="preserve"> manual searches </w:t>
      </w:r>
      <w:r w:rsidR="00062DBC">
        <w:t>for</w:t>
      </w:r>
      <w:r w:rsidR="0094324A">
        <w:t xml:space="preserve"> potential candidates</w:t>
      </w:r>
      <w:r w:rsidR="003C49FD">
        <w:t xml:space="preserve"> </w:t>
      </w:r>
      <w:r w:rsidR="0094324A">
        <w:t xml:space="preserve">across various job portals </w:t>
      </w:r>
      <w:r w:rsidR="00062DBC">
        <w:t>remai</w:t>
      </w:r>
      <w:r w:rsidR="00A52935">
        <w:t>n</w:t>
      </w:r>
      <w:r w:rsidR="00062DBC">
        <w:t xml:space="preserve"> a relevant practice</w:t>
      </w:r>
      <w:r w:rsidR="0094324A">
        <w:t>.</w:t>
      </w:r>
      <w:r w:rsidR="00654FDD">
        <w:t xml:space="preserve"> </w:t>
      </w:r>
      <w:r w:rsidR="0041007B">
        <w:t>Typically, recruiters navigate multiple job portals such as LinkedIn, Pnet and Indeed entering job titles and other search parameters in each job portal to source potential candidates</w:t>
      </w:r>
      <w:r w:rsidR="00557DD1">
        <w:t xml:space="preserve"> matching the specified search parameters</w:t>
      </w:r>
      <w:r w:rsidR="0041007B">
        <w:t>.</w:t>
      </w:r>
      <w:r w:rsidR="00CF3D31">
        <w:t xml:space="preserve"> Additionally, they manually compile the results from each job portal and subsequently contact the candidates. </w:t>
      </w:r>
      <w:r w:rsidR="00263F9B">
        <w:t>This approach has shortcomings such as time consumption</w:t>
      </w:r>
      <w:r w:rsidR="004271D7">
        <w:t xml:space="preserve"> and </w:t>
      </w:r>
      <w:r w:rsidR="00263F9B">
        <w:t xml:space="preserve">delay in identifying </w:t>
      </w:r>
      <w:r w:rsidR="003668DF">
        <w:t>ideal</w:t>
      </w:r>
      <w:r w:rsidR="00263F9B">
        <w:t xml:space="preserve"> candidate</w:t>
      </w:r>
      <w:r w:rsidR="003668DF">
        <w:t>s</w:t>
      </w:r>
      <w:r w:rsidR="00263F9B">
        <w:t xml:space="preserve"> for</w:t>
      </w:r>
      <w:r w:rsidR="00C17584">
        <w:t xml:space="preserve"> the</w:t>
      </w:r>
      <w:r w:rsidR="00263F9B">
        <w:t xml:space="preserve"> </w:t>
      </w:r>
      <w:r w:rsidR="004271D7">
        <w:t xml:space="preserve">role </w:t>
      </w:r>
      <w:r w:rsidR="00263F9B">
        <w:t>quick</w:t>
      </w:r>
      <w:r w:rsidR="000261D3">
        <w:t>er</w:t>
      </w:r>
      <w:r w:rsidR="004271D7">
        <w:t>.</w:t>
      </w:r>
      <w:r w:rsidR="00830B87">
        <w:t xml:space="preserve"> </w:t>
      </w:r>
      <w:r w:rsidR="000D176B">
        <w:t>While some studies</w:t>
      </w:r>
      <w:r w:rsidR="00F12B21">
        <w:t>,</w:t>
      </w:r>
      <w:r w:rsidR="000D176B">
        <w:t xml:space="preserve"> such as the study by </w:t>
      </w:r>
      <w:sdt>
        <w:sdtPr>
          <w:id w:val="-636032016"/>
          <w:citation/>
        </w:sdtPr>
        <w:sdtContent>
          <w:r w:rsidR="00830B87" w:rsidRPr="00263B0E">
            <w:fldChar w:fldCharType="begin"/>
          </w:r>
          <w:r w:rsidR="00830B87" w:rsidRPr="00263B0E">
            <w:instrText xml:space="preserve"> CITATION Bog21 \l 1033 </w:instrText>
          </w:r>
          <w:r w:rsidR="00830B87" w:rsidRPr="00263B0E">
            <w:fldChar w:fldCharType="separate"/>
          </w:r>
          <w:r w:rsidR="00830B87" w:rsidRPr="00263B0E">
            <w:rPr>
              <w:noProof/>
            </w:rPr>
            <w:t>(Bogers &amp; Mesut, 2021)</w:t>
          </w:r>
          <w:r w:rsidR="00830B87" w:rsidRPr="00263B0E">
            <w:fldChar w:fldCharType="end"/>
          </w:r>
        </w:sdtContent>
      </w:sdt>
      <w:r w:rsidR="00F12B21">
        <w:t>,</w:t>
      </w:r>
      <w:r w:rsidR="00830B87" w:rsidRPr="00263B0E">
        <w:t xml:space="preserve"> explore how recruiters manually find candidates data across various job portals for headhunting, specifically focusing on their information-seeking behavior and engagements with the job portals</w:t>
      </w:r>
      <w:r w:rsidR="000D176B">
        <w:t xml:space="preserve">, </w:t>
      </w:r>
      <w:r w:rsidR="00C17584">
        <w:t>it</w:t>
      </w:r>
      <w:r w:rsidR="000D176B">
        <w:t xml:space="preserve"> do</w:t>
      </w:r>
      <w:r w:rsidR="00C17584">
        <w:t>es not</w:t>
      </w:r>
      <w:r w:rsidR="00830B87" w:rsidRPr="00263B0E">
        <w:t xml:space="preserve"> </w:t>
      </w:r>
      <w:r w:rsidR="000D176B">
        <w:t xml:space="preserve">necessarily </w:t>
      </w:r>
      <w:r w:rsidR="00830B87" w:rsidRPr="00263B0E">
        <w:t xml:space="preserve">suggest how recruiters can unify access to candidate data from </w:t>
      </w:r>
      <w:r w:rsidR="00AC122D">
        <w:t>multiple</w:t>
      </w:r>
      <w:r w:rsidR="00830B87" w:rsidRPr="00263B0E">
        <w:t xml:space="preserve"> job portals</w:t>
      </w:r>
      <w:r w:rsidR="00830B87">
        <w:t>.</w:t>
      </w:r>
      <w:r w:rsidR="00527ACE">
        <w:t xml:space="preserve"> Another study</w:t>
      </w:r>
      <w:r w:rsidR="00527ACE" w:rsidRPr="00263B0E">
        <w:t xml:space="preserve"> </w:t>
      </w:r>
      <w:r w:rsidR="00527ACE">
        <w:t>by</w:t>
      </w:r>
      <w:r w:rsidR="00527ACE" w:rsidRPr="00263B0E">
        <w:t xml:space="preserve"> </w:t>
      </w:r>
      <w:sdt>
        <w:sdtPr>
          <w:id w:val="86664408"/>
          <w:citation/>
        </w:sdtPr>
        <w:sdtContent>
          <w:r w:rsidR="00527ACE" w:rsidRPr="00263B0E">
            <w:fldChar w:fldCharType="begin"/>
          </w:r>
          <w:r w:rsidR="00527ACE" w:rsidRPr="00263B0E">
            <w:instrText xml:space="preserve"> CITATION Pei22 \l 1033 </w:instrText>
          </w:r>
          <w:r w:rsidR="00527ACE" w:rsidRPr="00263B0E">
            <w:fldChar w:fldCharType="separate"/>
          </w:r>
          <w:r w:rsidR="00527ACE" w:rsidRPr="00263B0E">
            <w:rPr>
              <w:noProof/>
            </w:rPr>
            <w:t>(Peicheva, 2022)</w:t>
          </w:r>
          <w:r w:rsidR="00527ACE" w:rsidRPr="00263B0E">
            <w:fldChar w:fldCharType="end"/>
          </w:r>
        </w:sdtContent>
      </w:sdt>
      <w:r w:rsidR="00A42DEC">
        <w:t xml:space="preserve"> </w:t>
      </w:r>
      <w:r w:rsidR="00527ACE">
        <w:t xml:space="preserve">explores how </w:t>
      </w:r>
      <w:r w:rsidR="00527ACE" w:rsidRPr="00263B0E">
        <w:t xml:space="preserve">recruiters use </w:t>
      </w:r>
      <w:r w:rsidR="00527ACE">
        <w:t xml:space="preserve">the </w:t>
      </w:r>
      <w:r w:rsidR="00527ACE" w:rsidRPr="00263B0E">
        <w:t xml:space="preserve">Applicant Tracking Systems (ATS) to manage incoming job applications, however the functionality of these systems is not meant to consolidate candidate data profiles from various job portals when recruiters </w:t>
      </w:r>
      <w:r w:rsidR="00D8213A">
        <w:t xml:space="preserve">are </w:t>
      </w:r>
      <w:r w:rsidR="00527ACE" w:rsidRPr="00263B0E">
        <w:t>headhunting candidates</w:t>
      </w:r>
      <w:r w:rsidR="00527ACE">
        <w:t>.</w:t>
      </w:r>
    </w:p>
    <w:p w14:paraId="58511435" w14:textId="77777777" w:rsidR="00C95BDC" w:rsidRDefault="00C95BDC" w:rsidP="00830B87">
      <w:pPr>
        <w:pStyle w:val="MDPI31text"/>
      </w:pPr>
    </w:p>
    <w:p w14:paraId="26E70B77" w14:textId="77777777" w:rsidR="00F152E8" w:rsidRDefault="00C95BDC" w:rsidP="001F7BA8">
      <w:pPr>
        <w:pStyle w:val="MDPI31text"/>
      </w:pPr>
      <w:r w:rsidRPr="00511E72">
        <w:rPr>
          <w:szCs w:val="20"/>
        </w:rPr>
        <w:t xml:space="preserve">There has been </w:t>
      </w:r>
      <w:r w:rsidR="003A2AD9" w:rsidRPr="00511E72">
        <w:rPr>
          <w:szCs w:val="20"/>
        </w:rPr>
        <w:t>a significant attention in explainab</w:t>
      </w:r>
      <w:r w:rsidR="006E3D86" w:rsidRPr="00511E72">
        <w:rPr>
          <w:szCs w:val="20"/>
        </w:rPr>
        <w:t>ility and interpretability of</w:t>
      </w:r>
      <w:r w:rsidR="003A2AD9" w:rsidRPr="00511E72">
        <w:rPr>
          <w:szCs w:val="20"/>
        </w:rPr>
        <w:t xml:space="preserve"> machine learning</w:t>
      </w:r>
      <w:r w:rsidR="006E3D86" w:rsidRPr="00511E72">
        <w:rPr>
          <w:szCs w:val="20"/>
        </w:rPr>
        <w:t xml:space="preserve"> models</w:t>
      </w:r>
      <w:r w:rsidR="003A2AD9" w:rsidRPr="00511E72">
        <w:rPr>
          <w:szCs w:val="20"/>
        </w:rPr>
        <w:t xml:space="preserve"> in recent years in AI-based systems</w:t>
      </w:r>
      <w:r w:rsidR="006E3D86" w:rsidRPr="00511E72">
        <w:rPr>
          <w:szCs w:val="20"/>
        </w:rPr>
        <w:t xml:space="preserve"> across various industries</w:t>
      </w:r>
      <w:r w:rsidR="003A2AD9" w:rsidRPr="00511E72">
        <w:rPr>
          <w:szCs w:val="20"/>
        </w:rPr>
        <w:t xml:space="preserve">. </w:t>
      </w:r>
      <w:r w:rsidR="00511E72" w:rsidRPr="00511E72">
        <w:rPr>
          <w:szCs w:val="20"/>
        </w:rPr>
        <w:t>Even though m</w:t>
      </w:r>
      <w:r w:rsidR="000539A7" w:rsidRPr="00511E72">
        <w:rPr>
          <w:szCs w:val="20"/>
        </w:rPr>
        <w:t xml:space="preserve">achine </w:t>
      </w:r>
      <w:r w:rsidR="00511E72" w:rsidRPr="00511E72">
        <w:rPr>
          <w:szCs w:val="20"/>
        </w:rPr>
        <w:t>l</w:t>
      </w:r>
      <w:r w:rsidR="000539A7" w:rsidRPr="00511E72">
        <w:rPr>
          <w:szCs w:val="20"/>
        </w:rPr>
        <w:t xml:space="preserve">earning models can </w:t>
      </w:r>
      <w:r w:rsidR="00511E72" w:rsidRPr="00511E72">
        <w:rPr>
          <w:szCs w:val="20"/>
        </w:rPr>
        <w:t>be highly accurate, their complexity can pose a challenge</w:t>
      </w:r>
      <w:r w:rsidR="00A80E66">
        <w:rPr>
          <w:szCs w:val="20"/>
        </w:rPr>
        <w:t>, especially</w:t>
      </w:r>
      <w:r w:rsidR="00511E72" w:rsidRPr="00511E72">
        <w:rPr>
          <w:szCs w:val="20"/>
        </w:rPr>
        <w:t xml:space="preserve"> for non-technical users</w:t>
      </w:r>
      <w:r w:rsidR="00586BC9">
        <w:rPr>
          <w:szCs w:val="20"/>
        </w:rPr>
        <w:t xml:space="preserve"> such as recruiters</w:t>
      </w:r>
      <w:r w:rsidR="00A80E66">
        <w:rPr>
          <w:szCs w:val="20"/>
        </w:rPr>
        <w:t>,</w:t>
      </w:r>
      <w:r w:rsidR="00511E72" w:rsidRPr="00511E72">
        <w:rPr>
          <w:szCs w:val="20"/>
        </w:rPr>
        <w:t xml:space="preserve"> to understand how certain decisions were made by the model</w:t>
      </w:r>
      <w:r w:rsidR="000539A7" w:rsidRPr="00511E72">
        <w:rPr>
          <w:szCs w:val="20"/>
        </w:rPr>
        <w:t xml:space="preserve"> </w:t>
      </w:r>
      <w:sdt>
        <w:sdtPr>
          <w:id w:val="2033833240"/>
          <w:citation/>
        </w:sdtPr>
        <w:sdtContent>
          <w:r w:rsidR="00D041EE" w:rsidRPr="00263B0E">
            <w:fldChar w:fldCharType="begin"/>
          </w:r>
          <w:r w:rsidR="00D041EE" w:rsidRPr="00263B0E">
            <w:instrText xml:space="preserve"> CITATION Xia24 \l 1033 </w:instrText>
          </w:r>
          <w:r w:rsidR="00D041EE" w:rsidRPr="00263B0E">
            <w:fldChar w:fldCharType="separate"/>
          </w:r>
          <w:r w:rsidR="00D041EE" w:rsidRPr="00263B0E">
            <w:rPr>
              <w:noProof/>
            </w:rPr>
            <w:t>(Xianlong, 2024)</w:t>
          </w:r>
          <w:r w:rsidR="00D041EE" w:rsidRPr="00263B0E">
            <w:fldChar w:fldCharType="end"/>
          </w:r>
        </w:sdtContent>
      </w:sdt>
      <w:r w:rsidR="00D041EE">
        <w:t xml:space="preserve">. </w:t>
      </w:r>
      <w:r w:rsidR="00FA11FC" w:rsidRPr="00263B0E">
        <w:t xml:space="preserve">The importance of building machine learning algorithms that are not only accurate but also explainable is underscored by </w:t>
      </w:r>
      <w:sdt>
        <w:sdtPr>
          <w:id w:val="877125329"/>
          <w:citation/>
        </w:sdtPr>
        <w:sdtContent>
          <w:r w:rsidR="00FA11FC" w:rsidRPr="00263B0E">
            <w:fldChar w:fldCharType="begin"/>
          </w:r>
          <w:r w:rsidR="00FA11FC" w:rsidRPr="00263B0E">
            <w:instrText xml:space="preserve"> CITATION Ber24 \l 1033 </w:instrText>
          </w:r>
          <w:r w:rsidR="00FA11FC" w:rsidRPr="00263B0E">
            <w:fldChar w:fldCharType="separate"/>
          </w:r>
          <w:r w:rsidR="00FA11FC" w:rsidRPr="00263B0E">
            <w:rPr>
              <w:noProof/>
            </w:rPr>
            <w:t>(Beretta, et al., 2024)</w:t>
          </w:r>
          <w:r w:rsidR="00FA11FC" w:rsidRPr="00263B0E">
            <w:fldChar w:fldCharType="end"/>
          </w:r>
        </w:sdtContent>
      </w:sdt>
      <w:r w:rsidR="00FA11FC" w:rsidRPr="00263B0E">
        <w:t xml:space="preserve"> who emphasize the need for transparency to build trust and ensure fairness in AI-</w:t>
      </w:r>
      <w:r w:rsidR="00655376">
        <w:t>based</w:t>
      </w:r>
      <w:r w:rsidR="00FA11FC" w:rsidRPr="00263B0E">
        <w:t xml:space="preserve"> recruitment</w:t>
      </w:r>
      <w:r w:rsidR="00FA11FC">
        <w:t>.</w:t>
      </w:r>
      <w:r w:rsidR="002D0BC9">
        <w:t xml:space="preserve"> Some studies use machine learning to enhance the recruitment process by matching and ranking candidate profiles to job descriptions based on similarity scores. However</w:t>
      </w:r>
      <w:r w:rsidR="002C064B">
        <w:t>,</w:t>
      </w:r>
      <w:r w:rsidR="002D0BC9">
        <w:t xml:space="preserve"> the studies in</w:t>
      </w:r>
      <w:r w:rsidR="002D0BC9" w:rsidRPr="00263B0E">
        <w:t xml:space="preserve"> existing literature either only report on accuracy based on cosine similarity without explanations into the factors influencing the candidate rankings or use the SHAP (SHapley Additive exPlanations) and LIME (Local Interpretable Model-agnostic Explanations) evaluation metrics for explainability</w:t>
      </w:r>
      <w:r w:rsidR="002D0BC9">
        <w:t>.</w:t>
      </w:r>
      <w:r w:rsidR="002C064B">
        <w:t xml:space="preserve"> </w:t>
      </w:r>
      <w:r w:rsidR="002C064B" w:rsidRPr="00263B0E">
        <w:t xml:space="preserve">For </w:t>
      </w:r>
      <w:r w:rsidR="002C064B">
        <w:t>instance</w:t>
      </w:r>
      <w:r w:rsidR="002C064B" w:rsidRPr="00263B0E">
        <w:t xml:space="preserve">, a study by </w:t>
      </w:r>
      <w:sdt>
        <w:sdtPr>
          <w:id w:val="-1615750145"/>
          <w:citation/>
        </w:sdtPr>
        <w:sdtContent>
          <w:r w:rsidR="002C064B" w:rsidRPr="00263B0E">
            <w:fldChar w:fldCharType="begin"/>
          </w:r>
          <w:r w:rsidR="002C064B" w:rsidRPr="00263B0E">
            <w:instrText xml:space="preserve"> CITATION Ara25 \l 1033 </w:instrText>
          </w:r>
          <w:r w:rsidR="002C064B" w:rsidRPr="00263B0E">
            <w:fldChar w:fldCharType="separate"/>
          </w:r>
          <w:r w:rsidR="002C064B" w:rsidRPr="00263B0E">
            <w:rPr>
              <w:noProof/>
            </w:rPr>
            <w:t>(Aram Khasro, et al., 2025)</w:t>
          </w:r>
          <w:r w:rsidR="002C064B" w:rsidRPr="00263B0E">
            <w:fldChar w:fldCharType="end"/>
          </w:r>
        </w:sdtContent>
      </w:sdt>
      <w:r w:rsidR="002C064B" w:rsidRPr="00263B0E">
        <w:t xml:space="preserve"> demonstrated high accuracy rates using SVM and LSTM models achieving 94% and 92% accuracy in matching and ranking candidates</w:t>
      </w:r>
      <w:r w:rsidR="008B3B42">
        <w:t xml:space="preserve"> against job descriptions</w:t>
      </w:r>
      <w:r w:rsidR="002C064B" w:rsidRPr="00263B0E">
        <w:t>, respectively, but did not incorporate explainability in order to understand why certain candidates were a better match than others.</w:t>
      </w:r>
      <w:r w:rsidR="009C15BE">
        <w:t xml:space="preserve"> </w:t>
      </w:r>
      <w:r w:rsidR="009C15BE" w:rsidRPr="00263B0E">
        <w:t xml:space="preserve">Another study by </w:t>
      </w:r>
      <w:sdt>
        <w:sdtPr>
          <w:id w:val="-382021623"/>
          <w:citation/>
        </w:sdtPr>
        <w:sdtContent>
          <w:r w:rsidR="009C15BE" w:rsidRPr="00263B0E">
            <w:fldChar w:fldCharType="begin"/>
          </w:r>
          <w:r w:rsidR="009C15BE" w:rsidRPr="00263B0E">
            <w:instrText xml:space="preserve"> CITATION Mag24 \l 1033 </w:instrText>
          </w:r>
          <w:r w:rsidR="009C15BE" w:rsidRPr="00263B0E">
            <w:fldChar w:fldCharType="separate"/>
          </w:r>
          <w:r w:rsidR="009C15BE" w:rsidRPr="00263B0E">
            <w:rPr>
              <w:noProof/>
            </w:rPr>
            <w:t>(Magham, 2024)</w:t>
          </w:r>
          <w:r w:rsidR="009C15BE" w:rsidRPr="00263B0E">
            <w:fldChar w:fldCharType="end"/>
          </w:r>
        </w:sdtContent>
      </w:sdt>
      <w:r w:rsidR="009C15BE" w:rsidRPr="00263B0E">
        <w:t xml:space="preserve"> explores the role of explainable machine learning in AI-driven recruitment using the SHAP and LIME evaluation metrics. While SHAP and LIME are established tools for machine learning algorithm explainability, their technical nature can be complex and not easily understandable by non-technical users </w:t>
      </w:r>
      <w:sdt>
        <w:sdtPr>
          <w:id w:val="1651096133"/>
          <w:citation/>
        </w:sdtPr>
        <w:sdtContent>
          <w:r w:rsidR="009C15BE" w:rsidRPr="00263B0E">
            <w:fldChar w:fldCharType="begin"/>
          </w:r>
          <w:r w:rsidR="009C15BE" w:rsidRPr="00263B0E">
            <w:instrText xml:space="preserve"> CITATION Xia24 \l 1033 </w:instrText>
          </w:r>
          <w:r w:rsidR="009C15BE" w:rsidRPr="00263B0E">
            <w:fldChar w:fldCharType="separate"/>
          </w:r>
          <w:r w:rsidR="009C15BE" w:rsidRPr="00263B0E">
            <w:rPr>
              <w:noProof/>
            </w:rPr>
            <w:t>(Xianlong, 2024)</w:t>
          </w:r>
          <w:r w:rsidR="009C15BE" w:rsidRPr="00263B0E">
            <w:fldChar w:fldCharType="end"/>
          </w:r>
        </w:sdtContent>
      </w:sdt>
      <w:r w:rsidR="00465F5C">
        <w:t>.</w:t>
      </w:r>
      <w:r w:rsidR="001F7BA8">
        <w:t xml:space="preserve"> </w:t>
      </w:r>
    </w:p>
    <w:p w14:paraId="335248EE" w14:textId="77777777" w:rsidR="00F152E8" w:rsidRDefault="00F152E8" w:rsidP="001F7BA8">
      <w:pPr>
        <w:pStyle w:val="MDPI31text"/>
      </w:pPr>
    </w:p>
    <w:p w14:paraId="0930FA2D" w14:textId="08F2278B" w:rsidR="000E50EB" w:rsidRPr="00DF7D09" w:rsidRDefault="001B0169" w:rsidP="00DF7D09">
      <w:pPr>
        <w:pStyle w:val="MDPI31text"/>
      </w:pPr>
      <w:r w:rsidRPr="00263B0E">
        <w:t xml:space="preserve">Considering this gap in current research, this study </w:t>
      </w:r>
      <w:r w:rsidR="00E32DD6">
        <w:t>proposes</w:t>
      </w:r>
      <w:r>
        <w:t xml:space="preserve"> a unified approach to </w:t>
      </w:r>
      <w:r w:rsidRPr="00263B0E">
        <w:t xml:space="preserve">consolidate candidate </w:t>
      </w:r>
      <w:r>
        <w:t>data</w:t>
      </w:r>
      <w:r w:rsidRPr="00263B0E">
        <w:t xml:space="preserve"> from several job portals</w:t>
      </w:r>
      <w:r>
        <w:t xml:space="preserve"> and a machine learning </w:t>
      </w:r>
      <w:r w:rsidRPr="00A861D0">
        <w:rPr>
          <w:szCs w:val="20"/>
        </w:rPr>
        <w:t>recommendation framework to enhance this recruitment process</w:t>
      </w:r>
      <w:r w:rsidR="00BC53E0" w:rsidRPr="00A861D0">
        <w:rPr>
          <w:szCs w:val="20"/>
        </w:rPr>
        <w:t xml:space="preserve"> while providing explainable candidate rankings</w:t>
      </w:r>
      <w:r w:rsidR="00CA267C" w:rsidRPr="00A861D0">
        <w:rPr>
          <w:szCs w:val="20"/>
        </w:rPr>
        <w:t>.</w:t>
      </w:r>
      <w:r w:rsidR="007E315A" w:rsidRPr="00A861D0">
        <w:rPr>
          <w:szCs w:val="20"/>
        </w:rPr>
        <w:t xml:space="preserve"> </w:t>
      </w:r>
      <w:r w:rsidR="00686FB9" w:rsidRPr="00A861D0">
        <w:rPr>
          <w:szCs w:val="20"/>
        </w:rPr>
        <w:t>The aim of this study is to develop a methodology that effectively tackles the difficulties of manually</w:t>
      </w:r>
      <w:r w:rsidR="00A861D0" w:rsidRPr="00A861D0">
        <w:rPr>
          <w:szCs w:val="20"/>
        </w:rPr>
        <w:t xml:space="preserve"> </w:t>
      </w:r>
      <w:r w:rsidR="00686FB9" w:rsidRPr="00A861D0">
        <w:rPr>
          <w:szCs w:val="20"/>
        </w:rPr>
        <w:t>accessing candidate</w:t>
      </w:r>
      <w:r w:rsidR="00A861D0" w:rsidRPr="00A861D0">
        <w:rPr>
          <w:szCs w:val="20"/>
        </w:rPr>
        <w:t xml:space="preserve"> </w:t>
      </w:r>
      <w:r w:rsidR="00686FB9" w:rsidRPr="00A861D0">
        <w:rPr>
          <w:szCs w:val="20"/>
        </w:rPr>
        <w:t>data from various job portals for headhunting in the recruitment industry and integrate machine learning recommendation engines to rank and match candidates</w:t>
      </w:r>
      <w:r w:rsidR="00A861D0">
        <w:rPr>
          <w:szCs w:val="20"/>
        </w:rPr>
        <w:t xml:space="preserve"> to job descriptions</w:t>
      </w:r>
      <w:r w:rsidR="00686FB9" w:rsidRPr="00A861D0">
        <w:rPr>
          <w:szCs w:val="20"/>
        </w:rPr>
        <w:t xml:space="preserve"> with explainability frameworks understandable by non-technical audiences</w:t>
      </w:r>
      <w:r w:rsidR="007E315A" w:rsidRPr="00A861D0">
        <w:rPr>
          <w:szCs w:val="20"/>
        </w:rPr>
        <w:t xml:space="preserve">. Firstly, this study aims to </w:t>
      </w:r>
      <w:r w:rsidR="00750E1E" w:rsidRPr="00A861D0">
        <w:rPr>
          <w:szCs w:val="20"/>
        </w:rPr>
        <w:t>achieve</w:t>
      </w:r>
      <w:r w:rsidR="007E315A" w:rsidRPr="00A861D0">
        <w:rPr>
          <w:szCs w:val="20"/>
        </w:rPr>
        <w:t xml:space="preserve"> </w:t>
      </w:r>
      <w:r w:rsidR="00750E1E" w:rsidRPr="00A861D0">
        <w:rPr>
          <w:szCs w:val="20"/>
        </w:rPr>
        <w:t>this by</w:t>
      </w:r>
      <w:r w:rsidR="007E315A" w:rsidRPr="00A861D0">
        <w:rPr>
          <w:szCs w:val="20"/>
        </w:rPr>
        <w:t xml:space="preserve"> utilizing existing</w:t>
      </w:r>
      <w:r w:rsidR="007E315A" w:rsidRPr="00263B0E">
        <w:t xml:space="preserve"> professional data aggregation Application Programming Interfaces (APIs) that provide publicly accessible data about employees such as their experience history, skills,</w:t>
      </w:r>
      <w:r w:rsidR="007E315A">
        <w:t xml:space="preserve"> </w:t>
      </w:r>
      <w:r w:rsidR="007E315A" w:rsidRPr="00263B0E">
        <w:t>education</w:t>
      </w:r>
      <w:r w:rsidR="007E315A">
        <w:t xml:space="preserve"> and </w:t>
      </w:r>
      <w:r w:rsidR="007E315A" w:rsidRPr="00263B0E">
        <w:t>certifications from various job portals worldwide</w:t>
      </w:r>
      <w:r w:rsidR="007E315A">
        <w:t>.</w:t>
      </w:r>
      <w:r w:rsidR="001F7BA8">
        <w:t xml:space="preserve"> </w:t>
      </w:r>
      <w:r w:rsidR="005B2FF1" w:rsidRPr="005B2FF1">
        <w:t>Second</w:t>
      </w:r>
      <w:r w:rsidR="005B2FF1">
        <w:t>ly</w:t>
      </w:r>
      <w:r w:rsidR="005B2FF1" w:rsidRPr="005B2FF1">
        <w:t>, although candidate matching</w:t>
      </w:r>
      <w:r w:rsidR="004948AE">
        <w:t xml:space="preserve"> and ranking</w:t>
      </w:r>
      <w:r w:rsidR="005B2FF1" w:rsidRPr="005B2FF1">
        <w:t xml:space="preserve"> has been enhanced </w:t>
      </w:r>
      <w:r w:rsidR="004948AE" w:rsidRPr="005B2FF1">
        <w:t>using</w:t>
      </w:r>
      <w:r w:rsidR="005B2FF1" w:rsidRPr="005B2FF1">
        <w:t xml:space="preserve"> machine learning </w:t>
      </w:r>
      <w:r w:rsidR="005B2FF1" w:rsidRPr="00D02C9A">
        <w:rPr>
          <w:szCs w:val="20"/>
        </w:rPr>
        <w:lastRenderedPageBreak/>
        <w:t>techniques</w:t>
      </w:r>
      <w:r w:rsidR="004948AE" w:rsidRPr="00D02C9A">
        <w:rPr>
          <w:szCs w:val="20"/>
        </w:rPr>
        <w:t xml:space="preserve"> by existing studies</w:t>
      </w:r>
      <w:r w:rsidR="005B2FF1" w:rsidRPr="00D02C9A">
        <w:rPr>
          <w:szCs w:val="20"/>
        </w:rPr>
        <w:t xml:space="preserve">, there </w:t>
      </w:r>
      <w:r w:rsidR="004948AE" w:rsidRPr="00D02C9A">
        <w:rPr>
          <w:szCs w:val="20"/>
        </w:rPr>
        <w:t>remains</w:t>
      </w:r>
      <w:r w:rsidR="005B2FF1" w:rsidRPr="00D02C9A">
        <w:rPr>
          <w:szCs w:val="20"/>
        </w:rPr>
        <w:t xml:space="preserve"> </w:t>
      </w:r>
      <w:r w:rsidR="00A76503" w:rsidRPr="00D02C9A">
        <w:rPr>
          <w:szCs w:val="20"/>
        </w:rPr>
        <w:t xml:space="preserve">a </w:t>
      </w:r>
      <w:r w:rsidR="005B2FF1" w:rsidRPr="00D02C9A">
        <w:rPr>
          <w:szCs w:val="20"/>
        </w:rPr>
        <w:t xml:space="preserve">gap in the explainability of these AI-driven </w:t>
      </w:r>
      <w:r w:rsidR="004948AE" w:rsidRPr="00D02C9A">
        <w:rPr>
          <w:szCs w:val="20"/>
        </w:rPr>
        <w:t>recommendations</w:t>
      </w:r>
      <w:r w:rsidR="005B2FF1" w:rsidRPr="00D02C9A">
        <w:rPr>
          <w:szCs w:val="20"/>
        </w:rPr>
        <w:t xml:space="preserve">. </w:t>
      </w:r>
      <w:r w:rsidR="004948AE" w:rsidRPr="00D02C9A">
        <w:rPr>
          <w:szCs w:val="20"/>
        </w:rPr>
        <w:t xml:space="preserve">Existing studies prioritize accuracy without providing clear insights into why certain candidates are </w:t>
      </w:r>
      <w:r w:rsidR="00A76503" w:rsidRPr="00D02C9A">
        <w:rPr>
          <w:szCs w:val="20"/>
        </w:rPr>
        <w:t xml:space="preserve">ranked and </w:t>
      </w:r>
      <w:r w:rsidR="004948AE" w:rsidRPr="00D02C9A">
        <w:rPr>
          <w:szCs w:val="20"/>
        </w:rPr>
        <w:t>recommended as the most ideal candidates for the role over others</w:t>
      </w:r>
      <w:r w:rsidR="005B2FF1" w:rsidRPr="00D02C9A">
        <w:rPr>
          <w:szCs w:val="20"/>
        </w:rPr>
        <w:t xml:space="preserve">. We </w:t>
      </w:r>
      <w:r w:rsidR="00E32DD6" w:rsidRPr="00D02C9A">
        <w:rPr>
          <w:szCs w:val="20"/>
        </w:rPr>
        <w:t>employ</w:t>
      </w:r>
      <w:r w:rsidR="005B2FF1" w:rsidRPr="00D02C9A">
        <w:rPr>
          <w:szCs w:val="20"/>
        </w:rPr>
        <w:t xml:space="preserve"> machine learning </w:t>
      </w:r>
      <w:r w:rsidR="00651098" w:rsidRPr="00D02C9A">
        <w:rPr>
          <w:szCs w:val="20"/>
        </w:rPr>
        <w:t xml:space="preserve">regression </w:t>
      </w:r>
      <w:r w:rsidR="005B2FF1" w:rsidRPr="00D02C9A">
        <w:rPr>
          <w:szCs w:val="20"/>
        </w:rPr>
        <w:t xml:space="preserve">methods such as </w:t>
      </w:r>
      <w:r w:rsidR="00905D7C" w:rsidRPr="00D02C9A">
        <w:rPr>
          <w:szCs w:val="20"/>
        </w:rPr>
        <w:t>Ridge</w:t>
      </w:r>
      <w:r w:rsidR="00651098" w:rsidRPr="00D02C9A">
        <w:rPr>
          <w:szCs w:val="20"/>
        </w:rPr>
        <w:t>, Gradient Boosting</w:t>
      </w:r>
      <w:r w:rsidR="00502416" w:rsidRPr="00D02C9A">
        <w:rPr>
          <w:szCs w:val="20"/>
        </w:rPr>
        <w:t xml:space="preserve">, </w:t>
      </w:r>
      <w:r w:rsidR="00905D7C" w:rsidRPr="00D02C9A">
        <w:rPr>
          <w:szCs w:val="20"/>
        </w:rPr>
        <w:t xml:space="preserve">Random Forest </w:t>
      </w:r>
      <w:r w:rsidR="005B2FF1" w:rsidRPr="00D02C9A">
        <w:rPr>
          <w:szCs w:val="20"/>
        </w:rPr>
        <w:t xml:space="preserve">and TF-IDF embeddings, to efficiently match </w:t>
      </w:r>
      <w:r w:rsidR="00905D7C" w:rsidRPr="00D02C9A">
        <w:rPr>
          <w:szCs w:val="20"/>
        </w:rPr>
        <w:t xml:space="preserve">candidates </w:t>
      </w:r>
      <w:r w:rsidR="00502416" w:rsidRPr="00D02C9A">
        <w:rPr>
          <w:szCs w:val="20"/>
        </w:rPr>
        <w:t>to</w:t>
      </w:r>
      <w:r w:rsidR="00905D7C" w:rsidRPr="00D02C9A">
        <w:rPr>
          <w:szCs w:val="20"/>
        </w:rPr>
        <w:t xml:space="preserve"> job </w:t>
      </w:r>
      <w:r w:rsidR="005B2FF1" w:rsidRPr="00D02C9A">
        <w:rPr>
          <w:szCs w:val="20"/>
        </w:rPr>
        <w:t xml:space="preserve">descriptions. </w:t>
      </w:r>
      <w:r w:rsidR="00905D7C" w:rsidRPr="00D02C9A">
        <w:rPr>
          <w:szCs w:val="20"/>
        </w:rPr>
        <w:t>Additionally, we utilize Shapash</w:t>
      </w:r>
      <w:r w:rsidR="006878D8" w:rsidRPr="00D02C9A">
        <w:rPr>
          <w:szCs w:val="20"/>
        </w:rPr>
        <w:t>, a Python library designed to make machine learning model</w:t>
      </w:r>
      <w:r w:rsidR="008A142D" w:rsidRPr="00D02C9A">
        <w:rPr>
          <w:szCs w:val="20"/>
        </w:rPr>
        <w:t xml:space="preserve"> outcomes</w:t>
      </w:r>
      <w:r w:rsidR="006878D8" w:rsidRPr="00D02C9A">
        <w:rPr>
          <w:szCs w:val="20"/>
        </w:rPr>
        <w:t xml:space="preserve"> more understandable, especially to non-technical audiences </w:t>
      </w:r>
      <w:sdt>
        <w:sdtPr>
          <w:rPr>
            <w:szCs w:val="20"/>
          </w:rPr>
          <w:id w:val="-780493726"/>
          <w:citation/>
        </w:sdtPr>
        <w:sdtContent>
          <w:r w:rsidR="006878D8" w:rsidRPr="00D02C9A">
            <w:rPr>
              <w:szCs w:val="20"/>
            </w:rPr>
            <w:fldChar w:fldCharType="begin"/>
          </w:r>
          <w:r w:rsidR="006878D8" w:rsidRPr="00D02C9A">
            <w:rPr>
              <w:szCs w:val="20"/>
            </w:rPr>
            <w:instrText xml:space="preserve"> CITATION Rea25 \l 1033 </w:instrText>
          </w:r>
          <w:r w:rsidR="006878D8" w:rsidRPr="00D02C9A">
            <w:rPr>
              <w:szCs w:val="20"/>
            </w:rPr>
            <w:fldChar w:fldCharType="separate"/>
          </w:r>
          <w:r w:rsidR="006878D8" w:rsidRPr="00D02C9A">
            <w:rPr>
              <w:noProof/>
              <w:szCs w:val="20"/>
            </w:rPr>
            <w:t>(Read the Docs, 2025)</w:t>
          </w:r>
          <w:r w:rsidR="006878D8" w:rsidRPr="00D02C9A">
            <w:rPr>
              <w:szCs w:val="20"/>
            </w:rPr>
            <w:fldChar w:fldCharType="end"/>
          </w:r>
        </w:sdtContent>
      </w:sdt>
      <w:r w:rsidR="006878D8" w:rsidRPr="00D02C9A">
        <w:rPr>
          <w:szCs w:val="20"/>
        </w:rPr>
        <w:t>,</w:t>
      </w:r>
      <w:r w:rsidR="00905D7C" w:rsidRPr="00D02C9A">
        <w:rPr>
          <w:szCs w:val="20"/>
        </w:rPr>
        <w:t xml:space="preserve"> </w:t>
      </w:r>
      <w:r w:rsidR="006878D8" w:rsidRPr="00D02C9A">
        <w:rPr>
          <w:szCs w:val="20"/>
        </w:rPr>
        <w:t xml:space="preserve">to </w:t>
      </w:r>
      <w:r w:rsidR="00905D7C" w:rsidRPr="00D02C9A">
        <w:rPr>
          <w:szCs w:val="20"/>
        </w:rPr>
        <w:t>extract feature importance and explain candidate rankings, thereby enhancing the transparency of our recommendations.</w:t>
      </w:r>
      <w:r w:rsidR="00D02C9A" w:rsidRPr="00D02C9A">
        <w:rPr>
          <w:szCs w:val="20"/>
        </w:rPr>
        <w:t xml:space="preserve"> By</w:t>
      </w:r>
      <w:r w:rsidR="00D02C9A">
        <w:rPr>
          <w:szCs w:val="20"/>
        </w:rPr>
        <w:t xml:space="preserve"> addressing the inefficiencies of manually visiting multiple job portals to obtain candidate information during the head</w:t>
      </w:r>
      <w:r w:rsidR="00D02C9A">
        <w:t>hunting process and incorporating explainable machine learning in matching candidates to job descriptions, this research contributes to the broader field of AI-powered recruitment.</w:t>
      </w:r>
    </w:p>
    <w:p w14:paraId="535759B6" w14:textId="010BD658" w:rsidR="00AD5504" w:rsidRDefault="00F83CD1" w:rsidP="00AD5504">
      <w:pPr>
        <w:pStyle w:val="MDPI21heading1"/>
      </w:pPr>
      <w:r w:rsidRPr="00EE51E1">
        <w:t xml:space="preserve">2. </w:t>
      </w:r>
      <w:r w:rsidR="00907015">
        <w:t>Literature Review</w:t>
      </w:r>
    </w:p>
    <w:p w14:paraId="11CB96C1" w14:textId="781E4FE2" w:rsidR="000526D4" w:rsidRPr="000526D4" w:rsidRDefault="00BA02A4" w:rsidP="000526D4">
      <w:pPr>
        <w:pStyle w:val="MDPI31text"/>
        <w:rPr>
          <w:rFonts w:eastAsiaTheme="minorEastAsia"/>
          <w:lang w:eastAsia="zh-CN"/>
        </w:rPr>
      </w:pPr>
      <w:r>
        <w:t>The literature review in this study provides insights into existing research and theoretical frameworks relevant to this stud</w:t>
      </w:r>
      <w:r w:rsidR="009C415C">
        <w:t xml:space="preserve">y, </w:t>
      </w:r>
      <w:r w:rsidR="009C415C" w:rsidRPr="009C415C">
        <w:t>highlighting key contributions and identifying gaps that this research seeks to address</w:t>
      </w:r>
      <w:r>
        <w:t>. For the literature review, the following studies were cited.</w:t>
      </w:r>
    </w:p>
    <w:p w14:paraId="515161ED" w14:textId="4E53468B" w:rsidR="007B086F" w:rsidRPr="00C1742B" w:rsidRDefault="007B086F" w:rsidP="007B086F">
      <w:pPr>
        <w:pStyle w:val="MDPI21heading1"/>
        <w:rPr>
          <w:sz w:val="20"/>
          <w:szCs w:val="20"/>
        </w:rPr>
      </w:pPr>
      <w:r w:rsidRPr="00C1742B">
        <w:rPr>
          <w:sz w:val="20"/>
          <w:szCs w:val="20"/>
        </w:rPr>
        <w:t>2.1 Review</w:t>
      </w:r>
    </w:p>
    <w:p w14:paraId="3C110FEB" w14:textId="0415C5AB" w:rsidR="00F83CD1" w:rsidRDefault="006C593C" w:rsidP="00EE51E1">
      <w:pPr>
        <w:pStyle w:val="MDPI31text"/>
      </w:pPr>
      <w:r w:rsidRPr="00263B0E">
        <w:t xml:space="preserve">The study by </w:t>
      </w:r>
      <w:sdt>
        <w:sdtPr>
          <w:id w:val="-2000265585"/>
          <w:citation/>
        </w:sdtPr>
        <w:sdtContent>
          <w:r w:rsidRPr="00263B0E">
            <w:fldChar w:fldCharType="begin"/>
          </w:r>
          <w:r w:rsidRPr="00263B0E">
            <w:instrText xml:space="preserve"> CITATION Bog21 \l 1033 </w:instrText>
          </w:r>
          <w:r w:rsidRPr="00263B0E">
            <w:fldChar w:fldCharType="separate"/>
          </w:r>
          <w:r w:rsidRPr="00263B0E">
            <w:rPr>
              <w:noProof/>
            </w:rPr>
            <w:t>(Bogers &amp; Mesut, 2021)</w:t>
          </w:r>
          <w:r w:rsidRPr="00263B0E">
            <w:fldChar w:fldCharType="end"/>
          </w:r>
        </w:sdtContent>
      </w:sdt>
      <w:r w:rsidRPr="00263B0E">
        <w:t xml:space="preserve"> explores how recruiters find candidates data across various job portals for headhunting, specifically focusing on their information-seeking </w:t>
      </w:r>
      <w:r w:rsidRPr="00263B0E">
        <w:t>behavior</w:t>
      </w:r>
      <w:r w:rsidRPr="00263B0E">
        <w:t xml:space="preserve"> and engagements with the job portals</w:t>
      </w:r>
      <w:r>
        <w:t xml:space="preserve">. </w:t>
      </w:r>
      <w:r w:rsidR="000D42AF" w:rsidRPr="000D42AF">
        <w:t xml:space="preserve">Their study's </w:t>
      </w:r>
      <w:r w:rsidR="000D42AF">
        <w:t>results</w:t>
      </w:r>
      <w:r w:rsidR="000D42AF" w:rsidRPr="000D42AF">
        <w:t xml:space="preserve"> demonstrate that recruiters utilize keyword searches</w:t>
      </w:r>
      <w:r w:rsidR="00F04933">
        <w:t xml:space="preserve"> such as job titles</w:t>
      </w:r>
      <w:r w:rsidR="000D42AF" w:rsidRPr="000D42AF">
        <w:t xml:space="preserve"> in each job portal's search engine.</w:t>
      </w:r>
      <w:r w:rsidR="000D42AF">
        <w:t xml:space="preserve"> </w:t>
      </w:r>
      <w:r>
        <w:t xml:space="preserve">Their study did </w:t>
      </w:r>
      <w:r w:rsidRPr="006C593C">
        <w:t xml:space="preserve">not </w:t>
      </w:r>
      <w:r>
        <w:t xml:space="preserve">specifically </w:t>
      </w:r>
      <w:r w:rsidRPr="006C593C">
        <w:t>address how to unify access to candidate data from various job portals</w:t>
      </w:r>
      <w:r>
        <w:t>.</w:t>
      </w:r>
    </w:p>
    <w:p w14:paraId="345BE4C6" w14:textId="77777777" w:rsidR="001D1593" w:rsidRDefault="001D1593" w:rsidP="00EE51E1">
      <w:pPr>
        <w:pStyle w:val="MDPI31text"/>
      </w:pPr>
    </w:p>
    <w:p w14:paraId="5C894B76" w14:textId="1A9D767E" w:rsidR="001D1593" w:rsidRDefault="001D1593" w:rsidP="00EE51E1">
      <w:pPr>
        <w:pStyle w:val="MDPI31text"/>
      </w:pPr>
      <w:r>
        <w:t>The</w:t>
      </w:r>
      <w:r w:rsidRPr="00263B0E">
        <w:t xml:space="preserve"> study by </w:t>
      </w:r>
      <w:sdt>
        <w:sdtPr>
          <w:id w:val="788406889"/>
          <w:citation/>
        </w:sdtPr>
        <w:sdtContent>
          <w:r w:rsidRPr="00263B0E">
            <w:fldChar w:fldCharType="begin"/>
          </w:r>
          <w:r w:rsidRPr="00263B0E">
            <w:instrText xml:space="preserve"> CITATION Ara25 \l 1033 </w:instrText>
          </w:r>
          <w:r w:rsidRPr="00263B0E">
            <w:fldChar w:fldCharType="separate"/>
          </w:r>
          <w:r w:rsidRPr="00263B0E">
            <w:rPr>
              <w:noProof/>
            </w:rPr>
            <w:t>(Aram Khasro, et al., 2025)</w:t>
          </w:r>
          <w:r w:rsidRPr="00263B0E">
            <w:fldChar w:fldCharType="end"/>
          </w:r>
        </w:sdtContent>
      </w:sdt>
      <w:r w:rsidRPr="00263B0E">
        <w:t xml:space="preserve"> </w:t>
      </w:r>
      <w:r>
        <w:t>uses a BERT-based contextual embeddings methodology to enhance job</w:t>
      </w:r>
      <w:r w:rsidR="00775E34">
        <w:t xml:space="preserve"> </w:t>
      </w:r>
      <w:r>
        <w:t xml:space="preserve">applicant matching. Their study used synthetic data sourced from Kaggle and </w:t>
      </w:r>
      <w:r w:rsidRPr="00263B0E">
        <w:t>demonstrated high accuracy rates using SVM</w:t>
      </w:r>
      <w:r>
        <w:t xml:space="preserve">, </w:t>
      </w:r>
      <w:r w:rsidRPr="00263B0E">
        <w:t>LSTM</w:t>
      </w:r>
      <w:r>
        <w:t xml:space="preserve"> and MLP</w:t>
      </w:r>
      <w:r w:rsidRPr="00263B0E">
        <w:t xml:space="preserve"> models achieving 94%</w:t>
      </w:r>
      <w:r>
        <w:t xml:space="preserve">, </w:t>
      </w:r>
      <w:r w:rsidRPr="00263B0E">
        <w:t>92%</w:t>
      </w:r>
      <w:r>
        <w:t xml:space="preserve"> and 90%</w:t>
      </w:r>
      <w:r w:rsidRPr="00263B0E">
        <w:t xml:space="preserve"> accuracy, respectively</w:t>
      </w:r>
      <w:r>
        <w:t xml:space="preserve">. However, this study did not </w:t>
      </w:r>
      <w:r w:rsidRPr="00263B0E">
        <w:t xml:space="preserve">incorporate explainability </w:t>
      </w:r>
      <w:r w:rsidR="002B5897" w:rsidRPr="00263B0E">
        <w:t>to</w:t>
      </w:r>
      <w:r w:rsidRPr="00263B0E">
        <w:t xml:space="preserve"> understand why </w:t>
      </w:r>
      <w:r w:rsidR="00775E34">
        <w:t>some</w:t>
      </w:r>
      <w:r w:rsidRPr="00263B0E">
        <w:t xml:space="preserve"> </w:t>
      </w:r>
      <w:r w:rsidR="002B5897">
        <w:t>job applica</w:t>
      </w:r>
      <w:r w:rsidR="00775E34">
        <w:t>nts</w:t>
      </w:r>
      <w:r w:rsidRPr="00263B0E">
        <w:t xml:space="preserve"> </w:t>
      </w:r>
      <w:r w:rsidR="002B5897">
        <w:t xml:space="preserve">would be </w:t>
      </w:r>
      <w:r w:rsidR="00775E34">
        <w:t xml:space="preserve">a </w:t>
      </w:r>
      <w:r w:rsidR="002B5897">
        <w:t xml:space="preserve">better match to a job than others. </w:t>
      </w:r>
    </w:p>
    <w:p w14:paraId="46A7E607" w14:textId="77777777" w:rsidR="001D1593" w:rsidRDefault="001D1593" w:rsidP="00EE51E1">
      <w:pPr>
        <w:pStyle w:val="MDPI31text"/>
      </w:pPr>
    </w:p>
    <w:p w14:paraId="66BD42B0" w14:textId="148DA161" w:rsidR="007D058D" w:rsidRDefault="00B403BF" w:rsidP="00EE51E1">
      <w:pPr>
        <w:pStyle w:val="MDPI31text"/>
      </w:pPr>
      <w:r>
        <w:t>Furthermore,</w:t>
      </w:r>
      <w:r w:rsidR="0063580C" w:rsidRPr="00263B0E">
        <w:t xml:space="preserve"> </w:t>
      </w:r>
      <w:sdt>
        <w:sdtPr>
          <w:id w:val="-32037994"/>
          <w:citation/>
        </w:sdtPr>
        <w:sdtContent>
          <w:r w:rsidR="0063580C" w:rsidRPr="00263B0E">
            <w:fldChar w:fldCharType="begin"/>
          </w:r>
          <w:r w:rsidR="0063580C" w:rsidRPr="00263B0E">
            <w:instrText xml:space="preserve"> CITATION Mag24 \l 1033 </w:instrText>
          </w:r>
          <w:r w:rsidR="0063580C" w:rsidRPr="00263B0E">
            <w:fldChar w:fldCharType="separate"/>
          </w:r>
          <w:r w:rsidR="0063580C" w:rsidRPr="00263B0E">
            <w:rPr>
              <w:noProof/>
            </w:rPr>
            <w:t>(Magham, 2024)</w:t>
          </w:r>
          <w:r w:rsidR="0063580C" w:rsidRPr="00263B0E">
            <w:fldChar w:fldCharType="end"/>
          </w:r>
        </w:sdtContent>
      </w:sdt>
      <w:r w:rsidR="0063580C" w:rsidRPr="00263B0E">
        <w:t xml:space="preserve"> explores the </w:t>
      </w:r>
      <w:r>
        <w:t>application</w:t>
      </w:r>
      <w:r w:rsidR="0063580C" w:rsidRPr="00263B0E">
        <w:t xml:space="preserve"> of explainable machine learning in </w:t>
      </w:r>
      <w:r>
        <w:t xml:space="preserve">mitigating bias within </w:t>
      </w:r>
      <w:r w:rsidR="0063580C" w:rsidRPr="00263B0E">
        <w:t xml:space="preserve">AI-driven recruitment using the SHAP and LIME evaluation metrics. </w:t>
      </w:r>
      <w:r>
        <w:t>They highlight how organizations can enhance transparency in their recruitment processes</w:t>
      </w:r>
      <w:r w:rsidR="00E85088">
        <w:t xml:space="preserve"> by implementing explainable machine learning strategies</w:t>
      </w:r>
      <w:r>
        <w:t xml:space="preserve">. </w:t>
      </w:r>
      <w:r w:rsidR="0063580C" w:rsidRPr="00263B0E">
        <w:t xml:space="preserve">While SHAP and LIME are established tools for machine learning algorithm explainability, their technical nature can be complex and not easily understandable by non-technical users </w:t>
      </w:r>
      <w:sdt>
        <w:sdtPr>
          <w:id w:val="-2021613410"/>
          <w:citation/>
        </w:sdtPr>
        <w:sdtContent>
          <w:r w:rsidR="0063580C" w:rsidRPr="00263B0E">
            <w:fldChar w:fldCharType="begin"/>
          </w:r>
          <w:r w:rsidR="0063580C" w:rsidRPr="00263B0E">
            <w:instrText xml:space="preserve"> CITATION Xia24 \l 1033 </w:instrText>
          </w:r>
          <w:r w:rsidR="0063580C" w:rsidRPr="00263B0E">
            <w:fldChar w:fldCharType="separate"/>
          </w:r>
          <w:r w:rsidR="0063580C" w:rsidRPr="00263B0E">
            <w:rPr>
              <w:noProof/>
            </w:rPr>
            <w:t>(Xianlong, 2024)</w:t>
          </w:r>
          <w:r w:rsidR="0063580C" w:rsidRPr="00263B0E">
            <w:fldChar w:fldCharType="end"/>
          </w:r>
        </w:sdtContent>
      </w:sdt>
      <w:r w:rsidR="0063580C" w:rsidRPr="00263B0E">
        <w:t>.</w:t>
      </w:r>
    </w:p>
    <w:p w14:paraId="50B38B7B" w14:textId="77777777" w:rsidR="00774B9C" w:rsidRDefault="00774B9C" w:rsidP="00EE51E1">
      <w:pPr>
        <w:pStyle w:val="MDPI31text"/>
      </w:pPr>
    </w:p>
    <w:p w14:paraId="6D26BCE8" w14:textId="1AEBE991" w:rsidR="00AA5096" w:rsidRDefault="00AA5096" w:rsidP="00EE51E1">
      <w:pPr>
        <w:pStyle w:val="MDPI31text"/>
      </w:pPr>
      <w:r>
        <w:t>Another study by</w:t>
      </w:r>
      <w:r w:rsidR="00B30F4B" w:rsidRPr="00B30F4B">
        <w:t xml:space="preserve"> </w:t>
      </w:r>
      <w:r w:rsidR="00B30F4B">
        <w:t>(</w:t>
      </w:r>
      <w:r w:rsidR="00B30F4B" w:rsidRPr="00B30F4B">
        <w:t>Kumar</w:t>
      </w:r>
      <w:r w:rsidR="00B30F4B">
        <w:t xml:space="preserve"> et al, </w:t>
      </w:r>
      <w:r w:rsidR="00B30F4B" w:rsidRPr="00B30F4B">
        <w:t>2023)</w:t>
      </w:r>
      <w:r w:rsidR="006F289A">
        <w:t xml:space="preserve"> </w:t>
      </w:r>
      <w:r w:rsidR="00B30F4B">
        <w:t>combines</w:t>
      </w:r>
      <w:r w:rsidRPr="00AA5096">
        <w:t xml:space="preserve"> web scraping</w:t>
      </w:r>
      <w:r w:rsidR="000C78EC">
        <w:t xml:space="preserve"> and </w:t>
      </w:r>
      <w:r w:rsidR="000C78EC" w:rsidRPr="00AA5096">
        <w:t xml:space="preserve">crawling </w:t>
      </w:r>
      <w:r w:rsidRPr="00AA5096">
        <w:t xml:space="preserve">methods to collect job data and utilizes a hybrid recommendation system that combines content-based and collaborative filtering to </w:t>
      </w:r>
      <w:r w:rsidR="006F289A">
        <w:t>recommend</w:t>
      </w:r>
      <w:r w:rsidRPr="00AA5096">
        <w:t xml:space="preserve"> jobs </w:t>
      </w:r>
      <w:r w:rsidR="006F289A">
        <w:t>to candidates based</w:t>
      </w:r>
      <w:r w:rsidRPr="00AA5096">
        <w:t xml:space="preserve"> </w:t>
      </w:r>
      <w:r w:rsidR="006F289A">
        <w:t xml:space="preserve">on their </w:t>
      </w:r>
      <w:r w:rsidRPr="00AA5096">
        <w:t xml:space="preserve">profiles. The study </w:t>
      </w:r>
      <w:r w:rsidR="000C78EC">
        <w:t>achieved</w:t>
      </w:r>
      <w:r w:rsidRPr="00AA5096">
        <w:t xml:space="preserve"> a</w:t>
      </w:r>
      <w:r w:rsidR="00897875">
        <w:t>n average of</w:t>
      </w:r>
      <w:r w:rsidRPr="00AA5096">
        <w:t xml:space="preserve"> 59.78% </w:t>
      </w:r>
      <w:r w:rsidR="006F289A">
        <w:t>increase</w:t>
      </w:r>
      <w:r w:rsidRPr="00AA5096">
        <w:t xml:space="preserve"> in candidate match scores, showcasing the success of integrating various recommendation methods. </w:t>
      </w:r>
      <w:r w:rsidR="000C78EC">
        <w:t>However, t</w:t>
      </w:r>
      <w:r w:rsidRPr="00AA5096">
        <w:t>he</w:t>
      </w:r>
      <w:r w:rsidR="000C78EC">
        <w:t>ir</w:t>
      </w:r>
      <w:r w:rsidRPr="00AA5096">
        <w:t xml:space="preserve"> system does not </w:t>
      </w:r>
      <w:r w:rsidR="000C78EC">
        <w:t xml:space="preserve">aggregate </w:t>
      </w:r>
      <w:r w:rsidRPr="00AA5096">
        <w:t xml:space="preserve">candidate </w:t>
      </w:r>
      <w:r w:rsidR="000C78EC">
        <w:t xml:space="preserve">data, </w:t>
      </w:r>
      <w:r w:rsidRPr="00AA5096">
        <w:t xml:space="preserve">rather, it </w:t>
      </w:r>
      <w:r w:rsidR="005910E1">
        <w:t>recommends</w:t>
      </w:r>
      <w:r w:rsidRPr="00AA5096">
        <w:t xml:space="preserve"> jobs to candidates. Moreover, the research employs web scraping, </w:t>
      </w:r>
      <w:r w:rsidR="00861C7C">
        <w:t xml:space="preserve">according to </w:t>
      </w:r>
      <w:r w:rsidR="00861C7C">
        <w:t>(</w:t>
      </w:r>
      <w:r w:rsidR="00861C7C" w:rsidRPr="004E4CCD">
        <w:t>Mydyti</w:t>
      </w:r>
      <w:r w:rsidR="00861C7C">
        <w:t xml:space="preserve"> &amp; </w:t>
      </w:r>
      <w:r w:rsidR="00861C7C" w:rsidRPr="004E4CCD">
        <w:t>Ware</w:t>
      </w:r>
      <w:r w:rsidR="00861C7C">
        <w:t>, 2025)</w:t>
      </w:r>
      <w:r w:rsidR="00861C7C">
        <w:t xml:space="preserve">, </w:t>
      </w:r>
      <w:r w:rsidR="000C78EC" w:rsidRPr="000C78EC">
        <w:t xml:space="preserve">scraped data can be inconsistent </w:t>
      </w:r>
      <w:r w:rsidR="000C78EC">
        <w:t>and</w:t>
      </w:r>
      <w:r w:rsidR="000C78EC" w:rsidRPr="000C78EC">
        <w:t xml:space="preserve"> incomplete due to frequent website updates, leading to errors and </w:t>
      </w:r>
      <w:r w:rsidR="000C78EC" w:rsidRPr="000C78EC">
        <w:lastRenderedPageBreak/>
        <w:t xml:space="preserve">outdated information. </w:t>
      </w:r>
      <w:r w:rsidRPr="00AA5096">
        <w:t>The research does not provide model explainability to clarify why some candidates are ranked higher or lower than others.</w:t>
      </w:r>
    </w:p>
    <w:p w14:paraId="52357B48" w14:textId="77777777" w:rsidR="00574A0E" w:rsidRDefault="00574A0E" w:rsidP="00EE51E1">
      <w:pPr>
        <w:pStyle w:val="MDPI31text"/>
      </w:pPr>
    </w:p>
    <w:p w14:paraId="34A76B08" w14:textId="0C308A59" w:rsidR="00574A0E" w:rsidRDefault="00574A0E" w:rsidP="00EE51E1">
      <w:pPr>
        <w:pStyle w:val="MDPI31text"/>
      </w:pPr>
      <w:r>
        <w:t xml:space="preserve">A use of </w:t>
      </w:r>
      <w:r w:rsidRPr="00574A0E">
        <w:t>Stochastic Gradient Descent</w:t>
      </w:r>
      <w:r w:rsidR="003E77F4">
        <w:t xml:space="preserve"> (SGD)</w:t>
      </w:r>
      <w:r w:rsidRPr="00574A0E">
        <w:t xml:space="preserve"> classifier</w:t>
      </w:r>
      <w:r>
        <w:t xml:space="preserve"> by </w:t>
      </w:r>
      <w:r w:rsidRPr="00574A0E">
        <w:t>(Kitichalermkiat et al.,2022)</w:t>
      </w:r>
      <w:r>
        <w:t xml:space="preserve"> explores the classification of job positions into </w:t>
      </w:r>
      <w:r w:rsidRPr="00574A0E">
        <w:t>standardized occupational Thailand categories</w:t>
      </w:r>
      <w:r w:rsidR="00336DF7">
        <w:t>. In their study they build an algorithm that</w:t>
      </w:r>
      <w:r w:rsidR="00336DF7" w:rsidRPr="00336DF7">
        <w:t xml:space="preserve"> suggests industr</w:t>
      </w:r>
      <w:r w:rsidR="00336DF7">
        <w:t>ies</w:t>
      </w:r>
      <w:r w:rsidR="00336DF7" w:rsidRPr="00336DF7">
        <w:t xml:space="preserve"> sectors</w:t>
      </w:r>
      <w:r w:rsidR="00336DF7">
        <w:t xml:space="preserve"> that</w:t>
      </w:r>
      <w:r w:rsidR="00336DF7" w:rsidRPr="00336DF7">
        <w:t xml:space="preserve"> might be suitable for a candidate based on their previous employment</w:t>
      </w:r>
      <w:r w:rsidR="00336DF7">
        <w:t>, not necessarily matching a candidate to a job description.</w:t>
      </w:r>
      <w:r w:rsidR="003E77F4">
        <w:t xml:space="preserve"> They </w:t>
      </w:r>
      <w:r w:rsidR="003E77F4" w:rsidRPr="003E77F4">
        <w:t>use data from a single government source in Thailand, which may limit generalizability.</w:t>
      </w:r>
      <w:r w:rsidR="003E77F4">
        <w:t xml:space="preserve"> </w:t>
      </w:r>
      <w:r w:rsidR="003E77F4" w:rsidRPr="003E77F4">
        <w:t>The study achieved a reported accuracy of 99.89%, demonstrating the effectiveness of using SGD for job classification</w:t>
      </w:r>
      <w:r w:rsidR="005D0718">
        <w:t>.</w:t>
      </w:r>
    </w:p>
    <w:p w14:paraId="39736EED" w14:textId="77777777" w:rsidR="005D0718" w:rsidRDefault="005D0718" w:rsidP="00EE51E1">
      <w:pPr>
        <w:pStyle w:val="MDPI31text"/>
      </w:pPr>
    </w:p>
    <w:p w14:paraId="2780CF3E" w14:textId="7B8EB5C6" w:rsidR="00774B9C" w:rsidRDefault="00C459F0" w:rsidP="00EE51E1">
      <w:pPr>
        <w:pStyle w:val="MDPI31text"/>
      </w:pPr>
      <w:r>
        <w:t>In their study, (</w:t>
      </w:r>
      <w:r w:rsidRPr="00C459F0">
        <w:t>Delecraz</w:t>
      </w:r>
      <w:r>
        <w:t xml:space="preserve"> et al.</w:t>
      </w:r>
      <w:r w:rsidR="003D1D7B">
        <w:t>, 2022</w:t>
      </w:r>
      <w:r>
        <w:t>)</w:t>
      </w:r>
      <w:r w:rsidR="00C3605B">
        <w:t xml:space="preserve"> </w:t>
      </w:r>
      <w:r>
        <w:t>discuss the transparency and explainability of machine learning models in the context of recruitment.</w:t>
      </w:r>
      <w:r w:rsidR="00C3605B">
        <w:t xml:space="preserve"> A</w:t>
      </w:r>
      <w:r w:rsidR="00C3605B" w:rsidRPr="00C3605B">
        <w:t xml:space="preserve">n XGBoost model is employed to </w:t>
      </w:r>
      <w:r w:rsidR="00C3605B">
        <w:t>match</w:t>
      </w:r>
      <w:r w:rsidR="00C3605B" w:rsidRPr="00C3605B">
        <w:t xml:space="preserve"> candidates </w:t>
      </w:r>
      <w:r w:rsidR="00C3605B">
        <w:t>with</w:t>
      </w:r>
      <w:r w:rsidR="00C3605B" w:rsidRPr="00C3605B">
        <w:t xml:space="preserve"> job descriptions, while SHAP values are utilized for providing model </w:t>
      </w:r>
      <w:r w:rsidR="00C3605B">
        <w:t>explainability</w:t>
      </w:r>
      <w:r w:rsidR="00C3605B" w:rsidRPr="00C3605B">
        <w:t xml:space="preserve">. The research utilizes job application data from an internal platform </w:t>
      </w:r>
      <w:r w:rsidR="00C3605B">
        <w:t>called</w:t>
      </w:r>
      <w:r w:rsidR="00C3605B" w:rsidRPr="00C3605B">
        <w:t xml:space="preserve"> Gojob, but it does not necessarily </w:t>
      </w:r>
      <w:r w:rsidR="00C3605B">
        <w:t>consolidate</w:t>
      </w:r>
      <w:r w:rsidR="00C3605B" w:rsidRPr="00C3605B">
        <w:t xml:space="preserve"> candidate </w:t>
      </w:r>
      <w:r w:rsidR="00C3605B">
        <w:t>data</w:t>
      </w:r>
      <w:r w:rsidR="00C3605B" w:rsidRPr="00C3605B">
        <w:t xml:space="preserve"> from </w:t>
      </w:r>
      <w:r w:rsidR="00C3605B">
        <w:t>various</w:t>
      </w:r>
      <w:r w:rsidR="00C3605B" w:rsidRPr="00C3605B">
        <w:t xml:space="preserve"> job portals</w:t>
      </w:r>
      <w:r w:rsidR="00C3605B">
        <w:t>.</w:t>
      </w:r>
      <w:r w:rsidR="00A55AE7">
        <w:t xml:space="preserve"> </w:t>
      </w:r>
      <w:r w:rsidR="00A55AE7" w:rsidRPr="00A55AE7">
        <w:t xml:space="preserve">The </w:t>
      </w:r>
      <w:r w:rsidR="00A55AE7">
        <w:t>study</w:t>
      </w:r>
      <w:r w:rsidR="00A55AE7" w:rsidRPr="00A55AE7">
        <w:t xml:space="preserve"> indicates that the</w:t>
      </w:r>
      <w:r w:rsidR="00A55AE7">
        <w:t>ir</w:t>
      </w:r>
      <w:r w:rsidR="00A55AE7" w:rsidRPr="00A55AE7">
        <w:t xml:space="preserve"> machine learning model </w:t>
      </w:r>
      <w:r w:rsidR="00A55AE7">
        <w:t>achieved</w:t>
      </w:r>
      <w:r w:rsidR="00A55AE7" w:rsidRPr="00A55AE7">
        <w:t xml:space="preserve"> a True Positive Rate Parity of under 5% across sensitive characteristics and effectively employed 43% of NEET individuals in temporary positions.</w:t>
      </w:r>
    </w:p>
    <w:p w14:paraId="0DEF8376" w14:textId="77777777" w:rsidR="006A45AF" w:rsidRDefault="006A45AF" w:rsidP="00EE51E1">
      <w:pPr>
        <w:pStyle w:val="MDPI31text"/>
      </w:pPr>
    </w:p>
    <w:p w14:paraId="234B9E6E" w14:textId="7800864C" w:rsidR="006A45AF" w:rsidRDefault="006A45AF" w:rsidP="00EE51E1">
      <w:pPr>
        <w:pStyle w:val="MDPI31text"/>
      </w:pPr>
      <w:r>
        <w:t xml:space="preserve">The effectiveness of using machine learning </w:t>
      </w:r>
      <w:r w:rsidR="003D1D7B">
        <w:t>in making hiring decisions is underscored by (</w:t>
      </w:r>
      <w:r w:rsidR="003D1D7B" w:rsidRPr="003D1D7B">
        <w:t>Smelyakov</w:t>
      </w:r>
      <w:r w:rsidR="003D1D7B">
        <w:t xml:space="preserve"> et a., 2023). They focus </w:t>
      </w:r>
      <w:r w:rsidR="003D1D7B" w:rsidRPr="003D1D7B">
        <w:t>on predicting labeled data with a recruitment status</w:t>
      </w:r>
      <w:r w:rsidR="003D1D7B">
        <w:t xml:space="preserve"> </w:t>
      </w:r>
      <w:r w:rsidR="003D1D7B" w:rsidRPr="003D1D7B">
        <w:t>indicating whether a candidate was hired (Y) or not hired (N)</w:t>
      </w:r>
      <w:r w:rsidR="003D1D7B">
        <w:t>.</w:t>
      </w:r>
      <w:r w:rsidR="009C120F">
        <w:t xml:space="preserve"> </w:t>
      </w:r>
      <w:r w:rsidR="009C120F" w:rsidRPr="009C120F">
        <w:t xml:space="preserve">The </w:t>
      </w:r>
      <w:r w:rsidR="001F0B01">
        <w:t>study</w:t>
      </w:r>
      <w:r w:rsidR="009C120F" w:rsidRPr="009C120F">
        <w:t xml:space="preserve"> focuses on the interpretability of decision tree algorithms</w:t>
      </w:r>
      <w:r w:rsidR="001F0B01">
        <w:t xml:space="preserve"> with a reported accuracy of 73</w:t>
      </w:r>
      <w:r w:rsidR="006635D3">
        <w:t>-78</w:t>
      </w:r>
      <w:r w:rsidR="001F0B01">
        <w:t>%</w:t>
      </w:r>
      <w:r w:rsidR="009C120F" w:rsidRPr="009C120F">
        <w:t>.</w:t>
      </w:r>
      <w:r w:rsidR="009C120F">
        <w:t xml:space="preserve"> </w:t>
      </w:r>
      <w:r w:rsidR="007427B1">
        <w:t>While</w:t>
      </w:r>
      <w:r w:rsidR="00E46B4E">
        <w:t xml:space="preserve"> the data used in this study </w:t>
      </w:r>
      <w:r w:rsidR="00865439">
        <w:t>includes</w:t>
      </w:r>
      <w:r w:rsidR="00E46B4E">
        <w:t xml:space="preserve"> comprehensive candidate features, it</w:t>
      </w:r>
      <w:r w:rsidR="009C120F">
        <w:t xml:space="preserve"> does not necessarily highlight how candidate data can be consolidated from multiple job portals.</w:t>
      </w:r>
    </w:p>
    <w:p w14:paraId="5A522D4B" w14:textId="77777777" w:rsidR="001F0B01" w:rsidRDefault="001F0B01" w:rsidP="00EE51E1">
      <w:pPr>
        <w:pStyle w:val="MDPI31text"/>
      </w:pPr>
    </w:p>
    <w:p w14:paraId="2974AB0A" w14:textId="6876F5B5" w:rsidR="0037009D" w:rsidRDefault="0037009D" w:rsidP="0037009D">
      <w:pPr>
        <w:pStyle w:val="MDPI31text"/>
      </w:pPr>
      <w:r>
        <w:t xml:space="preserve">A </w:t>
      </w:r>
      <w:r w:rsidRPr="0037009D">
        <w:t>methodology for automating resume shortlisting by leveraging text processing and TF-IDF</w:t>
      </w:r>
      <w:r w:rsidRPr="0037009D">
        <w:t xml:space="preserve"> </w:t>
      </w:r>
      <w:r w:rsidRPr="0037009D">
        <w:t>techniques to improve efficiency</w:t>
      </w:r>
      <w:r>
        <w:t xml:space="preserve"> is proposed by (</w:t>
      </w:r>
      <w:r w:rsidRPr="0037009D">
        <w:t>Borgave</w:t>
      </w:r>
      <w:r>
        <w:t xml:space="preserve"> et al., 2023). </w:t>
      </w:r>
      <w:r w:rsidRPr="0037009D">
        <w:t>The</w:t>
      </w:r>
      <w:r>
        <w:t>ir study</w:t>
      </w:r>
      <w:r w:rsidRPr="0037009D">
        <w:t xml:space="preserve"> </w:t>
      </w:r>
      <w:r>
        <w:t>explores the use of</w:t>
      </w:r>
      <w:r w:rsidRPr="0037009D">
        <w:t xml:space="preserve"> tokenization, stop-word removal, stemming and calculating similarity scores between job descriptions and resumes using TF-IDF and cosine similarity. The KNN</w:t>
      </w:r>
      <w:r w:rsidR="006555CF">
        <w:t xml:space="preserve"> (</w:t>
      </w:r>
      <w:r w:rsidR="006555CF" w:rsidRPr="006555CF">
        <w:t>k-</w:t>
      </w:r>
      <w:r w:rsidR="006555CF">
        <w:t>N</w:t>
      </w:r>
      <w:r w:rsidR="006555CF" w:rsidRPr="006555CF">
        <w:t xml:space="preserve">earest </w:t>
      </w:r>
      <w:r w:rsidR="006555CF">
        <w:t>N</w:t>
      </w:r>
      <w:r w:rsidR="006555CF" w:rsidRPr="006555CF">
        <w:t>eighbors</w:t>
      </w:r>
      <w:r w:rsidR="006555CF">
        <w:t>)</w:t>
      </w:r>
      <w:r w:rsidRPr="0037009D">
        <w:t xml:space="preserve"> </w:t>
      </w:r>
      <w:r w:rsidR="006555CF">
        <w:t>classifier</w:t>
      </w:r>
      <w:r w:rsidRPr="0037009D">
        <w:t xml:space="preserve"> is then used to classify resumes based on similarity scores.</w:t>
      </w:r>
      <w:r>
        <w:t xml:space="preserve"> The study reports an accuracy of</w:t>
      </w:r>
      <w:r w:rsidRPr="0037009D">
        <w:t xml:space="preserve"> 80.22%, with precision</w:t>
      </w:r>
      <w:r w:rsidR="00FC6D5A">
        <w:t xml:space="preserve">, recall and F1-score of </w:t>
      </w:r>
      <w:r w:rsidR="00FC6D5A" w:rsidRPr="0037009D">
        <w:t>0.85</w:t>
      </w:r>
      <w:r w:rsidR="00FC6D5A">
        <w:t xml:space="preserve">, </w:t>
      </w:r>
      <w:r w:rsidR="00FC6D5A" w:rsidRPr="0037009D">
        <w:t>0.75</w:t>
      </w:r>
      <w:r w:rsidR="00FC6D5A">
        <w:t xml:space="preserve"> and </w:t>
      </w:r>
      <w:r w:rsidRPr="0037009D">
        <w:t>0.80</w:t>
      </w:r>
      <w:r w:rsidR="00FC6D5A">
        <w:t>, respectively</w:t>
      </w:r>
      <w:r w:rsidRPr="0037009D">
        <w:t>.</w:t>
      </w:r>
      <w:r>
        <w:t xml:space="preserve"> The paper lacks model interpretability </w:t>
      </w:r>
      <w:r w:rsidRPr="00AA5096">
        <w:t>to clarify why some candidates are ranked higher or lower than others</w:t>
      </w:r>
      <w:r>
        <w:t xml:space="preserve"> and does not </w:t>
      </w:r>
      <w:r>
        <w:t>highlight how candidate data can be consolidated from multiple job portals.</w:t>
      </w:r>
    </w:p>
    <w:p w14:paraId="7B3A9ACD" w14:textId="7BD26703" w:rsidR="001F0B01" w:rsidRDefault="001F0B01" w:rsidP="00EE51E1">
      <w:pPr>
        <w:pStyle w:val="MDPI31text"/>
      </w:pPr>
    </w:p>
    <w:p w14:paraId="59ED65D2" w14:textId="334436AC" w:rsidR="00D9089B" w:rsidRPr="00FA04F1" w:rsidRDefault="00D9089B" w:rsidP="00D9089B">
      <w:pPr>
        <w:pStyle w:val="MDPI41tablecaption"/>
        <w:spacing w:before="0"/>
      </w:pPr>
      <w:r w:rsidRPr="00B07E0E">
        <w:rPr>
          <w:b/>
        </w:rPr>
        <w:t xml:space="preserve">Table </w:t>
      </w:r>
      <w:r>
        <w:rPr>
          <w:b/>
        </w:rPr>
        <w:t>1</w:t>
      </w:r>
      <w:r w:rsidRPr="00B07E0E">
        <w:rPr>
          <w:b/>
        </w:rPr>
        <w:t xml:space="preserve">. </w:t>
      </w:r>
      <w:r>
        <w:t>Summary of Literature Review</w:t>
      </w:r>
      <w:r w:rsidRPr="00325902">
        <w:t>.</w:t>
      </w:r>
    </w:p>
    <w:tbl>
      <w:tblPr>
        <w:tblStyle w:val="TableGridLight"/>
        <w:tblW w:w="10465" w:type="dxa"/>
        <w:tblLayout w:type="fixed"/>
        <w:tblLook w:val="04A0" w:firstRow="1" w:lastRow="0" w:firstColumn="1" w:lastColumn="0" w:noHBand="0" w:noVBand="1"/>
      </w:tblPr>
      <w:tblGrid>
        <w:gridCol w:w="2263"/>
        <w:gridCol w:w="3119"/>
        <w:gridCol w:w="2835"/>
        <w:gridCol w:w="2248"/>
      </w:tblGrid>
      <w:tr w:rsidR="00D9089B" w:rsidRPr="00655E61" w14:paraId="6D35547E" w14:textId="77777777" w:rsidTr="004E669F">
        <w:tc>
          <w:tcPr>
            <w:tcW w:w="2263" w:type="dxa"/>
          </w:tcPr>
          <w:p w14:paraId="036804EE" w14:textId="3AD9ECD1" w:rsidR="00D9089B" w:rsidRPr="00196D5A" w:rsidRDefault="00D9089B" w:rsidP="004E669F">
            <w:pPr>
              <w:pStyle w:val="MDPI42tablebody"/>
              <w:jc w:val="both"/>
              <w:rPr>
                <w:b/>
                <w:bCs/>
              </w:rPr>
            </w:pPr>
            <w:r>
              <w:rPr>
                <w:b/>
                <w:bCs/>
              </w:rPr>
              <w:t>Authors</w:t>
            </w:r>
          </w:p>
        </w:tc>
        <w:tc>
          <w:tcPr>
            <w:tcW w:w="3119" w:type="dxa"/>
          </w:tcPr>
          <w:p w14:paraId="4891D78E" w14:textId="125B0696" w:rsidR="00D9089B" w:rsidRPr="00196D5A" w:rsidRDefault="00D9089B" w:rsidP="004E669F">
            <w:pPr>
              <w:pStyle w:val="MDPI42tablebody"/>
              <w:jc w:val="both"/>
              <w:rPr>
                <w:b/>
                <w:bCs/>
              </w:rPr>
            </w:pPr>
            <w:r>
              <w:rPr>
                <w:b/>
                <w:bCs/>
              </w:rPr>
              <w:t>Summary</w:t>
            </w:r>
          </w:p>
        </w:tc>
        <w:tc>
          <w:tcPr>
            <w:tcW w:w="2835" w:type="dxa"/>
            <w:hideMark/>
          </w:tcPr>
          <w:p w14:paraId="1E074C2A" w14:textId="3EBD1BC1" w:rsidR="00D9089B" w:rsidRPr="00196D5A" w:rsidRDefault="00D9089B" w:rsidP="005520EF">
            <w:pPr>
              <w:pStyle w:val="MDPI42tablebody"/>
              <w:rPr>
                <w:b/>
                <w:bCs/>
              </w:rPr>
            </w:pPr>
            <w:r>
              <w:rPr>
                <w:b/>
                <w:bCs/>
              </w:rPr>
              <w:t>Results</w:t>
            </w:r>
          </w:p>
        </w:tc>
        <w:tc>
          <w:tcPr>
            <w:tcW w:w="2248" w:type="dxa"/>
          </w:tcPr>
          <w:p w14:paraId="1901981D" w14:textId="11B65C2D" w:rsidR="00D9089B" w:rsidRPr="00196D5A" w:rsidRDefault="00D9089B" w:rsidP="005520EF">
            <w:pPr>
              <w:pStyle w:val="MDPI42tablebody"/>
              <w:rPr>
                <w:b/>
                <w:bCs/>
              </w:rPr>
            </w:pPr>
            <w:r>
              <w:rPr>
                <w:b/>
                <w:bCs/>
              </w:rPr>
              <w:t>Limitations</w:t>
            </w:r>
          </w:p>
        </w:tc>
      </w:tr>
      <w:tr w:rsidR="004E669F" w:rsidRPr="00655E61" w14:paraId="4A899F33" w14:textId="77777777" w:rsidTr="004E669F">
        <w:tc>
          <w:tcPr>
            <w:tcW w:w="2263" w:type="dxa"/>
            <w:hideMark/>
          </w:tcPr>
          <w:p w14:paraId="31F75C50" w14:textId="1F29BB48" w:rsidR="00D9089B" w:rsidRPr="00655E61" w:rsidRDefault="004B50D7" w:rsidP="00D1778F">
            <w:pPr>
              <w:pStyle w:val="MDPI42tablebody"/>
              <w:jc w:val="left"/>
            </w:pPr>
            <w:r>
              <w:t>(</w:t>
            </w:r>
            <w:r w:rsidR="004E669F" w:rsidRPr="004E669F">
              <w:t>Bogers &amp; Mesut, 2021</w:t>
            </w:r>
            <w:r w:rsidR="004E669F">
              <w:t>)</w:t>
            </w:r>
          </w:p>
        </w:tc>
        <w:tc>
          <w:tcPr>
            <w:tcW w:w="3119" w:type="dxa"/>
            <w:hideMark/>
          </w:tcPr>
          <w:p w14:paraId="799D2A2C" w14:textId="416C8FCF" w:rsidR="00D9089B" w:rsidRPr="00655E61" w:rsidRDefault="004E669F" w:rsidP="004E669F">
            <w:pPr>
              <w:pStyle w:val="MDPI42tablebody"/>
              <w:jc w:val="both"/>
            </w:pPr>
            <w:r>
              <w:t>F</w:t>
            </w:r>
            <w:r w:rsidRPr="004E669F">
              <w:t>ocus</w:t>
            </w:r>
            <w:r>
              <w:t xml:space="preserve">es </w:t>
            </w:r>
            <w:r w:rsidRPr="004E669F">
              <w:t>on information-seeking behavior and engagements</w:t>
            </w:r>
            <w:r w:rsidR="001923F8">
              <w:t xml:space="preserve"> </w:t>
            </w:r>
            <w:r w:rsidR="001923F8">
              <w:t>of recruiters</w:t>
            </w:r>
            <w:r w:rsidRPr="004E669F">
              <w:t xml:space="preserve"> with the job portals</w:t>
            </w:r>
            <w:r>
              <w:t>.</w:t>
            </w:r>
          </w:p>
        </w:tc>
        <w:tc>
          <w:tcPr>
            <w:tcW w:w="2835" w:type="dxa"/>
          </w:tcPr>
          <w:p w14:paraId="1D67D445" w14:textId="5F3EB116" w:rsidR="00D9089B" w:rsidRPr="00655E61" w:rsidRDefault="004E669F" w:rsidP="00F2764E">
            <w:pPr>
              <w:pStyle w:val="MDPI42tablebody"/>
              <w:jc w:val="left"/>
            </w:pPr>
            <w:r>
              <w:t>D</w:t>
            </w:r>
            <w:r w:rsidRPr="004E669F">
              <w:t>emonstrate</w:t>
            </w:r>
            <w:r>
              <w:t>s</w:t>
            </w:r>
            <w:r w:rsidRPr="004E669F">
              <w:t xml:space="preserve"> that recruiters utilize keyword searches such as job titles in each job portal's search engine</w:t>
            </w:r>
            <w:r>
              <w:t>.</w:t>
            </w:r>
          </w:p>
        </w:tc>
        <w:tc>
          <w:tcPr>
            <w:tcW w:w="2248" w:type="dxa"/>
          </w:tcPr>
          <w:p w14:paraId="33471F54" w14:textId="4FC187CA" w:rsidR="00D9089B" w:rsidRPr="00655E61" w:rsidRDefault="001923F8" w:rsidP="00F2764E">
            <w:pPr>
              <w:pStyle w:val="MDPI42tablebody"/>
              <w:jc w:val="left"/>
            </w:pPr>
            <w:r>
              <w:t xml:space="preserve">Does not </w:t>
            </w:r>
            <w:r w:rsidRPr="001923F8">
              <w:t xml:space="preserve">address how to </w:t>
            </w:r>
            <w:r>
              <w:t>consolidate</w:t>
            </w:r>
            <w:r w:rsidRPr="001923F8">
              <w:t xml:space="preserve"> access to candidate data from various job portals.</w:t>
            </w:r>
          </w:p>
        </w:tc>
      </w:tr>
      <w:tr w:rsidR="00D9089B" w:rsidRPr="00655E61" w14:paraId="32FE55A2" w14:textId="77777777" w:rsidTr="004E669F">
        <w:tc>
          <w:tcPr>
            <w:tcW w:w="2263" w:type="dxa"/>
            <w:hideMark/>
          </w:tcPr>
          <w:p w14:paraId="44F01E28" w14:textId="71423672" w:rsidR="00D9089B" w:rsidRPr="00655E61" w:rsidRDefault="00962F9E" w:rsidP="00D1778F">
            <w:pPr>
              <w:pStyle w:val="MDPI42tablebody"/>
              <w:jc w:val="left"/>
            </w:pPr>
            <w:r w:rsidRPr="00962F9E">
              <w:t>(Aram</w:t>
            </w:r>
            <w:r>
              <w:t xml:space="preserve"> </w:t>
            </w:r>
            <w:r w:rsidRPr="00962F9E">
              <w:t>Khasro, et al., 2025)</w:t>
            </w:r>
          </w:p>
        </w:tc>
        <w:tc>
          <w:tcPr>
            <w:tcW w:w="3119" w:type="dxa"/>
            <w:hideMark/>
          </w:tcPr>
          <w:p w14:paraId="4AC1CDF4" w14:textId="14D1579E" w:rsidR="00D9089B" w:rsidRPr="00655E61" w:rsidRDefault="00962F9E" w:rsidP="004E669F">
            <w:pPr>
              <w:pStyle w:val="MDPI42tablebody"/>
              <w:jc w:val="both"/>
            </w:pPr>
            <w:r>
              <w:t>Used</w:t>
            </w:r>
            <w:r w:rsidRPr="00962F9E">
              <w:t xml:space="preserve"> a BERT-based contextual embeddings methodology to enhance job applicant matching</w:t>
            </w:r>
            <w:r>
              <w:t>.</w:t>
            </w:r>
          </w:p>
        </w:tc>
        <w:tc>
          <w:tcPr>
            <w:tcW w:w="2835" w:type="dxa"/>
            <w:hideMark/>
          </w:tcPr>
          <w:p w14:paraId="0806F94A" w14:textId="639E0F88" w:rsidR="00D9089B" w:rsidRPr="00655E61" w:rsidRDefault="00962F9E" w:rsidP="00F2764E">
            <w:pPr>
              <w:pStyle w:val="MDPI42tablebody"/>
              <w:jc w:val="left"/>
            </w:pPr>
            <w:r w:rsidRPr="00962F9E">
              <w:t>Achieved high accuracy rates of 94% for SVM, 92% for LSTM, and 90% for MLP.</w:t>
            </w:r>
          </w:p>
        </w:tc>
        <w:tc>
          <w:tcPr>
            <w:tcW w:w="2248" w:type="dxa"/>
          </w:tcPr>
          <w:p w14:paraId="0E9631BA" w14:textId="5FD756E3" w:rsidR="00D9089B" w:rsidRPr="00655E61" w:rsidRDefault="00962F9E" w:rsidP="00F2764E">
            <w:pPr>
              <w:pStyle w:val="MDPI42tablebody"/>
              <w:jc w:val="left"/>
            </w:pPr>
            <w:r>
              <w:t>Lacks model explainability.</w:t>
            </w:r>
          </w:p>
        </w:tc>
      </w:tr>
      <w:tr w:rsidR="00D9089B" w:rsidRPr="00655E61" w14:paraId="7CA929CB" w14:textId="77777777" w:rsidTr="004E669F">
        <w:tc>
          <w:tcPr>
            <w:tcW w:w="2263" w:type="dxa"/>
            <w:hideMark/>
          </w:tcPr>
          <w:p w14:paraId="76ABD3F2" w14:textId="708889D3" w:rsidR="00D9089B" w:rsidRPr="00655E61" w:rsidRDefault="00070082" w:rsidP="00D1778F">
            <w:pPr>
              <w:pStyle w:val="MDPI42tablebody"/>
              <w:jc w:val="left"/>
            </w:pPr>
            <w:r w:rsidRPr="00070082">
              <w:t>(Magham, 2024)</w:t>
            </w:r>
          </w:p>
        </w:tc>
        <w:tc>
          <w:tcPr>
            <w:tcW w:w="3119" w:type="dxa"/>
            <w:hideMark/>
          </w:tcPr>
          <w:p w14:paraId="38EEDE14" w14:textId="7814954A" w:rsidR="00D9089B" w:rsidRPr="00655E61" w:rsidRDefault="00070082" w:rsidP="004E669F">
            <w:pPr>
              <w:pStyle w:val="MDPI42tablebody"/>
              <w:jc w:val="both"/>
            </w:pPr>
            <w:r>
              <w:t>E</w:t>
            </w:r>
            <w:r w:rsidRPr="00070082">
              <w:t>xplores the application of explainable machine learning in mitigating bias within AI-driven recruitment</w:t>
            </w:r>
            <w:r>
              <w:t>.</w:t>
            </w:r>
          </w:p>
        </w:tc>
        <w:tc>
          <w:tcPr>
            <w:tcW w:w="2835" w:type="dxa"/>
            <w:hideMark/>
          </w:tcPr>
          <w:p w14:paraId="3ECA8626" w14:textId="2E83D860" w:rsidR="00D9089B" w:rsidRPr="00655E61" w:rsidRDefault="007F70A7" w:rsidP="00F2764E">
            <w:pPr>
              <w:pStyle w:val="MDPI42tablebody"/>
              <w:jc w:val="left"/>
            </w:pPr>
            <w:r>
              <w:t>E</w:t>
            </w:r>
            <w:r w:rsidRPr="007F70A7">
              <w:t>nhance</w:t>
            </w:r>
            <w:r>
              <w:t>d</w:t>
            </w:r>
            <w:r w:rsidRPr="007F70A7">
              <w:t xml:space="preserve"> transparency in </w:t>
            </w:r>
            <w:r>
              <w:t>AI-driven re</w:t>
            </w:r>
            <w:r w:rsidRPr="007F70A7">
              <w:t>cruitment processes</w:t>
            </w:r>
            <w:r>
              <w:t>.</w:t>
            </w:r>
          </w:p>
        </w:tc>
        <w:tc>
          <w:tcPr>
            <w:tcW w:w="2248" w:type="dxa"/>
          </w:tcPr>
          <w:p w14:paraId="7A893452" w14:textId="60D3260C" w:rsidR="00D9089B" w:rsidRPr="00655E61" w:rsidRDefault="007F70A7" w:rsidP="00F2764E">
            <w:pPr>
              <w:pStyle w:val="MDPI42tablebody"/>
              <w:jc w:val="left"/>
            </w:pPr>
            <w:r>
              <w:t xml:space="preserve">Uses </w:t>
            </w:r>
            <w:r w:rsidRPr="007F70A7">
              <w:t>SHAP and LIME</w:t>
            </w:r>
            <w:r w:rsidR="002D314B">
              <w:t xml:space="preserve"> values</w:t>
            </w:r>
            <w:r w:rsidRPr="007F70A7">
              <w:t xml:space="preserve">, </w:t>
            </w:r>
            <w:r>
              <w:t>which</w:t>
            </w:r>
            <w:r w:rsidRPr="007F70A7">
              <w:t xml:space="preserve"> can be complex </w:t>
            </w:r>
            <w:r>
              <w:t xml:space="preserve">to </w:t>
            </w:r>
            <w:r w:rsidRPr="007F70A7">
              <w:t>non-technical users</w:t>
            </w:r>
            <w:r>
              <w:t>.</w:t>
            </w:r>
          </w:p>
        </w:tc>
      </w:tr>
      <w:tr w:rsidR="00D9089B" w:rsidRPr="00655E61" w14:paraId="4F3294AD" w14:textId="77777777" w:rsidTr="004E669F">
        <w:tc>
          <w:tcPr>
            <w:tcW w:w="2263" w:type="dxa"/>
          </w:tcPr>
          <w:p w14:paraId="157C58A1" w14:textId="22018DB0" w:rsidR="00D9089B" w:rsidRPr="00655E61" w:rsidRDefault="00F65C69" w:rsidP="00044DFD">
            <w:pPr>
              <w:pStyle w:val="MDPI42tablebody"/>
              <w:jc w:val="left"/>
            </w:pPr>
            <w:r w:rsidRPr="00F65C69">
              <w:lastRenderedPageBreak/>
              <w:t>(Kumar et al</w:t>
            </w:r>
            <w:r w:rsidR="00B044EB">
              <w:t>.</w:t>
            </w:r>
            <w:r w:rsidRPr="00F65C69">
              <w:t>, 2023)</w:t>
            </w:r>
          </w:p>
        </w:tc>
        <w:tc>
          <w:tcPr>
            <w:tcW w:w="3119" w:type="dxa"/>
          </w:tcPr>
          <w:p w14:paraId="5E60C7FE" w14:textId="442D4E9B" w:rsidR="005B16D3" w:rsidRPr="00655E61" w:rsidRDefault="00F65C69" w:rsidP="00F2764E">
            <w:pPr>
              <w:pStyle w:val="MDPI42tablebody"/>
              <w:spacing w:line="240" w:lineRule="auto"/>
              <w:jc w:val="both"/>
            </w:pPr>
            <w:r>
              <w:t>C</w:t>
            </w:r>
            <w:r w:rsidRPr="00F65C69">
              <w:t xml:space="preserve">ombines web scraping and crawling methods to collect job data and utilizes a hybrid recommendation </w:t>
            </w:r>
            <w:r w:rsidRPr="00F65C69">
              <w:t>system to</w:t>
            </w:r>
            <w:r w:rsidRPr="00F65C69">
              <w:t xml:space="preserve"> recommend jobs to candidates based on their profiles</w:t>
            </w:r>
            <w:r>
              <w:t>.</w:t>
            </w:r>
          </w:p>
        </w:tc>
        <w:tc>
          <w:tcPr>
            <w:tcW w:w="2835" w:type="dxa"/>
          </w:tcPr>
          <w:p w14:paraId="41E53B42" w14:textId="035AA971" w:rsidR="00D9089B" w:rsidRPr="00655E61" w:rsidRDefault="00F65C69" w:rsidP="00F2764E">
            <w:pPr>
              <w:pStyle w:val="MDPI42tablebody"/>
              <w:jc w:val="left"/>
            </w:pPr>
            <w:r>
              <w:t>A</w:t>
            </w:r>
            <w:r w:rsidRPr="00F65C69">
              <w:t>chieved an average of 59.78% increase in candidate match scores</w:t>
            </w:r>
            <w:r>
              <w:t>.</w:t>
            </w:r>
          </w:p>
        </w:tc>
        <w:tc>
          <w:tcPr>
            <w:tcW w:w="2248" w:type="dxa"/>
          </w:tcPr>
          <w:p w14:paraId="74D4104A" w14:textId="36E86B14" w:rsidR="00F2764E" w:rsidRPr="00F2764E" w:rsidRDefault="00F2764E" w:rsidP="00F2764E">
            <w:pPr>
              <w:pStyle w:val="MDPI42tablebody"/>
              <w:jc w:val="left"/>
            </w:pPr>
            <w:r>
              <w:t xml:space="preserve">Scraped data can be inconsistent and outdated. </w:t>
            </w:r>
            <w:r>
              <w:t>Does not consolidate candidate data</w:t>
            </w:r>
            <w:r>
              <w:t xml:space="preserve"> from multiple job portals</w:t>
            </w:r>
            <w:r w:rsidR="00B73C13">
              <w:t xml:space="preserve"> and l</w:t>
            </w:r>
            <w:r>
              <w:t>a</w:t>
            </w:r>
            <w:r>
              <w:t>cks model explainability.</w:t>
            </w:r>
          </w:p>
          <w:p w14:paraId="121F209B" w14:textId="0681D21C" w:rsidR="00D9089B" w:rsidRPr="00655E61" w:rsidRDefault="00D9089B" w:rsidP="00F2764E">
            <w:pPr>
              <w:pStyle w:val="MDPI42tablebody"/>
              <w:jc w:val="both"/>
            </w:pPr>
          </w:p>
        </w:tc>
      </w:tr>
      <w:tr w:rsidR="005B16D3" w:rsidRPr="00655E61" w14:paraId="0E13F3AC" w14:textId="77777777" w:rsidTr="004E669F">
        <w:tc>
          <w:tcPr>
            <w:tcW w:w="2263" w:type="dxa"/>
          </w:tcPr>
          <w:p w14:paraId="6346CA6A" w14:textId="61C43906" w:rsidR="005B16D3" w:rsidRPr="00F65C69" w:rsidRDefault="00ED381E" w:rsidP="00044DFD">
            <w:pPr>
              <w:pStyle w:val="MDPI42tablebody"/>
              <w:jc w:val="left"/>
            </w:pPr>
            <w:r w:rsidRPr="00ED381E">
              <w:t>(Kitichalermkiat et al.,2022)</w:t>
            </w:r>
          </w:p>
        </w:tc>
        <w:tc>
          <w:tcPr>
            <w:tcW w:w="3119" w:type="dxa"/>
          </w:tcPr>
          <w:p w14:paraId="2DD02757" w14:textId="46EC8D6E" w:rsidR="005B16D3" w:rsidRDefault="00ED381E" w:rsidP="00F2764E">
            <w:pPr>
              <w:pStyle w:val="MDPI42tablebody"/>
              <w:spacing w:line="240" w:lineRule="auto"/>
              <w:jc w:val="both"/>
            </w:pPr>
            <w:r>
              <w:t>E</w:t>
            </w:r>
            <w:r w:rsidRPr="00ED381E">
              <w:t>xplores the classification of job positions into standardized occupational Thailand categories.</w:t>
            </w:r>
          </w:p>
        </w:tc>
        <w:tc>
          <w:tcPr>
            <w:tcW w:w="2835" w:type="dxa"/>
          </w:tcPr>
          <w:p w14:paraId="2581FE7D" w14:textId="15EF7FA5" w:rsidR="005B16D3" w:rsidRDefault="00ED381E" w:rsidP="00F2764E">
            <w:pPr>
              <w:pStyle w:val="MDPI42tablebody"/>
              <w:jc w:val="left"/>
            </w:pPr>
            <w:r>
              <w:t>A</w:t>
            </w:r>
            <w:r w:rsidRPr="00ED381E">
              <w:t>chieved a reported accuracy of 99.89%</w:t>
            </w:r>
            <w:r>
              <w:t>.</w:t>
            </w:r>
          </w:p>
        </w:tc>
        <w:tc>
          <w:tcPr>
            <w:tcW w:w="2248" w:type="dxa"/>
          </w:tcPr>
          <w:p w14:paraId="070CB8A3" w14:textId="298FB3C3" w:rsidR="005B16D3" w:rsidRDefault="00F968C2" w:rsidP="00F2764E">
            <w:pPr>
              <w:pStyle w:val="MDPI42tablebody"/>
              <w:jc w:val="left"/>
            </w:pPr>
            <w:r>
              <w:t>Focused on</w:t>
            </w:r>
            <w:r w:rsidRPr="00F968C2">
              <w:t xml:space="preserve"> data from a single government source in Thailand, which may limit generalizability</w:t>
            </w:r>
            <w:r>
              <w:t>.</w:t>
            </w:r>
          </w:p>
        </w:tc>
      </w:tr>
      <w:tr w:rsidR="005B16D3" w:rsidRPr="00655E61" w14:paraId="4DB23E78" w14:textId="77777777" w:rsidTr="004E669F">
        <w:tc>
          <w:tcPr>
            <w:tcW w:w="2263" w:type="dxa"/>
          </w:tcPr>
          <w:p w14:paraId="1C95C6E6" w14:textId="0AFE25F8" w:rsidR="005B16D3" w:rsidRPr="00F65C69" w:rsidRDefault="0071469B" w:rsidP="00044DFD">
            <w:pPr>
              <w:pStyle w:val="MDPI42tablebody"/>
              <w:jc w:val="left"/>
            </w:pPr>
            <w:r w:rsidRPr="0071469B">
              <w:t>(Delecraz et al., 2022)</w:t>
            </w:r>
          </w:p>
        </w:tc>
        <w:tc>
          <w:tcPr>
            <w:tcW w:w="3119" w:type="dxa"/>
          </w:tcPr>
          <w:p w14:paraId="38FC26F8" w14:textId="1BC7A963" w:rsidR="005B16D3" w:rsidRDefault="00AB6B72" w:rsidP="00AB6B72">
            <w:pPr>
              <w:pStyle w:val="MDPI42tablebody"/>
              <w:jc w:val="left"/>
            </w:pPr>
            <w:r>
              <w:t>Builds an ML model to match candidates to job offers and provides an explainable model to internal recruiters using XGBoost for job matching.</w:t>
            </w:r>
          </w:p>
        </w:tc>
        <w:tc>
          <w:tcPr>
            <w:tcW w:w="2835" w:type="dxa"/>
          </w:tcPr>
          <w:p w14:paraId="3C6FC186" w14:textId="3AA9BCC6" w:rsidR="005B16D3" w:rsidRDefault="0071469B" w:rsidP="00F2764E">
            <w:pPr>
              <w:pStyle w:val="MDPI42tablebody"/>
              <w:jc w:val="left"/>
            </w:pPr>
            <w:r w:rsidRPr="0071469B">
              <w:t>True Positive Rate Parity of under 5% across sensitive characteristics and effectively employed 43% of NEET individuals in temporary positions</w:t>
            </w:r>
            <w:r>
              <w:t>.</w:t>
            </w:r>
          </w:p>
        </w:tc>
        <w:tc>
          <w:tcPr>
            <w:tcW w:w="2248" w:type="dxa"/>
          </w:tcPr>
          <w:p w14:paraId="26600BD2" w14:textId="188317D3" w:rsidR="005B16D3" w:rsidRDefault="00AB6B72" w:rsidP="00F2764E">
            <w:pPr>
              <w:pStyle w:val="MDPI42tablebody"/>
              <w:jc w:val="left"/>
            </w:pPr>
            <w:r>
              <w:t>D</w:t>
            </w:r>
            <w:r w:rsidRPr="00AB6B72">
              <w:t xml:space="preserve">oes </w:t>
            </w:r>
            <w:r>
              <w:t>not explicitly</w:t>
            </w:r>
            <w:r w:rsidRPr="00AB6B72">
              <w:t xml:space="preserve"> consolidate candidate data from various job portals</w:t>
            </w:r>
            <w:r>
              <w:t>.</w:t>
            </w:r>
          </w:p>
        </w:tc>
      </w:tr>
      <w:tr w:rsidR="005B16D3" w:rsidRPr="00655E61" w14:paraId="1E2B0A89" w14:textId="77777777" w:rsidTr="004E669F">
        <w:tc>
          <w:tcPr>
            <w:tcW w:w="2263" w:type="dxa"/>
          </w:tcPr>
          <w:p w14:paraId="1F6F51D8" w14:textId="30A54D2A" w:rsidR="005B16D3" w:rsidRPr="00F65C69" w:rsidRDefault="00B044EB" w:rsidP="00044DFD">
            <w:pPr>
              <w:pStyle w:val="MDPI42tablebody"/>
              <w:jc w:val="left"/>
            </w:pPr>
            <w:r w:rsidRPr="00B044EB">
              <w:t>(Smelyakov et a</w:t>
            </w:r>
            <w:r>
              <w:t>l</w:t>
            </w:r>
            <w:r w:rsidRPr="00B044EB">
              <w:t>., 2023)</w:t>
            </w:r>
          </w:p>
        </w:tc>
        <w:tc>
          <w:tcPr>
            <w:tcW w:w="3119" w:type="dxa"/>
          </w:tcPr>
          <w:p w14:paraId="0CA39820" w14:textId="2E5E83D7" w:rsidR="005B16D3" w:rsidRDefault="00171045" w:rsidP="00171045">
            <w:pPr>
              <w:pStyle w:val="MDPI42tablebody"/>
              <w:jc w:val="left"/>
            </w:pPr>
            <w:r>
              <w:t>F</w:t>
            </w:r>
            <w:r w:rsidRPr="00171045">
              <w:t>ocus</w:t>
            </w:r>
            <w:r>
              <w:t>es</w:t>
            </w:r>
            <w:r w:rsidRPr="00171045">
              <w:t xml:space="preserve"> on predicting labeled data with a recruitment status indicating whether a candidate was hired (Y) or not hired (N)</w:t>
            </w:r>
            <w:r>
              <w:t>.</w:t>
            </w:r>
          </w:p>
        </w:tc>
        <w:tc>
          <w:tcPr>
            <w:tcW w:w="2835" w:type="dxa"/>
          </w:tcPr>
          <w:p w14:paraId="7B0FB021" w14:textId="71C0CB43" w:rsidR="005B16D3" w:rsidRDefault="00171045" w:rsidP="00F2764E">
            <w:pPr>
              <w:pStyle w:val="MDPI42tablebody"/>
              <w:jc w:val="left"/>
            </w:pPr>
            <w:r>
              <w:t>R</w:t>
            </w:r>
            <w:r w:rsidRPr="00171045">
              <w:t>eported accuracy of 73-78%</w:t>
            </w:r>
            <w:r>
              <w:t>.</w:t>
            </w:r>
          </w:p>
        </w:tc>
        <w:tc>
          <w:tcPr>
            <w:tcW w:w="2248" w:type="dxa"/>
          </w:tcPr>
          <w:p w14:paraId="23E4DE26" w14:textId="4ED2B1E8" w:rsidR="005B16D3" w:rsidRDefault="00171045" w:rsidP="00F2764E">
            <w:pPr>
              <w:pStyle w:val="MDPI42tablebody"/>
              <w:jc w:val="left"/>
            </w:pPr>
            <w:r>
              <w:t>D</w:t>
            </w:r>
            <w:r w:rsidRPr="00AB6B72">
              <w:t xml:space="preserve">oes </w:t>
            </w:r>
            <w:r>
              <w:t>not explicitly</w:t>
            </w:r>
            <w:r w:rsidRPr="00AB6B72">
              <w:t xml:space="preserve"> consolidate candidate data from various job portals</w:t>
            </w:r>
            <w:r>
              <w:t>.</w:t>
            </w:r>
          </w:p>
        </w:tc>
      </w:tr>
      <w:tr w:rsidR="005B16D3" w:rsidRPr="00655E61" w14:paraId="7543D2E3" w14:textId="77777777" w:rsidTr="004E669F">
        <w:tc>
          <w:tcPr>
            <w:tcW w:w="2263" w:type="dxa"/>
          </w:tcPr>
          <w:p w14:paraId="421569FF" w14:textId="4CEE7059" w:rsidR="005B16D3" w:rsidRPr="00F65C69" w:rsidRDefault="004B50D7" w:rsidP="004B50D7">
            <w:pPr>
              <w:pStyle w:val="MDPI42tablebody"/>
              <w:jc w:val="left"/>
            </w:pPr>
            <w:r w:rsidRPr="004B50D7">
              <w:t>(Borgave et al., 2023)</w:t>
            </w:r>
          </w:p>
        </w:tc>
        <w:tc>
          <w:tcPr>
            <w:tcW w:w="3119" w:type="dxa"/>
          </w:tcPr>
          <w:p w14:paraId="4A902823" w14:textId="0E03C69E" w:rsidR="005B16D3" w:rsidRDefault="004B50D7" w:rsidP="00F2764E">
            <w:pPr>
              <w:pStyle w:val="MDPI42tablebody"/>
              <w:spacing w:line="240" w:lineRule="auto"/>
              <w:jc w:val="both"/>
            </w:pPr>
            <w:r>
              <w:t>Proposes</w:t>
            </w:r>
            <w:r w:rsidRPr="004B50D7">
              <w:t xml:space="preserve"> a method</w:t>
            </w:r>
            <w:r>
              <w:t>ology</w:t>
            </w:r>
            <w:r w:rsidRPr="004B50D7">
              <w:t xml:space="preserve"> for automating the shortlisting of resumes by utilizing TF-IDF and text processing techniques to increase efficiency.</w:t>
            </w:r>
          </w:p>
        </w:tc>
        <w:tc>
          <w:tcPr>
            <w:tcW w:w="2835" w:type="dxa"/>
          </w:tcPr>
          <w:p w14:paraId="4A08CBA1" w14:textId="2DC36BB3" w:rsidR="004B50D7" w:rsidRPr="004B50D7" w:rsidRDefault="004B50D7" w:rsidP="004B50D7">
            <w:pPr>
              <w:pStyle w:val="MDPI42tablebody"/>
              <w:spacing w:line="240" w:lineRule="auto"/>
              <w:jc w:val="left"/>
            </w:pPr>
            <w:r>
              <w:t>Achieved an</w:t>
            </w:r>
            <w:r>
              <w:t xml:space="preserve"> </w:t>
            </w:r>
            <w:r>
              <w:t>accuracy of 80.22%, precision of 0.85, recall of 0.75</w:t>
            </w:r>
            <w:r>
              <w:t xml:space="preserve"> and</w:t>
            </w:r>
            <w:r>
              <w:t xml:space="preserve"> an F1-score of 0.80.</w:t>
            </w:r>
          </w:p>
          <w:p w14:paraId="1760B204" w14:textId="77777777" w:rsidR="005B16D3" w:rsidRDefault="005B16D3" w:rsidP="004B50D7">
            <w:pPr>
              <w:pStyle w:val="MDPI42tablebody"/>
              <w:jc w:val="left"/>
            </w:pPr>
          </w:p>
        </w:tc>
        <w:tc>
          <w:tcPr>
            <w:tcW w:w="2248" w:type="dxa"/>
          </w:tcPr>
          <w:p w14:paraId="7399FB1F" w14:textId="117E7288" w:rsidR="005B16D3" w:rsidRDefault="007A6041" w:rsidP="00F2764E">
            <w:pPr>
              <w:pStyle w:val="MDPI42tablebody"/>
              <w:jc w:val="left"/>
            </w:pPr>
            <w:r>
              <w:t>L</w:t>
            </w:r>
            <w:r w:rsidRPr="007A6041">
              <w:t xml:space="preserve">acks model and does not highlight how candidate data can be consolidated from </w:t>
            </w:r>
            <w:r>
              <w:t>various</w:t>
            </w:r>
            <w:r w:rsidRPr="007A6041">
              <w:t xml:space="preserve"> job portals</w:t>
            </w:r>
            <w:r w:rsidR="00D47313">
              <w:t>.</w:t>
            </w:r>
          </w:p>
        </w:tc>
      </w:tr>
    </w:tbl>
    <w:p w14:paraId="15C7FB03" w14:textId="77777777" w:rsidR="00D9089B" w:rsidRDefault="00D9089B" w:rsidP="00A916EE">
      <w:pPr>
        <w:pStyle w:val="MDPI31text"/>
        <w:ind w:left="0" w:firstLine="0"/>
      </w:pPr>
    </w:p>
    <w:p w14:paraId="7E346A36" w14:textId="20782D64" w:rsidR="00E639CF" w:rsidRPr="00C1742B" w:rsidRDefault="00E639CF" w:rsidP="00E639CF">
      <w:pPr>
        <w:pStyle w:val="MDPI21heading1"/>
        <w:rPr>
          <w:sz w:val="20"/>
          <w:szCs w:val="20"/>
        </w:rPr>
      </w:pPr>
      <w:r w:rsidRPr="00C1742B">
        <w:rPr>
          <w:rFonts w:eastAsiaTheme="minorEastAsia"/>
          <w:sz w:val="20"/>
          <w:szCs w:val="20"/>
          <w:lang w:eastAsia="zh-CN"/>
        </w:rPr>
        <w:t>2.2</w:t>
      </w:r>
      <w:r w:rsidRPr="00C1742B">
        <w:rPr>
          <w:sz w:val="20"/>
          <w:szCs w:val="20"/>
          <w:lang w:eastAsia="zh-CN"/>
        </w:rPr>
        <w:t xml:space="preserve">. </w:t>
      </w:r>
      <w:r w:rsidRPr="00C1742B">
        <w:rPr>
          <w:sz w:val="20"/>
          <w:szCs w:val="20"/>
        </w:rPr>
        <w:t>Data Aggregation and APIs</w:t>
      </w:r>
    </w:p>
    <w:p w14:paraId="5345FB7C" w14:textId="60B21BDC" w:rsidR="00774B9C" w:rsidRDefault="00981209" w:rsidP="00A62DF6">
      <w:pPr>
        <w:pStyle w:val="MDPI31text"/>
      </w:pPr>
      <w:r w:rsidRPr="00981209">
        <w:t>The research conducted by (Mydyti &amp; Ware, 2025) emphasizes ethical issues like breaches of data privacy regulations and discrepancies that may arise with web scraping, particularly when obtaining sensitive data</w:t>
      </w:r>
      <w:r w:rsidR="00E639CF">
        <w:t xml:space="preserve">. They </w:t>
      </w:r>
      <w:r>
        <w:t>further</w:t>
      </w:r>
      <w:r w:rsidR="00E639CF">
        <w:t xml:space="preserve"> </w:t>
      </w:r>
      <w:r>
        <w:t>note that</w:t>
      </w:r>
      <w:r w:rsidR="00E639CF">
        <w:t xml:space="preserve"> </w:t>
      </w:r>
      <w:r w:rsidR="00E639CF" w:rsidRPr="000C78EC">
        <w:t xml:space="preserve">scraped data can be inconsistent </w:t>
      </w:r>
      <w:r w:rsidR="00E639CF">
        <w:t>and</w:t>
      </w:r>
      <w:r w:rsidR="00E639CF" w:rsidRPr="000C78EC">
        <w:t xml:space="preserve"> incomplete due to frequent website updates, leading to errors and outdated </w:t>
      </w:r>
      <w:r w:rsidR="00E639CF" w:rsidRPr="000C78EC">
        <w:t>information.</w:t>
      </w:r>
      <w:r w:rsidR="00E639CF">
        <w:t xml:space="preserve"> In our study we leverage existing professional data aggregation APIs</w:t>
      </w:r>
      <w:r>
        <w:t xml:space="preserve">. </w:t>
      </w:r>
      <w:r w:rsidRPr="00981209">
        <w:t>These APIs provide access to publicly available employee data</w:t>
      </w:r>
      <w:r>
        <w:t xml:space="preserve"> </w:t>
      </w:r>
      <w:r w:rsidR="00D82715">
        <w:t xml:space="preserve">sourced and </w:t>
      </w:r>
      <w:r>
        <w:t>aggregated from various job portals</w:t>
      </w:r>
      <w:r w:rsidRPr="00981209">
        <w:t>, including experience history, skills, education</w:t>
      </w:r>
      <w:r w:rsidR="0004082B">
        <w:t xml:space="preserve"> </w:t>
      </w:r>
      <w:r w:rsidRPr="00981209">
        <w:t xml:space="preserve">and certifications, ensuring that the </w:t>
      </w:r>
      <w:r>
        <w:t xml:space="preserve">candidate </w:t>
      </w:r>
      <w:r w:rsidRPr="00981209">
        <w:t>data is real-world, up-to-date</w:t>
      </w:r>
      <w:r w:rsidR="0004082B">
        <w:t xml:space="preserve"> </w:t>
      </w:r>
      <w:r w:rsidRPr="00981209">
        <w:t>and relevant to the current job market</w:t>
      </w:r>
      <w:r>
        <w:t>.</w:t>
      </w:r>
      <w:r w:rsidR="00656B6B">
        <w:t xml:space="preserve"> T</w:t>
      </w:r>
      <w:r w:rsidR="00656B6B" w:rsidRPr="00656B6B">
        <w:t xml:space="preserve">his </w:t>
      </w:r>
      <w:r w:rsidR="00656B6B">
        <w:t>methodology</w:t>
      </w:r>
      <w:r w:rsidR="00656B6B" w:rsidRPr="00656B6B">
        <w:t xml:space="preserve"> addresses the need for </w:t>
      </w:r>
      <w:r w:rsidR="00656B6B">
        <w:t>consolidated</w:t>
      </w:r>
      <w:r w:rsidR="00656B6B" w:rsidRPr="00656B6B">
        <w:t xml:space="preserve"> </w:t>
      </w:r>
      <w:r w:rsidR="00656B6B">
        <w:t xml:space="preserve">candidate </w:t>
      </w:r>
      <w:r w:rsidR="00656B6B" w:rsidRPr="00656B6B">
        <w:t>data source that enhances the efficiency and scalability of candidate searches.</w:t>
      </w:r>
      <w:r w:rsidR="00E639CF">
        <w:t xml:space="preserve"> </w:t>
      </w:r>
    </w:p>
    <w:p w14:paraId="6991ACEA" w14:textId="08382B6C" w:rsidR="00A62DF6" w:rsidRPr="00C1742B" w:rsidRDefault="00A62DF6" w:rsidP="00A62DF6">
      <w:pPr>
        <w:pStyle w:val="MDPI21heading1"/>
        <w:rPr>
          <w:sz w:val="20"/>
          <w:szCs w:val="20"/>
        </w:rPr>
      </w:pPr>
      <w:r w:rsidRPr="00C1742B">
        <w:rPr>
          <w:rFonts w:eastAsiaTheme="minorEastAsia"/>
          <w:sz w:val="20"/>
          <w:szCs w:val="20"/>
          <w:lang w:eastAsia="zh-CN"/>
        </w:rPr>
        <w:t>2.</w:t>
      </w:r>
      <w:r w:rsidR="00AE5321" w:rsidRPr="00C1742B">
        <w:rPr>
          <w:rFonts w:eastAsiaTheme="minorEastAsia"/>
          <w:sz w:val="20"/>
          <w:szCs w:val="20"/>
          <w:lang w:eastAsia="zh-CN"/>
        </w:rPr>
        <w:t>3</w:t>
      </w:r>
      <w:r w:rsidRPr="00C1742B">
        <w:rPr>
          <w:sz w:val="20"/>
          <w:szCs w:val="20"/>
          <w:lang w:eastAsia="zh-CN"/>
        </w:rPr>
        <w:t xml:space="preserve">. </w:t>
      </w:r>
      <w:r w:rsidRPr="00C1742B">
        <w:rPr>
          <w:sz w:val="20"/>
          <w:szCs w:val="20"/>
        </w:rPr>
        <w:t>Natural Language Processing</w:t>
      </w:r>
    </w:p>
    <w:p w14:paraId="45D1F9F7" w14:textId="75D7EE62" w:rsidR="001B1F1C" w:rsidRDefault="00A62DF6" w:rsidP="00A916EE">
      <w:pPr>
        <w:pStyle w:val="MDPI31text"/>
      </w:pPr>
      <w:r>
        <w:t>Natural Language Processing</w:t>
      </w:r>
      <w:r w:rsidR="00191DDB">
        <w:t xml:space="preserve"> (NLP)</w:t>
      </w:r>
      <w:r>
        <w:t xml:space="preserve"> </w:t>
      </w:r>
      <w:r w:rsidRPr="00A62DF6">
        <w:t>refers to a computer program's capability to comprehend human language in both its spoken and written forms</w:t>
      </w:r>
      <w:r>
        <w:t>. It is a branch of Artificial Intelligence (TechTarget, 2024)</w:t>
      </w:r>
      <w:r w:rsidR="00191DDB">
        <w:t>. In our paper we use NLP techniques such as TF-IDF to calculate embeddings</w:t>
      </w:r>
      <w:r w:rsidR="004A439B">
        <w:t xml:space="preserve"> (converting text data to numerical vectors) to calculate the similarity scores between candidate profiles and job descriptions. </w:t>
      </w:r>
      <w:r w:rsidR="00395B03">
        <w:t xml:space="preserve">Other NLP techniques such as </w:t>
      </w:r>
      <w:r w:rsidR="00032352">
        <w:t>t</w:t>
      </w:r>
      <w:r w:rsidR="00032352" w:rsidRPr="00032352">
        <w:t>okenization, stop-word removal</w:t>
      </w:r>
      <w:r w:rsidR="00263BC4">
        <w:t xml:space="preserve"> </w:t>
      </w:r>
      <w:r w:rsidR="00032352" w:rsidRPr="00032352">
        <w:t xml:space="preserve">and stemming </w:t>
      </w:r>
      <w:r w:rsidR="00395B03">
        <w:t xml:space="preserve">are used in this study </w:t>
      </w:r>
      <w:r w:rsidR="00032352" w:rsidRPr="00032352">
        <w:t>to</w:t>
      </w:r>
      <w:r w:rsidR="00227108">
        <w:t xml:space="preserve"> clean and</w:t>
      </w:r>
      <w:r w:rsidR="00032352" w:rsidRPr="00032352">
        <w:t xml:space="preserve"> extract </w:t>
      </w:r>
      <w:r w:rsidR="00032352">
        <w:t>relevant</w:t>
      </w:r>
      <w:r w:rsidR="00032352" w:rsidRPr="00032352">
        <w:t xml:space="preserve"> features from</w:t>
      </w:r>
      <w:r w:rsidR="00032352">
        <w:t xml:space="preserve"> candidate profiles</w:t>
      </w:r>
      <w:r w:rsidR="00032352" w:rsidRPr="00032352">
        <w:t xml:space="preserve"> textual data, making it easier to match and rank candidates </w:t>
      </w:r>
      <w:r w:rsidR="00032352">
        <w:t>to job descriptions based</w:t>
      </w:r>
      <w:r w:rsidR="00032352" w:rsidRPr="00032352">
        <w:t xml:space="preserve"> </w:t>
      </w:r>
      <w:r w:rsidR="00032352">
        <w:t>on</w:t>
      </w:r>
      <w:r w:rsidR="00032352" w:rsidRPr="00032352">
        <w:t xml:space="preserve"> their qualifications, experience</w:t>
      </w:r>
      <w:r w:rsidR="00B05911">
        <w:t xml:space="preserve"> </w:t>
      </w:r>
      <w:r w:rsidR="00032352" w:rsidRPr="00032352">
        <w:t>and skills.</w:t>
      </w:r>
    </w:p>
    <w:p w14:paraId="04FA61DA" w14:textId="6D459FD2" w:rsidR="00AE5321" w:rsidRPr="00C1742B" w:rsidRDefault="00AE5321" w:rsidP="00AE5321">
      <w:pPr>
        <w:pStyle w:val="MDPI21heading1"/>
        <w:rPr>
          <w:sz w:val="20"/>
          <w:szCs w:val="20"/>
        </w:rPr>
      </w:pPr>
      <w:r w:rsidRPr="00C1742B">
        <w:rPr>
          <w:rFonts w:eastAsiaTheme="minorEastAsia"/>
          <w:sz w:val="20"/>
          <w:szCs w:val="20"/>
          <w:lang w:eastAsia="zh-CN"/>
        </w:rPr>
        <w:lastRenderedPageBreak/>
        <w:t>2.</w:t>
      </w:r>
      <w:r w:rsidRPr="00C1742B">
        <w:rPr>
          <w:rFonts w:eastAsiaTheme="minorEastAsia"/>
          <w:sz w:val="20"/>
          <w:szCs w:val="20"/>
          <w:lang w:eastAsia="zh-CN"/>
        </w:rPr>
        <w:t>4</w:t>
      </w:r>
      <w:r w:rsidRPr="00C1742B">
        <w:rPr>
          <w:sz w:val="20"/>
          <w:szCs w:val="20"/>
          <w:lang w:eastAsia="zh-CN"/>
        </w:rPr>
        <w:t xml:space="preserve">. </w:t>
      </w:r>
      <w:r w:rsidR="00E45E47" w:rsidRPr="00C1742B">
        <w:rPr>
          <w:sz w:val="20"/>
          <w:szCs w:val="20"/>
        </w:rPr>
        <w:t>Machine Learning</w:t>
      </w:r>
    </w:p>
    <w:p w14:paraId="5C109826" w14:textId="07A29AB4" w:rsidR="001B1F1C" w:rsidRDefault="00ED77D2" w:rsidP="00A916EE">
      <w:pPr>
        <w:pStyle w:val="MDPI31text"/>
      </w:pPr>
      <w:r>
        <w:t>Machine Learning is a subset of Artificial Intelligence dedicated to enabling computer programs to replicate human learning process and complete tasks autonomously (IBM, 2021).</w:t>
      </w:r>
      <w:r w:rsidR="00F3079B">
        <w:t xml:space="preserve"> In this study we employ machine learning models such as Ridge Regression, Random Forest and Gradient Boosting to predict the similarity score between a candidate profile and job descriptions.</w:t>
      </w:r>
      <w:r w:rsidR="00AE1CFB">
        <w:t xml:space="preserve"> </w:t>
      </w:r>
      <w:r w:rsidR="00AE1CFB" w:rsidRPr="00AE1CFB">
        <w:t>These models are trained on TF-IDF embeddings and provide insights into the features that influence candidate rankings. The use of these models enhances the precision of candidate-job matching and facilitates the identification of the most relevant candidates for specific roles</w:t>
      </w:r>
      <w:r w:rsidR="00AE1CFB">
        <w:t>.</w:t>
      </w:r>
    </w:p>
    <w:p w14:paraId="162073DC" w14:textId="45673126" w:rsidR="00A916EE" w:rsidRPr="00C1742B" w:rsidRDefault="00A916EE" w:rsidP="00A916EE">
      <w:pPr>
        <w:pStyle w:val="MDPI21heading1"/>
        <w:rPr>
          <w:sz w:val="20"/>
          <w:szCs w:val="20"/>
        </w:rPr>
      </w:pPr>
      <w:r w:rsidRPr="00C1742B">
        <w:rPr>
          <w:rFonts w:eastAsiaTheme="minorEastAsia"/>
          <w:sz w:val="20"/>
          <w:szCs w:val="20"/>
          <w:lang w:eastAsia="zh-CN"/>
        </w:rPr>
        <w:t>2.</w:t>
      </w:r>
      <w:r w:rsidRPr="00C1742B">
        <w:rPr>
          <w:rFonts w:eastAsiaTheme="minorEastAsia"/>
          <w:sz w:val="20"/>
          <w:szCs w:val="20"/>
          <w:lang w:eastAsia="zh-CN"/>
        </w:rPr>
        <w:t>5</w:t>
      </w:r>
      <w:r w:rsidRPr="00C1742B">
        <w:rPr>
          <w:sz w:val="20"/>
          <w:szCs w:val="20"/>
          <w:lang w:eastAsia="zh-CN"/>
        </w:rPr>
        <w:t xml:space="preserve">. </w:t>
      </w:r>
      <w:r w:rsidRPr="00C1742B">
        <w:rPr>
          <w:sz w:val="20"/>
          <w:szCs w:val="20"/>
        </w:rPr>
        <w:t>Explainable AI (XAI)</w:t>
      </w:r>
    </w:p>
    <w:p w14:paraId="43CA3ACB" w14:textId="51E571E1" w:rsidR="001B1F1C" w:rsidRDefault="00A916EE" w:rsidP="000D7278">
      <w:pPr>
        <w:pStyle w:val="MDPI31text"/>
      </w:pPr>
      <w:r>
        <w:t>Explainable AI is essential for ensuring transparency, trust and interpretability of machine learning models. It addresses the challenges of understanding the decisions made by machine learning models (</w:t>
      </w:r>
      <w:r w:rsidRPr="00A916EE">
        <w:t>Amit Ganatra</w:t>
      </w:r>
      <w:r w:rsidR="00C90AEA">
        <w:t xml:space="preserve"> et al.</w:t>
      </w:r>
      <w:r>
        <w:t>, 2024)</w:t>
      </w:r>
      <w:r w:rsidR="00A90975">
        <w:t xml:space="preserve">. In this study </w:t>
      </w:r>
      <w:r w:rsidR="00077CBD">
        <w:t xml:space="preserve">we employ </w:t>
      </w:r>
      <w:r w:rsidR="00800E12">
        <w:t>XAI techniques</w:t>
      </w:r>
      <w:r w:rsidR="00077CBD">
        <w:t xml:space="preserve"> such </w:t>
      </w:r>
      <w:r w:rsidR="00077CBD" w:rsidRPr="00077CBD">
        <w:t xml:space="preserve">as Shapash </w:t>
      </w:r>
      <w:r w:rsidR="00077CBD">
        <w:t xml:space="preserve">to </w:t>
      </w:r>
      <w:r w:rsidR="00077CBD" w:rsidRPr="00077CBD">
        <w:t xml:space="preserve">provide summary reports and visualizations of model feature importance, offering clear and human-readable explanations for why certain candidates rank higher or lower for roles. This approach </w:t>
      </w:r>
      <w:r w:rsidR="00892AD0">
        <w:t xml:space="preserve">offers clear reports </w:t>
      </w:r>
      <w:r w:rsidR="00F3052D">
        <w:t xml:space="preserve">that </w:t>
      </w:r>
      <w:r w:rsidR="00892AD0">
        <w:t>non-technical users such as recruiters</w:t>
      </w:r>
      <w:r w:rsidR="00F3052D">
        <w:t xml:space="preserve"> </w:t>
      </w:r>
      <w:r w:rsidR="00B54DEA">
        <w:t xml:space="preserve">can </w:t>
      </w:r>
      <w:r w:rsidR="00F3052D">
        <w:t>easily understand</w:t>
      </w:r>
      <w:r w:rsidR="00077CBD" w:rsidRPr="00077CBD">
        <w:t>.</w:t>
      </w:r>
    </w:p>
    <w:p w14:paraId="759C72C0" w14:textId="77777777" w:rsidR="00F85885" w:rsidRPr="00EE51E1" w:rsidRDefault="00F85885" w:rsidP="00EE51E1">
      <w:pPr>
        <w:pStyle w:val="MDPI21heading1"/>
      </w:pPr>
      <w:r w:rsidRPr="00EE51E1">
        <w:rPr>
          <w:rFonts w:eastAsiaTheme="minorEastAsia" w:hint="eastAsia"/>
          <w:lang w:eastAsia="zh-CN"/>
        </w:rPr>
        <w:t>3</w:t>
      </w:r>
      <w:r w:rsidRPr="00EE51E1">
        <w:rPr>
          <w:lang w:eastAsia="zh-CN"/>
        </w:rPr>
        <w:t xml:space="preserve">. </w:t>
      </w:r>
      <w:r w:rsidRPr="00EE51E1">
        <w:t>Materials and Methods</w:t>
      </w:r>
    </w:p>
    <w:p w14:paraId="2AD51D24" w14:textId="463653C9" w:rsidR="0076089D" w:rsidRDefault="00A76B7C" w:rsidP="0076089D">
      <w:pPr>
        <w:pStyle w:val="MDPI31text"/>
      </w:pPr>
      <w:r w:rsidRPr="00A76B7C">
        <w:t xml:space="preserve">To achieve the objectives of this research, the following methodology </w:t>
      </w:r>
      <w:r>
        <w:t>was</w:t>
      </w:r>
      <w:r w:rsidRPr="00A76B7C">
        <w:t xml:space="preserve"> adhered to. The proposed methodology is intended to be adaptable across any industry </w:t>
      </w:r>
      <w:r w:rsidR="00963AF6">
        <w:t xml:space="preserve">and job roles </w:t>
      </w:r>
      <w:r w:rsidRPr="00A76B7C">
        <w:t>in the recruitment domain</w:t>
      </w:r>
      <w:r>
        <w:t xml:space="preserve">. </w:t>
      </w:r>
    </w:p>
    <w:p w14:paraId="133AF63A" w14:textId="105B7DE1" w:rsidR="0076089D" w:rsidRDefault="0076089D" w:rsidP="0076089D">
      <w:pPr>
        <w:pStyle w:val="MDPI21heading1"/>
        <w:rPr>
          <w:sz w:val="20"/>
          <w:szCs w:val="20"/>
        </w:rPr>
      </w:pPr>
      <w:r w:rsidRPr="0076089D">
        <w:rPr>
          <w:rFonts w:eastAsiaTheme="minorEastAsia" w:hint="eastAsia"/>
          <w:sz w:val="20"/>
          <w:szCs w:val="20"/>
          <w:lang w:eastAsia="zh-CN"/>
        </w:rPr>
        <w:t>3</w:t>
      </w:r>
      <w:r w:rsidRPr="0076089D">
        <w:rPr>
          <w:sz w:val="20"/>
          <w:szCs w:val="20"/>
          <w:lang w:eastAsia="zh-CN"/>
        </w:rPr>
        <w:t>.</w:t>
      </w:r>
      <w:r w:rsidRPr="0076089D">
        <w:rPr>
          <w:sz w:val="20"/>
          <w:szCs w:val="20"/>
          <w:lang w:eastAsia="zh-CN"/>
        </w:rPr>
        <w:t>1</w:t>
      </w:r>
      <w:r w:rsidRPr="0076089D">
        <w:rPr>
          <w:sz w:val="20"/>
          <w:szCs w:val="20"/>
          <w:lang w:eastAsia="zh-CN"/>
        </w:rPr>
        <w:t xml:space="preserve"> </w:t>
      </w:r>
      <w:r>
        <w:rPr>
          <w:sz w:val="20"/>
          <w:szCs w:val="20"/>
          <w:lang w:eastAsia="zh-CN"/>
        </w:rPr>
        <w:t xml:space="preserve">Selection of the </w:t>
      </w:r>
      <w:r w:rsidRPr="0076089D">
        <w:rPr>
          <w:sz w:val="20"/>
          <w:szCs w:val="20"/>
        </w:rPr>
        <w:t xml:space="preserve">Data Source </w:t>
      </w:r>
      <w:r>
        <w:rPr>
          <w:sz w:val="20"/>
          <w:szCs w:val="20"/>
        </w:rPr>
        <w:t>and API Evaluation</w:t>
      </w:r>
    </w:p>
    <w:p w14:paraId="3781CF7F" w14:textId="45803F59" w:rsidR="0076089D" w:rsidRDefault="0076089D" w:rsidP="0076089D">
      <w:pPr>
        <w:pStyle w:val="MDPI31text"/>
      </w:pPr>
      <w:r>
        <w:t>We evaluated two official employee data aggregation APIs, Coresignal and Proxycurl</w:t>
      </w:r>
      <w:r w:rsidR="007206DD">
        <w:t xml:space="preserve"> (</w:t>
      </w:r>
      <w:r w:rsidR="00E42CF8">
        <w:t xml:space="preserve">now </w:t>
      </w:r>
      <w:r w:rsidR="007206DD">
        <w:t>called</w:t>
      </w:r>
      <w:r w:rsidR="00E42CF8">
        <w:t xml:space="preserve"> Enrich Layer</w:t>
      </w:r>
      <w:r w:rsidR="007206DD">
        <w:t>)</w:t>
      </w:r>
      <w:r w:rsidR="00E42CF8">
        <w:t>.</w:t>
      </w:r>
      <w:r w:rsidR="007206DD">
        <w:t xml:space="preserve"> </w:t>
      </w:r>
      <w:r w:rsidR="007206DD" w:rsidRPr="00263B0E">
        <w:t xml:space="preserve">These </w:t>
      </w:r>
      <w:r w:rsidR="007206DD">
        <w:t xml:space="preserve">are </w:t>
      </w:r>
      <w:r w:rsidR="007206DD" w:rsidRPr="00263B0E">
        <w:t xml:space="preserve">APIs </w:t>
      </w:r>
      <w:r w:rsidR="007206DD">
        <w:t xml:space="preserve">that </w:t>
      </w:r>
      <w:r w:rsidR="007206DD" w:rsidRPr="00263B0E">
        <w:t xml:space="preserve">provide access to </w:t>
      </w:r>
      <w:r w:rsidR="00BD5236">
        <w:t xml:space="preserve">real-world, </w:t>
      </w:r>
      <w:r w:rsidR="007206DD" w:rsidRPr="00263B0E">
        <w:t>consolidated</w:t>
      </w:r>
      <w:r w:rsidR="00BD5236">
        <w:t xml:space="preserve"> and</w:t>
      </w:r>
      <w:r w:rsidR="007206DD" w:rsidRPr="00263B0E">
        <w:t xml:space="preserve"> publicly available employee data </w:t>
      </w:r>
      <w:r w:rsidR="00BD5236">
        <w:t>across the globe</w:t>
      </w:r>
      <w:r w:rsidR="007206DD">
        <w:t xml:space="preserve"> </w:t>
      </w:r>
      <w:r w:rsidR="007206DD" w:rsidRPr="00263B0E">
        <w:t>from multiple job portals such as LinkedIn, Glassdoor, GitHub and Indeed</w:t>
      </w:r>
      <w:r w:rsidR="007206DD">
        <w:t>.</w:t>
      </w:r>
      <w:r w:rsidR="002D4CD4">
        <w:t xml:space="preserve"> </w:t>
      </w:r>
      <w:r w:rsidR="00BD5236" w:rsidRPr="00BD5236">
        <w:t xml:space="preserve">Additionally, the use of these APIs for data collection in this study is driven by their adherence to data privacy laws like the GDPR and legal frameworks for data collection, which is advantageous over manual scraping or unofficial methods of gathering </w:t>
      </w:r>
      <w:r w:rsidR="007A5408">
        <w:t xml:space="preserve">people </w:t>
      </w:r>
      <w:r w:rsidR="0078656E">
        <w:t>data</w:t>
      </w:r>
      <w:r w:rsidR="00BD5236" w:rsidRPr="00BD5236">
        <w:t>.</w:t>
      </w:r>
      <w:r w:rsidR="0078656E">
        <w:t xml:space="preserve"> </w:t>
      </w:r>
      <w:r w:rsidR="002D4CD4" w:rsidRPr="002D4CD4">
        <w:t>While such APIs require paid subscriptions, they offer free trials with sufficient data access for research purposes, making them viable for this study.</w:t>
      </w:r>
      <w:r w:rsidR="002D4CD4">
        <w:t xml:space="preserve"> </w:t>
      </w:r>
    </w:p>
    <w:p w14:paraId="6FA927FC" w14:textId="77777777" w:rsidR="00E2438E" w:rsidRDefault="00E2438E" w:rsidP="0076089D">
      <w:pPr>
        <w:pStyle w:val="MDPI31text"/>
      </w:pPr>
    </w:p>
    <w:p w14:paraId="5589A9FF" w14:textId="2C858CB6" w:rsidR="00E2438E" w:rsidRDefault="00E2438E" w:rsidP="007709B9">
      <w:pPr>
        <w:pStyle w:val="MDPI31text"/>
      </w:pPr>
      <w:r>
        <w:t>After</w:t>
      </w:r>
      <w:r w:rsidRPr="00E2438E">
        <w:t xml:space="preserve"> a comparative analysis of </w:t>
      </w:r>
      <w:r>
        <w:t xml:space="preserve">employee data coverage between the two </w:t>
      </w:r>
      <w:r w:rsidR="00E13409">
        <w:t>APIs</w:t>
      </w:r>
      <w:r w:rsidRPr="00E2438E">
        <w:t>, Core</w:t>
      </w:r>
      <w:r>
        <w:t>s</w:t>
      </w:r>
      <w:r w:rsidRPr="00E2438E">
        <w:t xml:space="preserve">ignal was </w:t>
      </w:r>
      <w:r w:rsidR="00E13409">
        <w:t>selected</w:t>
      </w:r>
      <w:r w:rsidRPr="00E2438E">
        <w:t xml:space="preserve"> as the data </w:t>
      </w:r>
      <w:r w:rsidRPr="00E2438E">
        <w:t xml:space="preserve">source </w:t>
      </w:r>
      <w:r>
        <w:t xml:space="preserve">for this study </w:t>
      </w:r>
      <w:r w:rsidRPr="00E2438E">
        <w:t xml:space="preserve">because of its </w:t>
      </w:r>
      <w:r w:rsidR="00AD5DCD">
        <w:t xml:space="preserve">wider range coverage of </w:t>
      </w:r>
      <w:r>
        <w:t xml:space="preserve">multiple job portals </w:t>
      </w:r>
      <w:r w:rsidR="00E13409">
        <w:t>where employee data is</w:t>
      </w:r>
      <w:r>
        <w:t xml:space="preserve"> source</w:t>
      </w:r>
      <w:r w:rsidR="00E13409">
        <w:t>d</w:t>
      </w:r>
      <w:r w:rsidR="00AD5DCD">
        <w:t xml:space="preserve"> and aggregated</w:t>
      </w:r>
      <w:r>
        <w:t xml:space="preserve">, </w:t>
      </w:r>
      <w:r w:rsidRPr="00E2438E">
        <w:t>which better reflects the multi</w:t>
      </w:r>
      <w:r>
        <w:t>ple job portal</w:t>
      </w:r>
      <w:r w:rsidRPr="00E2438E">
        <w:t xml:space="preserve"> search</w:t>
      </w:r>
      <w:r>
        <w:t xml:space="preserve">es </w:t>
      </w:r>
      <w:r w:rsidRPr="00E2438E">
        <w:t>employed by recruiters in practice.</w:t>
      </w:r>
      <w:r w:rsidR="00E465B8">
        <w:t xml:space="preserve"> Coresignal boasts 20+ employee data sources compared to Proxycurl’s 4 (Proxycurl, 2022)</w:t>
      </w:r>
      <w:r w:rsidR="005B6BBD">
        <w:t>.</w:t>
      </w:r>
    </w:p>
    <w:p w14:paraId="7C52CDE3" w14:textId="3335E1D9" w:rsidR="007709B9" w:rsidRDefault="007709B9" w:rsidP="007709B9">
      <w:pPr>
        <w:pStyle w:val="MDPI21heading1"/>
        <w:rPr>
          <w:sz w:val="20"/>
          <w:szCs w:val="20"/>
        </w:rPr>
      </w:pPr>
      <w:r w:rsidRPr="0076089D">
        <w:rPr>
          <w:rFonts w:eastAsiaTheme="minorEastAsia" w:hint="eastAsia"/>
          <w:sz w:val="20"/>
          <w:szCs w:val="20"/>
          <w:lang w:eastAsia="zh-CN"/>
        </w:rPr>
        <w:t>3</w:t>
      </w:r>
      <w:r w:rsidRPr="0076089D">
        <w:rPr>
          <w:sz w:val="20"/>
          <w:szCs w:val="20"/>
          <w:lang w:eastAsia="zh-CN"/>
        </w:rPr>
        <w:t>.</w:t>
      </w:r>
      <w:r w:rsidR="00A54E6C">
        <w:rPr>
          <w:sz w:val="20"/>
          <w:szCs w:val="20"/>
          <w:lang w:eastAsia="zh-CN"/>
        </w:rPr>
        <w:t>2</w:t>
      </w:r>
      <w:r w:rsidRPr="0076089D">
        <w:rPr>
          <w:sz w:val="20"/>
          <w:szCs w:val="20"/>
          <w:lang w:eastAsia="zh-CN"/>
        </w:rPr>
        <w:t xml:space="preserve"> </w:t>
      </w:r>
      <w:r>
        <w:rPr>
          <w:sz w:val="20"/>
          <w:szCs w:val="20"/>
          <w:lang w:eastAsia="zh-CN"/>
        </w:rPr>
        <w:t>User Interface Development</w:t>
      </w:r>
    </w:p>
    <w:p w14:paraId="31F82855" w14:textId="6E90276E" w:rsidR="00A54E6C" w:rsidRDefault="00E6334B" w:rsidP="008722D6">
      <w:pPr>
        <w:pStyle w:val="MDPI31text"/>
      </w:pPr>
      <w:r w:rsidRPr="00E6334B">
        <w:t>A web-based user interface</w:t>
      </w:r>
      <w:r>
        <w:t xml:space="preserve"> (UI)</w:t>
      </w:r>
      <w:r w:rsidRPr="00E6334B">
        <w:t xml:space="preserve"> was created </w:t>
      </w:r>
      <w:r w:rsidR="00F73214">
        <w:t>using</w:t>
      </w:r>
      <w:r w:rsidRPr="00E6334B">
        <w:t xml:space="preserve"> </w:t>
      </w:r>
      <w:proofErr w:type="spellStart"/>
      <w:r w:rsidRPr="00E6334B">
        <w:t>Streamlit</w:t>
      </w:r>
      <w:proofErr w:type="spellEnd"/>
      <w:r w:rsidRPr="00E6334B">
        <w:t xml:space="preserve"> to </w:t>
      </w:r>
      <w:r>
        <w:t>facilitate</w:t>
      </w:r>
      <w:r w:rsidRPr="00E6334B">
        <w:t xml:space="preserve"> </w:t>
      </w:r>
      <w:r>
        <w:t>consolidated</w:t>
      </w:r>
      <w:r w:rsidRPr="00E6334B">
        <w:t xml:space="preserve"> searches of candidate data. </w:t>
      </w:r>
      <w:proofErr w:type="spellStart"/>
      <w:r w:rsidR="00EB1347">
        <w:t>Streamlit</w:t>
      </w:r>
      <w:proofErr w:type="spellEnd"/>
      <w:r w:rsidR="00EB1347">
        <w:t xml:space="preserve"> is an open-source python framework that enables the development and sharing of custom web applications (Streamlit, 2025</w:t>
      </w:r>
      <w:r w:rsidR="00426E05">
        <w:t>)</w:t>
      </w:r>
      <w:r w:rsidR="00EB1347">
        <w:t xml:space="preserve">. </w:t>
      </w:r>
      <w:r w:rsidRPr="00E6334B">
        <w:t>The interface enables users to enter search criteria such as job titles, skills, educational</w:t>
      </w:r>
      <w:r>
        <w:t xml:space="preserve"> institutions </w:t>
      </w:r>
      <w:r w:rsidRPr="00E6334B">
        <w:t xml:space="preserve">and certifications. </w:t>
      </w:r>
      <w:r w:rsidR="00AC016A" w:rsidRPr="00AC016A">
        <w:t>The UI integrates with the Core</w:t>
      </w:r>
      <w:r w:rsidR="00A54E6C">
        <w:t>s</w:t>
      </w:r>
      <w:r w:rsidR="00AC016A" w:rsidRPr="00AC016A">
        <w:t>ignal API to retrieve candidates matching the specified search criteria from various job portals</w:t>
      </w:r>
      <w:r w:rsidRPr="00E6334B">
        <w:t xml:space="preserve">. </w:t>
      </w:r>
    </w:p>
    <w:p w14:paraId="7D71E32E" w14:textId="77777777" w:rsidR="008722D6" w:rsidRPr="008722D6" w:rsidRDefault="008722D6" w:rsidP="008722D6">
      <w:pPr>
        <w:pStyle w:val="MDPI31text"/>
      </w:pPr>
    </w:p>
    <w:p w14:paraId="17F1E28A" w14:textId="4F6B36DA" w:rsidR="00A54E6C" w:rsidRDefault="00A54E6C" w:rsidP="00A54E6C">
      <w:pPr>
        <w:pStyle w:val="MDPI21heading1"/>
        <w:rPr>
          <w:sz w:val="20"/>
          <w:szCs w:val="20"/>
        </w:rPr>
      </w:pPr>
      <w:r w:rsidRPr="0076089D">
        <w:rPr>
          <w:rFonts w:eastAsiaTheme="minorEastAsia" w:hint="eastAsia"/>
          <w:sz w:val="20"/>
          <w:szCs w:val="20"/>
          <w:lang w:eastAsia="zh-CN"/>
        </w:rPr>
        <w:lastRenderedPageBreak/>
        <w:t>3</w:t>
      </w:r>
      <w:r w:rsidRPr="0076089D">
        <w:rPr>
          <w:sz w:val="20"/>
          <w:szCs w:val="20"/>
          <w:lang w:eastAsia="zh-CN"/>
        </w:rPr>
        <w:t>.</w:t>
      </w:r>
      <w:r>
        <w:rPr>
          <w:sz w:val="20"/>
          <w:szCs w:val="20"/>
          <w:lang w:eastAsia="zh-CN"/>
        </w:rPr>
        <w:t>3</w:t>
      </w:r>
      <w:r w:rsidRPr="0076089D">
        <w:rPr>
          <w:sz w:val="20"/>
          <w:szCs w:val="20"/>
          <w:lang w:eastAsia="zh-CN"/>
        </w:rPr>
        <w:t xml:space="preserve"> </w:t>
      </w:r>
      <w:r>
        <w:rPr>
          <w:sz w:val="20"/>
          <w:szCs w:val="20"/>
          <w:lang w:eastAsia="zh-CN"/>
        </w:rPr>
        <w:t>Data Collection and Processing</w:t>
      </w:r>
    </w:p>
    <w:p w14:paraId="492C0CEE" w14:textId="0A521770" w:rsidR="007D7C44" w:rsidRDefault="00DB655C" w:rsidP="00A8017E">
      <w:pPr>
        <w:pStyle w:val="MDPI31text"/>
      </w:pPr>
      <w:r w:rsidRPr="00DB655C">
        <w:t xml:space="preserve">Candidate </w:t>
      </w:r>
      <w:r>
        <w:t>data</w:t>
      </w:r>
      <w:r w:rsidRPr="00DB655C">
        <w:t xml:space="preserve"> was </w:t>
      </w:r>
      <w:r>
        <w:t>retrieved</w:t>
      </w:r>
      <w:r w:rsidRPr="00DB655C">
        <w:t xml:space="preserve"> </w:t>
      </w:r>
      <w:r>
        <w:t>through</w:t>
      </w:r>
      <w:r w:rsidRPr="00DB655C">
        <w:t xml:space="preserve"> the Core</w:t>
      </w:r>
      <w:r>
        <w:t>s</w:t>
      </w:r>
      <w:r w:rsidRPr="00DB655C">
        <w:t xml:space="preserve">ignal API </w:t>
      </w:r>
      <w:r>
        <w:t>using</w:t>
      </w:r>
      <w:r w:rsidRPr="00DB655C">
        <w:t xml:space="preserve"> RESTful HTTP requests. The API </w:t>
      </w:r>
      <w:r>
        <w:t>returns</w:t>
      </w:r>
      <w:r w:rsidRPr="00DB655C">
        <w:t xml:space="preserve"> unstructured data in JSON format that includes candidate profiles with details such as educational background, skills, </w:t>
      </w:r>
      <w:r w:rsidR="00A5062D">
        <w:t>educational institution</w:t>
      </w:r>
      <w:r w:rsidRPr="00DB655C">
        <w:t xml:space="preserve"> names, certifications</w:t>
      </w:r>
      <w:r w:rsidR="00A5062D">
        <w:t xml:space="preserve"> </w:t>
      </w:r>
      <w:r w:rsidRPr="00DB655C">
        <w:t>and professional experience.</w:t>
      </w:r>
      <w:r w:rsidR="00A5062D">
        <w:t xml:space="preserve"> The raw JSON data was processed to convert the unstructured </w:t>
      </w:r>
      <w:r w:rsidR="00DC7B7C">
        <w:t xml:space="preserve">data </w:t>
      </w:r>
      <w:r w:rsidR="00A5062D">
        <w:t>into tabular format suitable for machine learning model training. The cleaning of the data included J</w:t>
      </w:r>
      <w:r w:rsidR="00A5062D">
        <w:t>SON parsing and flattening of nested structures</w:t>
      </w:r>
      <w:r w:rsidR="00A5062D">
        <w:t>, handling</w:t>
      </w:r>
      <w:r w:rsidR="00A5062D">
        <w:t xml:space="preserve"> </w:t>
      </w:r>
      <w:r w:rsidR="00346D95">
        <w:t xml:space="preserve">of </w:t>
      </w:r>
      <w:r w:rsidR="00A5062D">
        <w:t>missing values and data inconsistencies</w:t>
      </w:r>
      <w:r w:rsidR="00A5062D">
        <w:t>, s</w:t>
      </w:r>
      <w:r w:rsidR="00A5062D">
        <w:t>tandardization of field formats and naming conventions</w:t>
      </w:r>
      <w:r w:rsidR="00A5062D">
        <w:t>.</w:t>
      </w:r>
      <w:r w:rsidR="001C54FD">
        <w:t xml:space="preserve"> </w:t>
      </w:r>
      <w:r w:rsidR="00DC7B7C">
        <w:t>The d</w:t>
      </w:r>
      <w:r w:rsidR="00DC7B7C" w:rsidRPr="00DC7B7C">
        <w:t>ata scientist roles were specifically targeted for candidate</w:t>
      </w:r>
      <w:r w:rsidR="00DC7B7C">
        <w:t xml:space="preserve"> data</w:t>
      </w:r>
      <w:r w:rsidR="00DC7B7C" w:rsidRPr="00DC7B7C">
        <w:t xml:space="preserve"> retrieval to establish a dataset for model training. </w:t>
      </w:r>
      <w:r w:rsidR="00EB4C5D">
        <w:t>Even though this study focuses on data scientist roles, the same methodology can be applied to other job titles</w:t>
      </w:r>
      <w:r w:rsidR="00632FAE">
        <w:t xml:space="preserve"> and descriptions</w:t>
      </w:r>
      <w:r w:rsidR="00DC7B7C" w:rsidRPr="00DC7B7C">
        <w:t>.</w:t>
      </w:r>
    </w:p>
    <w:p w14:paraId="12318665" w14:textId="077CD9F9" w:rsidR="008722D6" w:rsidRDefault="008722D6" w:rsidP="008722D6">
      <w:pPr>
        <w:pStyle w:val="MDPI21heading1"/>
        <w:rPr>
          <w:sz w:val="20"/>
          <w:szCs w:val="20"/>
        </w:rPr>
      </w:pPr>
      <w:r w:rsidRPr="0076089D">
        <w:rPr>
          <w:rFonts w:eastAsiaTheme="minorEastAsia" w:hint="eastAsia"/>
          <w:sz w:val="20"/>
          <w:szCs w:val="20"/>
          <w:lang w:eastAsia="zh-CN"/>
        </w:rPr>
        <w:t>3</w:t>
      </w:r>
      <w:r w:rsidRPr="0076089D">
        <w:rPr>
          <w:sz w:val="20"/>
          <w:szCs w:val="20"/>
          <w:lang w:eastAsia="zh-CN"/>
        </w:rPr>
        <w:t>.</w:t>
      </w:r>
      <w:r>
        <w:rPr>
          <w:sz w:val="20"/>
          <w:szCs w:val="20"/>
          <w:lang w:eastAsia="zh-CN"/>
        </w:rPr>
        <w:t>3</w:t>
      </w:r>
      <w:r w:rsidRPr="0076089D">
        <w:rPr>
          <w:sz w:val="20"/>
          <w:szCs w:val="20"/>
          <w:lang w:eastAsia="zh-CN"/>
        </w:rPr>
        <w:t xml:space="preserve"> </w:t>
      </w:r>
      <w:r>
        <w:rPr>
          <w:sz w:val="20"/>
          <w:szCs w:val="20"/>
          <w:lang w:eastAsia="zh-CN"/>
        </w:rPr>
        <w:t>Natural Language Processing</w:t>
      </w:r>
    </w:p>
    <w:p w14:paraId="661E5691" w14:textId="509C8B8B" w:rsidR="00D40439" w:rsidRDefault="008722D6" w:rsidP="00F71E51">
      <w:pPr>
        <w:pStyle w:val="MDPI31text"/>
      </w:pPr>
      <w:r>
        <w:t>The Natural Language Toolkit (NLTK) and scikit-learn libraries were used to apply</w:t>
      </w:r>
      <w:r>
        <w:t xml:space="preserve"> </w:t>
      </w:r>
      <w:r>
        <w:t xml:space="preserve">Natural Language Processing (NLP) techniques to job descriptions and candidate profiles (skills, education, </w:t>
      </w:r>
      <w:r>
        <w:t xml:space="preserve">professional experience </w:t>
      </w:r>
      <w:r>
        <w:t>and certifications). The preprocessing comprised</w:t>
      </w:r>
      <w:r>
        <w:t xml:space="preserve"> of </w:t>
      </w:r>
      <w:r>
        <w:t>text normalization</w:t>
      </w:r>
      <w:r w:rsidR="00E61C27">
        <w:t xml:space="preserve"> and </w:t>
      </w:r>
      <w:r w:rsidR="00E61C27">
        <w:t>lowercasing</w:t>
      </w:r>
      <w:r>
        <w:t xml:space="preserve">, removal of stop </w:t>
      </w:r>
      <w:r>
        <w:t>words</w:t>
      </w:r>
      <w:r>
        <w:t>, r</w:t>
      </w:r>
      <w:r>
        <w:t>emoval of special characters</w:t>
      </w:r>
      <w:r w:rsidR="00E61C27">
        <w:t xml:space="preserve"> </w:t>
      </w:r>
      <w:r>
        <w:t>and t</w:t>
      </w:r>
      <w:r>
        <w:t>ext tokenization</w:t>
      </w:r>
      <w:r w:rsidRPr="00DC7B7C">
        <w:t>.</w:t>
      </w:r>
    </w:p>
    <w:p w14:paraId="7EDB7C8B" w14:textId="11BD7767" w:rsidR="00F71E51" w:rsidRDefault="00F71E51" w:rsidP="00F71E51">
      <w:pPr>
        <w:pStyle w:val="MDPI21heading1"/>
        <w:rPr>
          <w:sz w:val="20"/>
          <w:szCs w:val="20"/>
        </w:rPr>
      </w:pPr>
      <w:r w:rsidRPr="0076089D">
        <w:rPr>
          <w:rFonts w:eastAsiaTheme="minorEastAsia" w:hint="eastAsia"/>
          <w:sz w:val="20"/>
          <w:szCs w:val="20"/>
          <w:lang w:eastAsia="zh-CN"/>
        </w:rPr>
        <w:t>3</w:t>
      </w:r>
      <w:r w:rsidRPr="0076089D">
        <w:rPr>
          <w:sz w:val="20"/>
          <w:szCs w:val="20"/>
          <w:lang w:eastAsia="zh-CN"/>
        </w:rPr>
        <w:t>.</w:t>
      </w:r>
      <w:r>
        <w:rPr>
          <w:sz w:val="20"/>
          <w:szCs w:val="20"/>
          <w:lang w:eastAsia="zh-CN"/>
        </w:rPr>
        <w:t>3</w:t>
      </w:r>
      <w:r w:rsidRPr="0076089D">
        <w:rPr>
          <w:sz w:val="20"/>
          <w:szCs w:val="20"/>
          <w:lang w:eastAsia="zh-CN"/>
        </w:rPr>
        <w:t xml:space="preserve"> </w:t>
      </w:r>
      <w:r>
        <w:rPr>
          <w:sz w:val="20"/>
          <w:szCs w:val="20"/>
          <w:lang w:eastAsia="zh-CN"/>
        </w:rPr>
        <w:t>Feature Extraction</w:t>
      </w:r>
    </w:p>
    <w:p w14:paraId="278DB08A" w14:textId="39BC0CA2" w:rsidR="00F71E51" w:rsidRDefault="00F71E51" w:rsidP="008722D6">
      <w:pPr>
        <w:pStyle w:val="MDPI31text"/>
      </w:pPr>
      <w:r w:rsidRPr="00F71E51">
        <w:t>To create numerical embeddings for candidate profiles and job descriptions, scikit-learn's TfidfVectorizer was used to implement Term Frequency-Inverse Document Frequency (TF-IDF) vectorization.</w:t>
      </w:r>
    </w:p>
    <w:p w14:paraId="07373D03" w14:textId="506098A7" w:rsidR="00F71E51" w:rsidRDefault="00F71E51" w:rsidP="00F71E51">
      <w:pPr>
        <w:pStyle w:val="MDPI21heading1"/>
        <w:rPr>
          <w:sz w:val="20"/>
          <w:szCs w:val="20"/>
        </w:rPr>
      </w:pPr>
      <w:r w:rsidRPr="0076089D">
        <w:rPr>
          <w:rFonts w:eastAsiaTheme="minorEastAsia" w:hint="eastAsia"/>
          <w:sz w:val="20"/>
          <w:szCs w:val="20"/>
          <w:lang w:eastAsia="zh-CN"/>
        </w:rPr>
        <w:t>3</w:t>
      </w:r>
      <w:r w:rsidRPr="0076089D">
        <w:rPr>
          <w:sz w:val="20"/>
          <w:szCs w:val="20"/>
          <w:lang w:eastAsia="zh-CN"/>
        </w:rPr>
        <w:t>.</w:t>
      </w:r>
      <w:r>
        <w:rPr>
          <w:sz w:val="20"/>
          <w:szCs w:val="20"/>
          <w:lang w:eastAsia="zh-CN"/>
        </w:rPr>
        <w:t>3</w:t>
      </w:r>
      <w:r w:rsidRPr="0076089D">
        <w:rPr>
          <w:sz w:val="20"/>
          <w:szCs w:val="20"/>
          <w:lang w:eastAsia="zh-CN"/>
        </w:rPr>
        <w:t xml:space="preserve"> </w:t>
      </w:r>
      <w:r>
        <w:rPr>
          <w:sz w:val="20"/>
          <w:szCs w:val="20"/>
          <w:lang w:eastAsia="zh-CN"/>
        </w:rPr>
        <w:t>Similarity Calculation</w:t>
      </w:r>
    </w:p>
    <w:p w14:paraId="2933F38A" w14:textId="4ADD7546" w:rsidR="00D40439" w:rsidRDefault="00F71E51" w:rsidP="008722D6">
      <w:pPr>
        <w:pStyle w:val="MDPI31text"/>
      </w:pPr>
      <w:r>
        <w:t>Cosine similarity is the measure of distance between two vectors</w:t>
      </w:r>
      <w:r w:rsidR="00C30F5D">
        <w:t>.</w:t>
      </w:r>
      <w:r>
        <w:t xml:space="preserve"> </w:t>
      </w:r>
      <w:r w:rsidR="00C30F5D">
        <w:t>I</w:t>
      </w:r>
      <w:r>
        <w:t>t is measured by calculating the cosine angle between the two vectors</w:t>
      </w:r>
      <w:r w:rsidR="000F67B9">
        <w:t xml:space="preserve"> </w:t>
      </w:r>
      <w:r>
        <w:t>(DataCamp, 2025).</w:t>
      </w:r>
      <w:r w:rsidR="009206DC" w:rsidRPr="009206DC">
        <w:t xml:space="preserve"> </w:t>
      </w:r>
      <w:r w:rsidR="009206DC">
        <w:t>This measure is used in this study</w:t>
      </w:r>
      <w:r w:rsidR="009206DC" w:rsidRPr="00F71E51">
        <w:t xml:space="preserve"> </w:t>
      </w:r>
      <w:r w:rsidR="009206DC">
        <w:t xml:space="preserve">to </w:t>
      </w:r>
      <w:r w:rsidR="009206DC" w:rsidRPr="00F71E51">
        <w:t>calculat</w:t>
      </w:r>
      <w:r w:rsidR="009206DC">
        <w:t xml:space="preserve">e the similarity score between candidate profiles and the job description. It is calculated by measuring the cosine angle </w:t>
      </w:r>
      <w:r w:rsidR="009206DC" w:rsidRPr="00F71E51">
        <w:t xml:space="preserve">between the </w:t>
      </w:r>
      <w:r w:rsidR="0018723D">
        <w:t xml:space="preserve">TF-IDF </w:t>
      </w:r>
      <w:r w:rsidR="009206DC" w:rsidRPr="00F71E51">
        <w:t xml:space="preserve">embeddings of candidate profiles and the embeddings of </w:t>
      </w:r>
      <w:r w:rsidR="0018723D">
        <w:t xml:space="preserve">a </w:t>
      </w:r>
      <w:r w:rsidR="009206DC" w:rsidRPr="00F71E51">
        <w:t>job description using the cosine</w:t>
      </w:r>
      <w:r w:rsidR="009206DC">
        <w:t xml:space="preserve"> </w:t>
      </w:r>
      <w:r w:rsidR="009206DC" w:rsidRPr="00F71E51">
        <w:t>similarity function from scikit-learn</w:t>
      </w:r>
      <w:r w:rsidR="009206DC">
        <w:t xml:space="preserve"> library</w:t>
      </w:r>
      <w:r w:rsidR="009206DC">
        <w:t>.</w:t>
      </w:r>
      <w:r w:rsidR="009206DC" w:rsidRPr="009206DC">
        <w:t xml:space="preserve"> </w:t>
      </w:r>
      <w:r w:rsidR="009206DC" w:rsidRPr="009206DC">
        <w:t xml:space="preserve">This generated a continuous similarity score ranging from 0 to 1, representing the degree of match between candidate </w:t>
      </w:r>
      <w:r w:rsidR="002F78AE">
        <w:t>profiles</w:t>
      </w:r>
      <w:r w:rsidR="009206DC" w:rsidRPr="009206DC">
        <w:t xml:space="preserve"> and job requirements.</w:t>
      </w:r>
      <w:r w:rsidR="003666A0">
        <w:t xml:space="preserve"> A value of 0 indicates no similarity and 1 indicates perfect similarity.</w:t>
      </w:r>
      <w:r w:rsidR="00C7639E">
        <w:t xml:space="preserve"> </w:t>
      </w:r>
      <w:r w:rsidR="00C7639E" w:rsidRPr="00C7639E">
        <w:t xml:space="preserve">The similarity score served as the primary continuous target variable for </w:t>
      </w:r>
      <w:r w:rsidR="001572AA">
        <w:t>machine learning</w:t>
      </w:r>
      <w:r w:rsidR="00C7639E" w:rsidRPr="00C7639E">
        <w:t xml:space="preserve"> modeling.</w:t>
      </w:r>
    </w:p>
    <w:p w14:paraId="6B81C092" w14:textId="77777777" w:rsidR="00A54E6C" w:rsidRDefault="00A54E6C" w:rsidP="00A54E6C">
      <w:pPr>
        <w:pStyle w:val="MDPI31text"/>
        <w:ind w:left="0" w:firstLine="0"/>
      </w:pPr>
    </w:p>
    <w:p w14:paraId="2BC8B204" w14:textId="77777777" w:rsidR="00E2438E" w:rsidRDefault="00E2438E" w:rsidP="0076089D">
      <w:pPr>
        <w:pStyle w:val="MDPI31text"/>
      </w:pPr>
    </w:p>
    <w:p w14:paraId="13187C41" w14:textId="77777777" w:rsidR="00F05B13" w:rsidRDefault="00F05B13" w:rsidP="0076089D">
      <w:pPr>
        <w:pStyle w:val="MDPI31text"/>
      </w:pPr>
    </w:p>
    <w:p w14:paraId="272CECEE" w14:textId="77777777" w:rsidR="00F05B13" w:rsidRDefault="00F05B13" w:rsidP="0076089D">
      <w:pPr>
        <w:pStyle w:val="MDPI31text"/>
      </w:pPr>
    </w:p>
    <w:p w14:paraId="75FB0963" w14:textId="77777777" w:rsidR="00F05B13" w:rsidRDefault="00F05B13" w:rsidP="0076089D">
      <w:pPr>
        <w:pStyle w:val="MDPI31text"/>
      </w:pPr>
    </w:p>
    <w:p w14:paraId="6F2EAEA4" w14:textId="77777777" w:rsidR="00F05B13" w:rsidRDefault="00F05B13" w:rsidP="0076089D">
      <w:pPr>
        <w:pStyle w:val="MDPI31text"/>
      </w:pPr>
    </w:p>
    <w:p w14:paraId="4F04A05C" w14:textId="77777777" w:rsidR="00F05B13" w:rsidRDefault="00F05B13" w:rsidP="0076089D">
      <w:pPr>
        <w:pStyle w:val="MDPI31text"/>
      </w:pPr>
    </w:p>
    <w:p w14:paraId="432E5746" w14:textId="77777777" w:rsidR="00F05B13" w:rsidRDefault="00F05B13" w:rsidP="0076089D">
      <w:pPr>
        <w:pStyle w:val="MDPI31text"/>
      </w:pPr>
    </w:p>
    <w:p w14:paraId="3CE7127D" w14:textId="77777777" w:rsidR="00F05B13" w:rsidRDefault="00F05B13" w:rsidP="0076089D">
      <w:pPr>
        <w:pStyle w:val="MDPI31text"/>
      </w:pPr>
    </w:p>
    <w:p w14:paraId="6EB5E4AE" w14:textId="77777777" w:rsidR="00F05B13" w:rsidRDefault="00F05B13" w:rsidP="0076089D">
      <w:pPr>
        <w:pStyle w:val="MDPI31text"/>
      </w:pPr>
    </w:p>
    <w:p w14:paraId="7B7B123D" w14:textId="77777777" w:rsidR="00F05B13" w:rsidRDefault="00F05B13" w:rsidP="0076089D">
      <w:pPr>
        <w:pStyle w:val="MDPI31text"/>
      </w:pPr>
    </w:p>
    <w:p w14:paraId="3E6D97D4" w14:textId="77777777" w:rsidR="00F05B13" w:rsidRDefault="00F05B13" w:rsidP="0076089D">
      <w:pPr>
        <w:pStyle w:val="MDPI31text"/>
      </w:pPr>
    </w:p>
    <w:p w14:paraId="7F030BAF" w14:textId="77777777" w:rsidR="00F05B13" w:rsidRDefault="00F05B13" w:rsidP="0076089D">
      <w:pPr>
        <w:pStyle w:val="MDPI31text"/>
      </w:pPr>
    </w:p>
    <w:p w14:paraId="4AFA8247" w14:textId="77777777" w:rsidR="0076089D" w:rsidRPr="0076089D" w:rsidRDefault="0076089D" w:rsidP="0076089D">
      <w:pPr>
        <w:pStyle w:val="MDPI21heading1"/>
        <w:rPr>
          <w:sz w:val="20"/>
          <w:szCs w:val="20"/>
        </w:rPr>
      </w:pPr>
    </w:p>
    <w:p w14:paraId="0B607D9F" w14:textId="77777777" w:rsidR="0076089D" w:rsidRDefault="0076089D" w:rsidP="00A76B7C">
      <w:pPr>
        <w:pStyle w:val="MDPI31text"/>
      </w:pPr>
    </w:p>
    <w:p w14:paraId="61476DFF" w14:textId="77777777" w:rsidR="00760ECF" w:rsidRPr="00EE51E1" w:rsidRDefault="00F85885" w:rsidP="00EE51E1">
      <w:pPr>
        <w:pStyle w:val="MDPI21heading1"/>
      </w:pPr>
      <w:r w:rsidRPr="00EE51E1">
        <w:rPr>
          <w:rFonts w:eastAsiaTheme="minorEastAsia" w:hint="eastAsia"/>
          <w:lang w:eastAsia="zh-CN"/>
        </w:rPr>
        <w:t>4</w:t>
      </w:r>
      <w:r w:rsidR="00760ECF" w:rsidRPr="00EE51E1">
        <w:t>. Results</w:t>
      </w:r>
    </w:p>
    <w:p w14:paraId="0C53C4E7" w14:textId="77777777" w:rsidR="0031677E" w:rsidRDefault="00760ECF" w:rsidP="00EE51E1">
      <w:pPr>
        <w:pStyle w:val="MDPI31text"/>
        <w:rPr>
          <w:rFonts w:eastAsiaTheme="minorEastAsia"/>
          <w:lang w:eastAsia="zh-CN"/>
        </w:rPr>
      </w:pPr>
      <w:r>
        <w:t>This section may be divided by subheadings. It should provide a concise and precise description of the experimental results</w:t>
      </w:r>
      <w:r w:rsidR="00BC02FB">
        <w:t>, their interpretation, as well as the experimental conclusions that can be drawn.</w:t>
      </w:r>
    </w:p>
    <w:p w14:paraId="04B58FAA" w14:textId="77777777" w:rsidR="00760ECF" w:rsidRPr="00AD3376" w:rsidRDefault="00AD3376" w:rsidP="00EE51E1">
      <w:pPr>
        <w:pStyle w:val="MDPI22heading2"/>
        <w:spacing w:before="240"/>
      </w:pPr>
      <w:bookmarkStart w:id="0" w:name="page2"/>
      <w:bookmarkEnd w:id="0"/>
      <w:r w:rsidRPr="00AD3376">
        <w:rPr>
          <w:rFonts w:eastAsiaTheme="minorEastAsia"/>
          <w:lang w:eastAsia="zh-CN"/>
        </w:rPr>
        <w:t xml:space="preserve">4.1. </w:t>
      </w:r>
      <w:r w:rsidR="00760ECF" w:rsidRPr="00AD3376">
        <w:t>Subsection</w:t>
      </w:r>
    </w:p>
    <w:p w14:paraId="445513A5" w14:textId="77777777" w:rsidR="00760ECF" w:rsidRPr="00F85885" w:rsidRDefault="00F85885" w:rsidP="00EE51E1">
      <w:pPr>
        <w:pStyle w:val="MDPI23heading3"/>
      </w:pPr>
      <w:r w:rsidRPr="00F85885">
        <w:rPr>
          <w:rFonts w:eastAsiaTheme="minorEastAsia"/>
          <w:lang w:eastAsia="zh-CN"/>
        </w:rPr>
        <w:t xml:space="preserve">4.1.1. </w:t>
      </w:r>
      <w:r w:rsidR="00760ECF" w:rsidRPr="00F85885">
        <w:t>Subsubsection</w:t>
      </w:r>
    </w:p>
    <w:p w14:paraId="0EDF8533" w14:textId="77777777" w:rsidR="00760ECF" w:rsidRPr="003030D2" w:rsidRDefault="00760ECF" w:rsidP="00EE51E1">
      <w:pPr>
        <w:pStyle w:val="MDPI35textbeforelist"/>
      </w:pPr>
      <w:r w:rsidRPr="003030D2">
        <w:t>Bulleted lists look like this:</w:t>
      </w:r>
    </w:p>
    <w:p w14:paraId="3005AA5A" w14:textId="77777777" w:rsidR="00760ECF" w:rsidRPr="003030D2" w:rsidRDefault="00760ECF" w:rsidP="00EE51E1">
      <w:pPr>
        <w:pStyle w:val="MDPI38bullet"/>
        <w:spacing w:before="60"/>
      </w:pPr>
      <w:r w:rsidRPr="003030D2">
        <w:t>F</w:t>
      </w:r>
      <w:r w:rsidR="00BC02FB">
        <w:t xml:space="preserve">irst </w:t>
      </w:r>
      <w:proofErr w:type="gramStart"/>
      <w:r w:rsidR="00BC02FB">
        <w:t>bullet;</w:t>
      </w:r>
      <w:proofErr w:type="gramEnd"/>
    </w:p>
    <w:p w14:paraId="64651AB5" w14:textId="77777777" w:rsidR="00760ECF" w:rsidRPr="003030D2" w:rsidRDefault="00760ECF" w:rsidP="00EE51E1">
      <w:pPr>
        <w:pStyle w:val="MDPI38bullet"/>
      </w:pPr>
      <w:r w:rsidRPr="003030D2">
        <w:t>S</w:t>
      </w:r>
      <w:r w:rsidR="00BC02FB">
        <w:t xml:space="preserve">econd </w:t>
      </w:r>
      <w:proofErr w:type="gramStart"/>
      <w:r w:rsidR="00BC02FB">
        <w:t>bullet;</w:t>
      </w:r>
      <w:proofErr w:type="gramEnd"/>
    </w:p>
    <w:p w14:paraId="15BE6DB2" w14:textId="77777777" w:rsidR="00760ECF" w:rsidRDefault="00760ECF" w:rsidP="00EE51E1">
      <w:pPr>
        <w:pStyle w:val="MDPI38bullet"/>
        <w:spacing w:after="60"/>
      </w:pPr>
      <w:r w:rsidRPr="003030D2">
        <w:t>T</w:t>
      </w:r>
      <w:r w:rsidR="00BC02FB">
        <w:t>hird bullet.</w:t>
      </w:r>
    </w:p>
    <w:p w14:paraId="4582F445" w14:textId="77777777" w:rsidR="00760ECF" w:rsidRPr="003030D2" w:rsidRDefault="00760ECF" w:rsidP="00EE51E1">
      <w:pPr>
        <w:pStyle w:val="MDPI35textbeforelist"/>
      </w:pPr>
      <w:r w:rsidRPr="003030D2">
        <w:t>Numbered lists can be added as follows:</w:t>
      </w:r>
    </w:p>
    <w:p w14:paraId="4BE1D428" w14:textId="77777777" w:rsidR="00760ECF" w:rsidRPr="003030D2" w:rsidRDefault="00760ECF" w:rsidP="00EE51E1">
      <w:pPr>
        <w:pStyle w:val="MDPI37itemize"/>
        <w:spacing w:before="60"/>
      </w:pPr>
      <w:r w:rsidRPr="003030D2">
        <w:t>F</w:t>
      </w:r>
      <w:r w:rsidR="00BC02FB">
        <w:t xml:space="preserve">irst </w:t>
      </w:r>
      <w:proofErr w:type="gramStart"/>
      <w:r w:rsidR="00BC02FB">
        <w:t>item;</w:t>
      </w:r>
      <w:proofErr w:type="gramEnd"/>
    </w:p>
    <w:p w14:paraId="3194DB3F" w14:textId="77777777" w:rsidR="00760ECF" w:rsidRPr="003030D2" w:rsidRDefault="00760ECF" w:rsidP="00EE51E1">
      <w:pPr>
        <w:pStyle w:val="MDPI37itemize"/>
      </w:pPr>
      <w:r w:rsidRPr="003030D2">
        <w:t>S</w:t>
      </w:r>
      <w:r w:rsidR="00BC02FB">
        <w:t xml:space="preserve">econd </w:t>
      </w:r>
      <w:proofErr w:type="gramStart"/>
      <w:r w:rsidR="00BC02FB">
        <w:t>item;</w:t>
      </w:r>
      <w:proofErr w:type="gramEnd"/>
    </w:p>
    <w:p w14:paraId="36ABDC20" w14:textId="77777777" w:rsidR="00760ECF" w:rsidRPr="003030D2" w:rsidRDefault="00760ECF" w:rsidP="00EE51E1">
      <w:pPr>
        <w:pStyle w:val="MDPI37itemize"/>
        <w:spacing w:after="60"/>
      </w:pPr>
      <w:r w:rsidRPr="003030D2">
        <w:t>T</w:t>
      </w:r>
      <w:r w:rsidR="00BC02FB">
        <w:t>hird item.</w:t>
      </w:r>
    </w:p>
    <w:p w14:paraId="7A28821A" w14:textId="77777777" w:rsidR="00760ECF" w:rsidRPr="0009495E" w:rsidRDefault="00760ECF" w:rsidP="00EE51E1">
      <w:pPr>
        <w:pStyle w:val="MDPI31text"/>
      </w:pPr>
      <w:r w:rsidRPr="0009495E">
        <w:t>The text continues here.</w:t>
      </w:r>
    </w:p>
    <w:p w14:paraId="7F140E69" w14:textId="77777777" w:rsidR="00760ECF" w:rsidRPr="00E75611" w:rsidRDefault="00F85885" w:rsidP="00EE51E1">
      <w:pPr>
        <w:pStyle w:val="MDPI22heading2"/>
        <w:spacing w:before="240"/>
        <w:rPr>
          <w:noProof w:val="0"/>
        </w:rPr>
      </w:pPr>
      <w:r>
        <w:rPr>
          <w:rFonts w:eastAsiaTheme="minorEastAsia" w:hint="eastAsia"/>
          <w:lang w:eastAsia="zh-CN"/>
        </w:rPr>
        <w:t>4</w:t>
      </w:r>
      <w:r w:rsidR="00760ECF" w:rsidRPr="00E75611">
        <w:t>.2</w:t>
      </w:r>
      <w:r w:rsidR="00760ECF" w:rsidRPr="00E75611">
        <w:rPr>
          <w:noProof w:val="0"/>
        </w:rPr>
        <w:t>. Figures, Tables and Schemes</w:t>
      </w:r>
    </w:p>
    <w:p w14:paraId="3F79D2CC" w14:textId="77777777" w:rsidR="00760ECF" w:rsidRDefault="00760ECF" w:rsidP="00EE51E1">
      <w:pPr>
        <w:pStyle w:val="MDPI31text"/>
      </w:pPr>
      <w:r w:rsidRPr="00325902">
        <w:t xml:space="preserve">All figures and tables should be cited in the main text as </w:t>
      </w:r>
      <w:r w:rsidR="00DC3387">
        <w:t>Figure 1, Table 1, etc.</w:t>
      </w:r>
    </w:p>
    <w:p w14:paraId="3F98B14E" w14:textId="77777777" w:rsidR="00760ECF" w:rsidRDefault="00652715" w:rsidP="00991EE2">
      <w:pPr>
        <w:pStyle w:val="MDPI52figure"/>
        <w:ind w:left="2608"/>
        <w:jc w:val="left"/>
        <w:rPr>
          <w:b/>
        </w:rPr>
      </w:pPr>
      <w:r>
        <w:rPr>
          <w:b/>
          <w:noProof/>
          <w:snapToGrid/>
        </w:rPr>
        <w:drawing>
          <wp:inline distT="0" distB="0" distL="0" distR="0" wp14:anchorId="418AD543" wp14:editId="06242FD4">
            <wp:extent cx="2425424" cy="1593850"/>
            <wp:effectExtent l="0" t="0" r="0" b="6350"/>
            <wp:docPr id="96357876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78768" name="Picture 1" descr="A black background with a black square&#10;&#10;Description automatically generated with medium confidence"/>
                    <pic:cNvPicPr/>
                  </pic:nvPicPr>
                  <pic:blipFill>
                    <a:blip r:embed="rId8"/>
                    <a:stretch>
                      <a:fillRect/>
                    </a:stretch>
                  </pic:blipFill>
                  <pic:spPr>
                    <a:xfrm>
                      <a:off x="0" y="0"/>
                      <a:ext cx="2429331" cy="1596417"/>
                    </a:xfrm>
                    <a:prstGeom prst="rect">
                      <a:avLst/>
                    </a:prstGeom>
                  </pic:spPr>
                </pic:pic>
              </a:graphicData>
            </a:graphic>
          </wp:inline>
        </w:drawing>
      </w:r>
    </w:p>
    <w:p w14:paraId="5FD6C4F7" w14:textId="77777777" w:rsidR="00760ECF" w:rsidRDefault="00760ECF" w:rsidP="00EE51E1">
      <w:pPr>
        <w:pStyle w:val="MDPI51figurecaption"/>
      </w:pPr>
      <w:r w:rsidRPr="00FA04F1">
        <w:rPr>
          <w:b/>
        </w:rPr>
        <w:t xml:space="preserve">Figure 1. </w:t>
      </w:r>
      <w:r w:rsidR="00BC02FB">
        <w:t>This is a figure.</w:t>
      </w:r>
      <w:r w:rsidRPr="00FF1144">
        <w:t xml:space="preserve"> Sche</w:t>
      </w:r>
      <w:r>
        <w:t>mes follow the same formatting.</w:t>
      </w:r>
    </w:p>
    <w:p w14:paraId="4D4F2A72" w14:textId="77777777" w:rsidR="00760ECF" w:rsidRDefault="00760ECF" w:rsidP="00EE51E1">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760ECF" w:rsidRPr="002B6E6F" w14:paraId="51CD9345" w14:textId="77777777" w:rsidTr="00B074E4">
        <w:tc>
          <w:tcPr>
            <w:tcW w:w="2619" w:type="dxa"/>
            <w:tcBorders>
              <w:bottom w:val="single" w:sz="4" w:space="0" w:color="auto"/>
            </w:tcBorders>
            <w:shd w:val="clear" w:color="auto" w:fill="auto"/>
            <w:vAlign w:val="center"/>
          </w:tcPr>
          <w:p w14:paraId="711C34C6" w14:textId="77777777" w:rsidR="00760ECF" w:rsidRPr="007F7C8C" w:rsidRDefault="00760ECF" w:rsidP="002B6E6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62217634" w14:textId="77777777" w:rsidR="00760ECF" w:rsidRPr="007F7C8C" w:rsidRDefault="00760ECF" w:rsidP="002B6E6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8C0A6D9" w14:textId="77777777" w:rsidR="00760ECF" w:rsidRPr="007F7C8C" w:rsidRDefault="00760ECF" w:rsidP="002B6E6F">
            <w:pPr>
              <w:pStyle w:val="MDPI42tablebody"/>
              <w:spacing w:line="240" w:lineRule="auto"/>
              <w:rPr>
                <w:b/>
                <w:snapToGrid/>
              </w:rPr>
            </w:pPr>
            <w:r w:rsidRPr="007F7C8C">
              <w:rPr>
                <w:b/>
                <w:snapToGrid/>
              </w:rPr>
              <w:t>Title 3</w:t>
            </w:r>
          </w:p>
        </w:tc>
      </w:tr>
      <w:tr w:rsidR="00760ECF" w:rsidRPr="002B6E6F" w14:paraId="6E3A4907" w14:textId="77777777" w:rsidTr="00B074E4">
        <w:tc>
          <w:tcPr>
            <w:tcW w:w="2619" w:type="dxa"/>
            <w:shd w:val="clear" w:color="auto" w:fill="auto"/>
            <w:vAlign w:val="center"/>
          </w:tcPr>
          <w:p w14:paraId="56979FFF" w14:textId="77777777" w:rsidR="00760ECF" w:rsidRPr="00F220D4" w:rsidRDefault="00760ECF" w:rsidP="002B6E6F">
            <w:pPr>
              <w:pStyle w:val="MDPI42tablebody"/>
              <w:spacing w:line="240" w:lineRule="auto"/>
            </w:pPr>
            <w:r w:rsidRPr="00F220D4">
              <w:t>entry 1</w:t>
            </w:r>
          </w:p>
        </w:tc>
        <w:tc>
          <w:tcPr>
            <w:tcW w:w="2619" w:type="dxa"/>
            <w:shd w:val="clear" w:color="auto" w:fill="auto"/>
            <w:vAlign w:val="center"/>
          </w:tcPr>
          <w:p w14:paraId="11E1E2FD" w14:textId="77777777" w:rsidR="00760ECF" w:rsidRPr="00F220D4" w:rsidRDefault="00760ECF" w:rsidP="002B6E6F">
            <w:pPr>
              <w:pStyle w:val="MDPI42tablebody"/>
              <w:spacing w:line="240" w:lineRule="auto"/>
            </w:pPr>
            <w:r w:rsidRPr="00F220D4">
              <w:t>data</w:t>
            </w:r>
          </w:p>
        </w:tc>
        <w:tc>
          <w:tcPr>
            <w:tcW w:w="2619" w:type="dxa"/>
            <w:shd w:val="clear" w:color="auto" w:fill="auto"/>
            <w:vAlign w:val="center"/>
          </w:tcPr>
          <w:p w14:paraId="21CDC639" w14:textId="77777777" w:rsidR="00760ECF" w:rsidRPr="00F220D4" w:rsidRDefault="00760ECF" w:rsidP="002B6E6F">
            <w:pPr>
              <w:pStyle w:val="MDPI42tablebody"/>
              <w:spacing w:line="240" w:lineRule="auto"/>
            </w:pPr>
            <w:r w:rsidRPr="00F220D4">
              <w:t>data</w:t>
            </w:r>
          </w:p>
        </w:tc>
      </w:tr>
      <w:tr w:rsidR="00760ECF" w:rsidRPr="002B6E6F" w14:paraId="71239905" w14:textId="77777777" w:rsidTr="00B074E4">
        <w:tc>
          <w:tcPr>
            <w:tcW w:w="2619" w:type="dxa"/>
            <w:shd w:val="clear" w:color="auto" w:fill="auto"/>
            <w:vAlign w:val="center"/>
          </w:tcPr>
          <w:p w14:paraId="4D1086F5" w14:textId="77777777" w:rsidR="00760ECF" w:rsidRPr="00F220D4" w:rsidRDefault="00760ECF" w:rsidP="002B6E6F">
            <w:pPr>
              <w:pStyle w:val="MDPI42tablebody"/>
              <w:spacing w:line="240" w:lineRule="auto"/>
            </w:pPr>
            <w:r w:rsidRPr="00F220D4">
              <w:t>entry 2</w:t>
            </w:r>
          </w:p>
        </w:tc>
        <w:tc>
          <w:tcPr>
            <w:tcW w:w="2619" w:type="dxa"/>
            <w:shd w:val="clear" w:color="auto" w:fill="auto"/>
            <w:vAlign w:val="center"/>
          </w:tcPr>
          <w:p w14:paraId="0E1630C3" w14:textId="77777777" w:rsidR="00760ECF" w:rsidRPr="00F220D4" w:rsidRDefault="00760ECF" w:rsidP="002B6E6F">
            <w:pPr>
              <w:pStyle w:val="MDPI42tablebody"/>
              <w:spacing w:line="240" w:lineRule="auto"/>
            </w:pPr>
            <w:r w:rsidRPr="00F220D4">
              <w:t>data</w:t>
            </w:r>
          </w:p>
        </w:tc>
        <w:tc>
          <w:tcPr>
            <w:tcW w:w="2619" w:type="dxa"/>
            <w:shd w:val="clear" w:color="auto" w:fill="auto"/>
            <w:vAlign w:val="center"/>
          </w:tcPr>
          <w:p w14:paraId="04594E75" w14:textId="77777777" w:rsidR="00760ECF" w:rsidRPr="00F220D4" w:rsidRDefault="00760ECF" w:rsidP="002B6E6F">
            <w:pPr>
              <w:pStyle w:val="MDPI42tablebody"/>
              <w:spacing w:line="240" w:lineRule="auto"/>
            </w:pPr>
            <w:r w:rsidRPr="00F220D4">
              <w:t xml:space="preserve">data </w:t>
            </w:r>
            <w:r w:rsidRPr="007F7C8C">
              <w:rPr>
                <w:vertAlign w:val="superscript"/>
              </w:rPr>
              <w:t>1</w:t>
            </w:r>
          </w:p>
        </w:tc>
      </w:tr>
    </w:tbl>
    <w:p w14:paraId="7DB24FB2" w14:textId="77777777" w:rsidR="00760ECF" w:rsidRPr="00E06592" w:rsidRDefault="00760ECF" w:rsidP="00EE51E1">
      <w:pPr>
        <w:pStyle w:val="MDPI43tablefooter"/>
      </w:pPr>
      <w:r w:rsidRPr="00325902">
        <w:rPr>
          <w:vertAlign w:val="superscript"/>
        </w:rPr>
        <w:t>1</w:t>
      </w:r>
      <w:r w:rsidRPr="00325902">
        <w:t xml:space="preserve"> Tables may have a footer.</w:t>
      </w:r>
    </w:p>
    <w:p w14:paraId="3CA85BAC" w14:textId="77777777" w:rsidR="00760ECF" w:rsidRPr="00CB76CF" w:rsidRDefault="00760ECF" w:rsidP="006F5571">
      <w:pPr>
        <w:pStyle w:val="MDPI31text"/>
        <w:spacing w:before="240" w:after="240"/>
      </w:pPr>
      <w:r w:rsidRPr="00CB76CF">
        <w:t>The text continues here</w:t>
      </w:r>
      <w:r>
        <w:t xml:space="preserve"> (Figure </w:t>
      </w:r>
      <w:r w:rsidR="00BC02FB">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760ECF" w:rsidRPr="00196D5A" w14:paraId="31EB6979" w14:textId="77777777" w:rsidTr="002B6E6F">
        <w:trPr>
          <w:jc w:val="center"/>
        </w:trPr>
        <w:tc>
          <w:tcPr>
            <w:tcW w:w="4057" w:type="dxa"/>
            <w:shd w:val="clear" w:color="auto" w:fill="auto"/>
            <w:vAlign w:val="center"/>
          </w:tcPr>
          <w:p w14:paraId="21D1A0A4" w14:textId="77777777" w:rsidR="00760ECF" w:rsidRPr="00196D5A" w:rsidRDefault="00C92DF4" w:rsidP="00815A71">
            <w:pPr>
              <w:pStyle w:val="MDPI52figure"/>
              <w:spacing w:before="0"/>
            </w:pPr>
            <w:r w:rsidRPr="00196D5A">
              <w:rPr>
                <w:noProof/>
              </w:rPr>
              <w:lastRenderedPageBreak/>
              <w:drawing>
                <wp:inline distT="0" distB="0" distL="0" distR="0" wp14:anchorId="354B8C3E" wp14:editId="2E4FF127">
                  <wp:extent cx="1873045" cy="1873045"/>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516" cy="1876516"/>
                          </a:xfrm>
                          <a:prstGeom prst="rect">
                            <a:avLst/>
                          </a:prstGeom>
                          <a:solidFill>
                            <a:srgbClr val="FFFFFF"/>
                          </a:solidFill>
                          <a:ln>
                            <a:noFill/>
                          </a:ln>
                        </pic:spPr>
                      </pic:pic>
                    </a:graphicData>
                  </a:graphic>
                </wp:inline>
              </w:drawing>
            </w:r>
          </w:p>
        </w:tc>
        <w:tc>
          <w:tcPr>
            <w:tcW w:w="4268" w:type="dxa"/>
          </w:tcPr>
          <w:p w14:paraId="020C6E2D" w14:textId="77777777" w:rsidR="00760ECF" w:rsidRPr="00196D5A" w:rsidRDefault="00C92DF4" w:rsidP="00815A71">
            <w:pPr>
              <w:pStyle w:val="MDPI52figure"/>
              <w:spacing w:before="0"/>
            </w:pPr>
            <w:r w:rsidRPr="00196D5A">
              <w:rPr>
                <w:noProof/>
              </w:rPr>
              <w:drawing>
                <wp:inline distT="0" distB="0" distL="0" distR="0" wp14:anchorId="4BE33BB6" wp14:editId="67768716">
                  <wp:extent cx="1887794" cy="1887794"/>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3612" cy="1893612"/>
                          </a:xfrm>
                          <a:prstGeom prst="rect">
                            <a:avLst/>
                          </a:prstGeom>
                          <a:solidFill>
                            <a:srgbClr val="FFFFFF"/>
                          </a:solidFill>
                          <a:ln>
                            <a:noFill/>
                          </a:ln>
                        </pic:spPr>
                      </pic:pic>
                    </a:graphicData>
                  </a:graphic>
                </wp:inline>
              </w:drawing>
            </w:r>
          </w:p>
        </w:tc>
      </w:tr>
      <w:tr w:rsidR="00760ECF" w:rsidRPr="00196D5A" w14:paraId="7BCD777A" w14:textId="77777777" w:rsidTr="002B6E6F">
        <w:trPr>
          <w:jc w:val="center"/>
        </w:trPr>
        <w:tc>
          <w:tcPr>
            <w:tcW w:w="4057" w:type="dxa"/>
            <w:shd w:val="clear" w:color="auto" w:fill="auto"/>
            <w:vAlign w:val="center"/>
          </w:tcPr>
          <w:p w14:paraId="2F3A187C" w14:textId="77777777" w:rsidR="00760ECF" w:rsidRPr="00196D5A" w:rsidRDefault="00760ECF" w:rsidP="00815A71">
            <w:pPr>
              <w:pStyle w:val="MDPI42tablebody"/>
            </w:pPr>
            <w:r w:rsidRPr="00196D5A">
              <w:t>(</w:t>
            </w:r>
            <w:r w:rsidRPr="00E14201">
              <w:rPr>
                <w:b/>
              </w:rPr>
              <w:t>a</w:t>
            </w:r>
            <w:r w:rsidRPr="00196D5A">
              <w:t>)</w:t>
            </w:r>
          </w:p>
        </w:tc>
        <w:tc>
          <w:tcPr>
            <w:tcW w:w="4268" w:type="dxa"/>
          </w:tcPr>
          <w:p w14:paraId="62CA0923" w14:textId="77777777" w:rsidR="00760ECF" w:rsidRPr="00196D5A" w:rsidRDefault="00760ECF" w:rsidP="00815A71">
            <w:pPr>
              <w:pStyle w:val="MDPI42tablebody"/>
            </w:pPr>
            <w:r w:rsidRPr="00196D5A">
              <w:t>(</w:t>
            </w:r>
            <w:r w:rsidRPr="00E14201">
              <w:rPr>
                <w:b/>
              </w:rPr>
              <w:t>b</w:t>
            </w:r>
            <w:r w:rsidRPr="00196D5A">
              <w:t>)</w:t>
            </w:r>
          </w:p>
        </w:tc>
      </w:tr>
    </w:tbl>
    <w:p w14:paraId="146D7584" w14:textId="77777777" w:rsidR="00760ECF" w:rsidRPr="00FA04F1" w:rsidRDefault="00760ECF" w:rsidP="00EE51E1">
      <w:pPr>
        <w:pStyle w:val="MDPI51figurecaption"/>
      </w:pPr>
      <w:r w:rsidRPr="00F63A9B">
        <w:rPr>
          <w:b/>
        </w:rPr>
        <w:t xml:space="preserve">Figure 2. </w:t>
      </w:r>
      <w:r w:rsidR="00BC02FB">
        <w:t>This is a figure.</w:t>
      </w:r>
      <w:r>
        <w:t xml:space="preserve"> </w:t>
      </w:r>
      <w:r w:rsidR="00BC02FB">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4641F589" w14:textId="77777777" w:rsidR="00760ECF" w:rsidRPr="00FA04F1" w:rsidRDefault="00760ECF" w:rsidP="00EE51E1">
      <w:pPr>
        <w:pStyle w:val="MDPI41tablecaption"/>
        <w:spacing w:before="0"/>
      </w:pPr>
      <w:bookmarkStart w:id="1" w:name="page3"/>
      <w:bookmarkEnd w:id="1"/>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760ECF" w:rsidRPr="00655E61" w14:paraId="481DCD57" w14:textId="77777777" w:rsidTr="00EE51E1">
        <w:trPr>
          <w:jc w:val="center"/>
        </w:trPr>
        <w:tc>
          <w:tcPr>
            <w:tcW w:w="3256" w:type="dxa"/>
            <w:tcBorders>
              <w:top w:val="single" w:sz="8" w:space="0" w:color="auto"/>
              <w:bottom w:val="single" w:sz="4" w:space="0" w:color="auto"/>
            </w:tcBorders>
            <w:shd w:val="clear" w:color="auto" w:fill="auto"/>
            <w:vAlign w:val="center"/>
          </w:tcPr>
          <w:p w14:paraId="6B756587" w14:textId="77777777" w:rsidR="00760ECF" w:rsidRPr="00196D5A" w:rsidRDefault="00760ECF" w:rsidP="002B6E6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11C4E74E" w14:textId="77777777" w:rsidR="00760ECF" w:rsidRPr="00196D5A" w:rsidRDefault="00760ECF" w:rsidP="004E669F">
            <w:pPr>
              <w:pStyle w:val="MDPI42tablebody"/>
              <w:jc w:val="both"/>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49EA472B" w14:textId="77777777" w:rsidR="00760ECF" w:rsidRPr="00196D5A" w:rsidRDefault="00760ECF" w:rsidP="002B6E6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3BB9206D" w14:textId="77777777" w:rsidR="00760ECF" w:rsidRPr="00196D5A" w:rsidRDefault="00760ECF" w:rsidP="002B6E6F">
            <w:pPr>
              <w:pStyle w:val="MDPI42tablebody"/>
              <w:rPr>
                <w:b/>
                <w:bCs/>
              </w:rPr>
            </w:pPr>
            <w:r w:rsidRPr="00196D5A">
              <w:rPr>
                <w:b/>
                <w:bCs/>
              </w:rPr>
              <w:t>Title 4</w:t>
            </w:r>
          </w:p>
        </w:tc>
      </w:tr>
      <w:tr w:rsidR="00760ECF" w:rsidRPr="00655E61" w14:paraId="083BEE51" w14:textId="77777777" w:rsidTr="00EE51E1">
        <w:trPr>
          <w:jc w:val="center"/>
        </w:trPr>
        <w:tc>
          <w:tcPr>
            <w:tcW w:w="3256" w:type="dxa"/>
            <w:vMerge w:val="restart"/>
            <w:tcBorders>
              <w:top w:val="single" w:sz="4" w:space="0" w:color="auto"/>
            </w:tcBorders>
            <w:shd w:val="clear" w:color="auto" w:fill="auto"/>
            <w:vAlign w:val="center"/>
            <w:hideMark/>
          </w:tcPr>
          <w:p w14:paraId="3A5B50FB" w14:textId="77777777" w:rsidR="00760ECF" w:rsidRPr="00655E61" w:rsidRDefault="00760ECF" w:rsidP="002B6E6F">
            <w:pPr>
              <w:pStyle w:val="MDPI42tablebody"/>
            </w:pPr>
            <w:r w:rsidRPr="00655E61">
              <w:t>entry 1</w:t>
            </w:r>
            <w:r w:rsidR="005D3D7E">
              <w:t xml:space="preserve"> *</w:t>
            </w:r>
          </w:p>
        </w:tc>
        <w:tc>
          <w:tcPr>
            <w:tcW w:w="2551" w:type="dxa"/>
            <w:tcBorders>
              <w:top w:val="single" w:sz="4" w:space="0" w:color="auto"/>
              <w:bottom w:val="nil"/>
            </w:tcBorders>
            <w:shd w:val="clear" w:color="auto" w:fill="auto"/>
            <w:vAlign w:val="center"/>
            <w:hideMark/>
          </w:tcPr>
          <w:p w14:paraId="5C3E86DF"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tcPr>
          <w:p w14:paraId="65C9031C"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tcPr>
          <w:p w14:paraId="6B892ACD" w14:textId="77777777" w:rsidR="00760ECF" w:rsidRPr="00655E61" w:rsidRDefault="00760ECF" w:rsidP="002B6E6F">
            <w:pPr>
              <w:pStyle w:val="MDPI42tablebody"/>
            </w:pPr>
            <w:r w:rsidRPr="00655E61">
              <w:t>data</w:t>
            </w:r>
          </w:p>
        </w:tc>
      </w:tr>
      <w:tr w:rsidR="00760ECF" w:rsidRPr="00655E61" w14:paraId="2DA6F39A" w14:textId="77777777" w:rsidTr="00EE51E1">
        <w:trPr>
          <w:jc w:val="center"/>
        </w:trPr>
        <w:tc>
          <w:tcPr>
            <w:tcW w:w="3256" w:type="dxa"/>
            <w:vMerge/>
            <w:shd w:val="clear" w:color="auto" w:fill="auto"/>
            <w:vAlign w:val="center"/>
            <w:hideMark/>
          </w:tcPr>
          <w:p w14:paraId="7E3245DB" w14:textId="77777777" w:rsidR="00760ECF" w:rsidRPr="00655E61" w:rsidRDefault="00760ECF" w:rsidP="002B6E6F">
            <w:pPr>
              <w:pStyle w:val="MDPI42tablebody"/>
            </w:pPr>
          </w:p>
        </w:tc>
        <w:tc>
          <w:tcPr>
            <w:tcW w:w="2551" w:type="dxa"/>
            <w:tcBorders>
              <w:top w:val="nil"/>
              <w:bottom w:val="nil"/>
            </w:tcBorders>
            <w:shd w:val="clear" w:color="auto" w:fill="auto"/>
            <w:vAlign w:val="center"/>
            <w:hideMark/>
          </w:tcPr>
          <w:p w14:paraId="69AED7BF" w14:textId="77777777" w:rsidR="00760ECF" w:rsidRPr="00655E61" w:rsidRDefault="00760ECF" w:rsidP="002B6E6F">
            <w:pPr>
              <w:pStyle w:val="MDPI42tablebody"/>
            </w:pPr>
            <w:r w:rsidRPr="00655E61">
              <w:t>data</w:t>
            </w:r>
          </w:p>
        </w:tc>
        <w:tc>
          <w:tcPr>
            <w:tcW w:w="1418" w:type="dxa"/>
            <w:tcBorders>
              <w:top w:val="nil"/>
              <w:bottom w:val="nil"/>
            </w:tcBorders>
            <w:shd w:val="clear" w:color="auto" w:fill="auto"/>
            <w:vAlign w:val="center"/>
          </w:tcPr>
          <w:p w14:paraId="73979785" w14:textId="77777777" w:rsidR="00760ECF" w:rsidRPr="00655E61" w:rsidRDefault="00760ECF" w:rsidP="002B6E6F">
            <w:pPr>
              <w:pStyle w:val="MDPI42tablebody"/>
            </w:pPr>
            <w:r w:rsidRPr="00655E61">
              <w:t>data</w:t>
            </w:r>
          </w:p>
        </w:tc>
        <w:tc>
          <w:tcPr>
            <w:tcW w:w="1418" w:type="dxa"/>
            <w:tcBorders>
              <w:top w:val="nil"/>
              <w:bottom w:val="nil"/>
            </w:tcBorders>
            <w:shd w:val="clear" w:color="auto" w:fill="auto"/>
            <w:vAlign w:val="center"/>
          </w:tcPr>
          <w:p w14:paraId="199CC10E" w14:textId="77777777" w:rsidR="00760ECF" w:rsidRPr="00655E61" w:rsidRDefault="00760ECF" w:rsidP="002B6E6F">
            <w:pPr>
              <w:pStyle w:val="MDPI42tablebody"/>
            </w:pPr>
            <w:r w:rsidRPr="00655E61">
              <w:t>data</w:t>
            </w:r>
          </w:p>
        </w:tc>
      </w:tr>
      <w:tr w:rsidR="00760ECF" w:rsidRPr="00655E61" w14:paraId="58155EAB" w14:textId="77777777" w:rsidTr="00EE51E1">
        <w:trPr>
          <w:jc w:val="center"/>
        </w:trPr>
        <w:tc>
          <w:tcPr>
            <w:tcW w:w="3256" w:type="dxa"/>
            <w:vMerge/>
            <w:tcBorders>
              <w:bottom w:val="single" w:sz="4" w:space="0" w:color="auto"/>
            </w:tcBorders>
            <w:shd w:val="clear" w:color="auto" w:fill="auto"/>
            <w:vAlign w:val="center"/>
          </w:tcPr>
          <w:p w14:paraId="78DC39A7" w14:textId="77777777" w:rsidR="00760ECF" w:rsidRPr="00655E61" w:rsidRDefault="00760ECF" w:rsidP="002B6E6F">
            <w:pPr>
              <w:pStyle w:val="MDPI42tablebody"/>
            </w:pPr>
          </w:p>
        </w:tc>
        <w:tc>
          <w:tcPr>
            <w:tcW w:w="2551" w:type="dxa"/>
            <w:tcBorders>
              <w:top w:val="nil"/>
              <w:bottom w:val="single" w:sz="4" w:space="0" w:color="auto"/>
            </w:tcBorders>
            <w:shd w:val="clear" w:color="auto" w:fill="auto"/>
            <w:vAlign w:val="center"/>
          </w:tcPr>
          <w:p w14:paraId="339CAC49" w14:textId="77777777" w:rsidR="00760ECF" w:rsidRPr="00655E61" w:rsidRDefault="00760ECF" w:rsidP="002B6E6F">
            <w:pPr>
              <w:pStyle w:val="MDPI42tablebody"/>
            </w:pPr>
            <w:r w:rsidRPr="00655E61">
              <w:t>data</w:t>
            </w:r>
          </w:p>
        </w:tc>
        <w:tc>
          <w:tcPr>
            <w:tcW w:w="1418" w:type="dxa"/>
            <w:tcBorders>
              <w:top w:val="nil"/>
              <w:bottom w:val="single" w:sz="4" w:space="0" w:color="auto"/>
            </w:tcBorders>
            <w:shd w:val="clear" w:color="auto" w:fill="auto"/>
            <w:vAlign w:val="center"/>
          </w:tcPr>
          <w:p w14:paraId="1C8A46A9" w14:textId="77777777" w:rsidR="00760ECF" w:rsidRPr="00655E61" w:rsidRDefault="00760ECF" w:rsidP="002B6E6F">
            <w:pPr>
              <w:pStyle w:val="MDPI42tablebody"/>
            </w:pPr>
            <w:r w:rsidRPr="00655E61">
              <w:t>data</w:t>
            </w:r>
          </w:p>
        </w:tc>
        <w:tc>
          <w:tcPr>
            <w:tcW w:w="1418" w:type="dxa"/>
            <w:tcBorders>
              <w:top w:val="nil"/>
              <w:bottom w:val="single" w:sz="4" w:space="0" w:color="auto"/>
            </w:tcBorders>
            <w:shd w:val="clear" w:color="auto" w:fill="auto"/>
            <w:vAlign w:val="center"/>
          </w:tcPr>
          <w:p w14:paraId="7FC58893" w14:textId="77777777" w:rsidR="00760ECF" w:rsidRPr="00655E61" w:rsidRDefault="00760ECF" w:rsidP="002B6E6F">
            <w:pPr>
              <w:pStyle w:val="MDPI42tablebody"/>
            </w:pPr>
            <w:r w:rsidRPr="00655E61">
              <w:t>data</w:t>
            </w:r>
          </w:p>
        </w:tc>
      </w:tr>
      <w:tr w:rsidR="00760ECF" w:rsidRPr="00655E61" w14:paraId="79DDE203" w14:textId="77777777" w:rsidTr="00EE51E1">
        <w:trPr>
          <w:jc w:val="center"/>
        </w:trPr>
        <w:tc>
          <w:tcPr>
            <w:tcW w:w="3256" w:type="dxa"/>
            <w:vMerge w:val="restart"/>
            <w:tcBorders>
              <w:top w:val="single" w:sz="4" w:space="0" w:color="auto"/>
              <w:bottom w:val="nil"/>
            </w:tcBorders>
            <w:shd w:val="clear" w:color="auto" w:fill="auto"/>
            <w:vAlign w:val="center"/>
            <w:hideMark/>
          </w:tcPr>
          <w:p w14:paraId="46DDBC48" w14:textId="77777777" w:rsidR="00760ECF" w:rsidRPr="00655E61" w:rsidRDefault="00760ECF" w:rsidP="002B6E6F">
            <w:pPr>
              <w:pStyle w:val="MDPI42tablebody"/>
            </w:pPr>
            <w:r w:rsidRPr="00655E61">
              <w:t>entry 2</w:t>
            </w:r>
          </w:p>
        </w:tc>
        <w:tc>
          <w:tcPr>
            <w:tcW w:w="2551" w:type="dxa"/>
            <w:tcBorders>
              <w:top w:val="single" w:sz="4" w:space="0" w:color="auto"/>
              <w:bottom w:val="nil"/>
            </w:tcBorders>
            <w:shd w:val="clear" w:color="auto" w:fill="auto"/>
            <w:vAlign w:val="center"/>
            <w:hideMark/>
          </w:tcPr>
          <w:p w14:paraId="438D0127"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hideMark/>
          </w:tcPr>
          <w:p w14:paraId="13721DB2"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tcPr>
          <w:p w14:paraId="1BE9F80E" w14:textId="77777777" w:rsidR="00760ECF" w:rsidRPr="00655E61" w:rsidRDefault="00760ECF" w:rsidP="002B6E6F">
            <w:pPr>
              <w:pStyle w:val="MDPI42tablebody"/>
            </w:pPr>
            <w:r w:rsidRPr="00655E61">
              <w:t>data</w:t>
            </w:r>
          </w:p>
        </w:tc>
      </w:tr>
      <w:tr w:rsidR="00760ECF" w:rsidRPr="00655E61" w14:paraId="6FED6B7F" w14:textId="77777777" w:rsidTr="00EE51E1">
        <w:trPr>
          <w:jc w:val="center"/>
        </w:trPr>
        <w:tc>
          <w:tcPr>
            <w:tcW w:w="3256" w:type="dxa"/>
            <w:vMerge/>
            <w:tcBorders>
              <w:top w:val="nil"/>
              <w:bottom w:val="single" w:sz="4" w:space="0" w:color="auto"/>
            </w:tcBorders>
            <w:shd w:val="clear" w:color="auto" w:fill="auto"/>
            <w:vAlign w:val="center"/>
            <w:hideMark/>
          </w:tcPr>
          <w:p w14:paraId="50347E61" w14:textId="77777777" w:rsidR="00760ECF" w:rsidRPr="00655E61" w:rsidRDefault="00760ECF" w:rsidP="002B6E6F">
            <w:pPr>
              <w:pStyle w:val="MDPI42tablebody"/>
            </w:pPr>
          </w:p>
        </w:tc>
        <w:tc>
          <w:tcPr>
            <w:tcW w:w="2551" w:type="dxa"/>
            <w:tcBorders>
              <w:top w:val="nil"/>
              <w:bottom w:val="single" w:sz="4" w:space="0" w:color="auto"/>
            </w:tcBorders>
            <w:shd w:val="clear" w:color="auto" w:fill="auto"/>
            <w:vAlign w:val="center"/>
            <w:hideMark/>
          </w:tcPr>
          <w:p w14:paraId="08E141A8" w14:textId="77777777" w:rsidR="00760ECF" w:rsidRPr="00655E61" w:rsidRDefault="00760ECF" w:rsidP="002B6E6F">
            <w:pPr>
              <w:pStyle w:val="MDPI42tablebody"/>
            </w:pPr>
            <w:r w:rsidRPr="00655E61">
              <w:t>data</w:t>
            </w:r>
          </w:p>
        </w:tc>
        <w:tc>
          <w:tcPr>
            <w:tcW w:w="1418" w:type="dxa"/>
            <w:tcBorders>
              <w:top w:val="nil"/>
              <w:bottom w:val="single" w:sz="4" w:space="0" w:color="auto"/>
            </w:tcBorders>
            <w:shd w:val="clear" w:color="auto" w:fill="auto"/>
            <w:vAlign w:val="center"/>
            <w:hideMark/>
          </w:tcPr>
          <w:p w14:paraId="44A08B85" w14:textId="77777777" w:rsidR="00760ECF" w:rsidRPr="00655E61" w:rsidRDefault="00760ECF" w:rsidP="002B6E6F">
            <w:pPr>
              <w:pStyle w:val="MDPI42tablebody"/>
            </w:pPr>
            <w:r w:rsidRPr="00655E61">
              <w:t>data</w:t>
            </w:r>
          </w:p>
        </w:tc>
        <w:tc>
          <w:tcPr>
            <w:tcW w:w="1418" w:type="dxa"/>
            <w:tcBorders>
              <w:top w:val="nil"/>
              <w:bottom w:val="single" w:sz="4" w:space="0" w:color="auto"/>
            </w:tcBorders>
            <w:shd w:val="clear" w:color="auto" w:fill="auto"/>
            <w:vAlign w:val="center"/>
          </w:tcPr>
          <w:p w14:paraId="5E153DB7" w14:textId="77777777" w:rsidR="00760ECF" w:rsidRPr="00655E61" w:rsidRDefault="00760ECF" w:rsidP="002B6E6F">
            <w:pPr>
              <w:pStyle w:val="MDPI42tablebody"/>
            </w:pPr>
            <w:r w:rsidRPr="00655E61">
              <w:t>data</w:t>
            </w:r>
          </w:p>
        </w:tc>
      </w:tr>
      <w:tr w:rsidR="00760ECF" w:rsidRPr="00655E61" w14:paraId="7007B030" w14:textId="77777777" w:rsidTr="00EE51E1">
        <w:trPr>
          <w:jc w:val="center"/>
        </w:trPr>
        <w:tc>
          <w:tcPr>
            <w:tcW w:w="3256" w:type="dxa"/>
            <w:vMerge w:val="restart"/>
            <w:tcBorders>
              <w:top w:val="single" w:sz="4" w:space="0" w:color="auto"/>
              <w:bottom w:val="nil"/>
            </w:tcBorders>
            <w:shd w:val="clear" w:color="auto" w:fill="auto"/>
            <w:vAlign w:val="center"/>
            <w:hideMark/>
          </w:tcPr>
          <w:p w14:paraId="0241D510" w14:textId="77777777" w:rsidR="00760ECF" w:rsidRPr="00655E61" w:rsidRDefault="00760ECF" w:rsidP="002B6E6F">
            <w:pPr>
              <w:pStyle w:val="MDPI42tablebody"/>
            </w:pPr>
            <w:r w:rsidRPr="00655E61">
              <w:t>entry 3</w:t>
            </w:r>
          </w:p>
        </w:tc>
        <w:tc>
          <w:tcPr>
            <w:tcW w:w="2551" w:type="dxa"/>
            <w:tcBorders>
              <w:top w:val="single" w:sz="4" w:space="0" w:color="auto"/>
              <w:bottom w:val="nil"/>
            </w:tcBorders>
            <w:shd w:val="clear" w:color="auto" w:fill="auto"/>
            <w:vAlign w:val="center"/>
            <w:hideMark/>
          </w:tcPr>
          <w:p w14:paraId="329765E9"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hideMark/>
          </w:tcPr>
          <w:p w14:paraId="752D5DBB"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tcPr>
          <w:p w14:paraId="6871C7B7" w14:textId="77777777" w:rsidR="00760ECF" w:rsidRPr="00655E61" w:rsidRDefault="00760ECF" w:rsidP="002B6E6F">
            <w:pPr>
              <w:pStyle w:val="MDPI42tablebody"/>
            </w:pPr>
            <w:r w:rsidRPr="00655E61">
              <w:t>data</w:t>
            </w:r>
          </w:p>
        </w:tc>
      </w:tr>
      <w:tr w:rsidR="00760ECF" w:rsidRPr="00655E61" w14:paraId="2DABCD44" w14:textId="77777777" w:rsidTr="00EE51E1">
        <w:trPr>
          <w:jc w:val="center"/>
        </w:trPr>
        <w:tc>
          <w:tcPr>
            <w:tcW w:w="3256" w:type="dxa"/>
            <w:vMerge/>
            <w:tcBorders>
              <w:top w:val="nil"/>
              <w:bottom w:val="nil"/>
            </w:tcBorders>
            <w:shd w:val="clear" w:color="auto" w:fill="auto"/>
            <w:vAlign w:val="center"/>
            <w:hideMark/>
          </w:tcPr>
          <w:p w14:paraId="71FF132D" w14:textId="77777777" w:rsidR="00760ECF" w:rsidRPr="00655E61" w:rsidRDefault="00760ECF" w:rsidP="002B6E6F">
            <w:pPr>
              <w:pStyle w:val="MDPI42tablebody"/>
            </w:pPr>
          </w:p>
        </w:tc>
        <w:tc>
          <w:tcPr>
            <w:tcW w:w="2551" w:type="dxa"/>
            <w:tcBorders>
              <w:top w:val="nil"/>
              <w:bottom w:val="nil"/>
            </w:tcBorders>
            <w:shd w:val="clear" w:color="auto" w:fill="auto"/>
            <w:vAlign w:val="center"/>
            <w:hideMark/>
          </w:tcPr>
          <w:p w14:paraId="618F9B35" w14:textId="77777777" w:rsidR="00760ECF" w:rsidRPr="00655E61" w:rsidRDefault="00760ECF" w:rsidP="002B6E6F">
            <w:pPr>
              <w:pStyle w:val="MDPI42tablebody"/>
            </w:pPr>
            <w:r w:rsidRPr="00655E61">
              <w:t>data</w:t>
            </w:r>
          </w:p>
        </w:tc>
        <w:tc>
          <w:tcPr>
            <w:tcW w:w="1418" w:type="dxa"/>
            <w:tcBorders>
              <w:top w:val="nil"/>
              <w:bottom w:val="nil"/>
            </w:tcBorders>
            <w:shd w:val="clear" w:color="auto" w:fill="auto"/>
            <w:vAlign w:val="center"/>
            <w:hideMark/>
          </w:tcPr>
          <w:p w14:paraId="5D4235D1" w14:textId="77777777" w:rsidR="00760ECF" w:rsidRPr="00655E61" w:rsidRDefault="00760ECF" w:rsidP="002B6E6F">
            <w:pPr>
              <w:pStyle w:val="MDPI42tablebody"/>
            </w:pPr>
            <w:r w:rsidRPr="00655E61">
              <w:t>data</w:t>
            </w:r>
          </w:p>
        </w:tc>
        <w:tc>
          <w:tcPr>
            <w:tcW w:w="1418" w:type="dxa"/>
            <w:tcBorders>
              <w:top w:val="nil"/>
              <w:bottom w:val="nil"/>
            </w:tcBorders>
            <w:shd w:val="clear" w:color="auto" w:fill="auto"/>
            <w:vAlign w:val="center"/>
          </w:tcPr>
          <w:p w14:paraId="50176C8A" w14:textId="77777777" w:rsidR="00760ECF" w:rsidRPr="00655E61" w:rsidRDefault="00760ECF" w:rsidP="002B6E6F">
            <w:pPr>
              <w:pStyle w:val="MDPI42tablebody"/>
            </w:pPr>
            <w:r w:rsidRPr="00655E61">
              <w:t>data</w:t>
            </w:r>
          </w:p>
        </w:tc>
      </w:tr>
      <w:tr w:rsidR="00760ECF" w:rsidRPr="00655E61" w14:paraId="4711A6EC" w14:textId="77777777" w:rsidTr="00EE51E1">
        <w:trPr>
          <w:jc w:val="center"/>
        </w:trPr>
        <w:tc>
          <w:tcPr>
            <w:tcW w:w="3256" w:type="dxa"/>
            <w:vMerge/>
            <w:tcBorders>
              <w:top w:val="nil"/>
              <w:bottom w:val="nil"/>
            </w:tcBorders>
            <w:shd w:val="clear" w:color="auto" w:fill="auto"/>
            <w:vAlign w:val="center"/>
            <w:hideMark/>
          </w:tcPr>
          <w:p w14:paraId="32EE6918" w14:textId="77777777" w:rsidR="00760ECF" w:rsidRPr="00655E61" w:rsidRDefault="00760ECF" w:rsidP="002B6E6F">
            <w:pPr>
              <w:pStyle w:val="MDPI42tablebody"/>
            </w:pPr>
          </w:p>
        </w:tc>
        <w:tc>
          <w:tcPr>
            <w:tcW w:w="2551" w:type="dxa"/>
            <w:tcBorders>
              <w:top w:val="nil"/>
              <w:bottom w:val="nil"/>
            </w:tcBorders>
            <w:shd w:val="clear" w:color="auto" w:fill="auto"/>
            <w:vAlign w:val="center"/>
            <w:hideMark/>
          </w:tcPr>
          <w:p w14:paraId="7F428AD1" w14:textId="77777777" w:rsidR="00760ECF" w:rsidRPr="00655E61" w:rsidRDefault="00760ECF" w:rsidP="002B6E6F">
            <w:pPr>
              <w:pStyle w:val="MDPI42tablebody"/>
            </w:pPr>
            <w:r w:rsidRPr="00655E61">
              <w:t>data</w:t>
            </w:r>
          </w:p>
        </w:tc>
        <w:tc>
          <w:tcPr>
            <w:tcW w:w="1418" w:type="dxa"/>
            <w:tcBorders>
              <w:top w:val="nil"/>
              <w:bottom w:val="nil"/>
            </w:tcBorders>
            <w:shd w:val="clear" w:color="auto" w:fill="auto"/>
            <w:vAlign w:val="center"/>
            <w:hideMark/>
          </w:tcPr>
          <w:p w14:paraId="36D4709B" w14:textId="77777777" w:rsidR="00760ECF" w:rsidRPr="00655E61" w:rsidRDefault="00760ECF" w:rsidP="002B6E6F">
            <w:pPr>
              <w:pStyle w:val="MDPI42tablebody"/>
            </w:pPr>
            <w:r w:rsidRPr="00655E61">
              <w:t>data</w:t>
            </w:r>
          </w:p>
        </w:tc>
        <w:tc>
          <w:tcPr>
            <w:tcW w:w="1418" w:type="dxa"/>
            <w:tcBorders>
              <w:top w:val="nil"/>
              <w:bottom w:val="nil"/>
            </w:tcBorders>
            <w:shd w:val="clear" w:color="auto" w:fill="auto"/>
            <w:vAlign w:val="center"/>
          </w:tcPr>
          <w:p w14:paraId="0EF0CDBE" w14:textId="77777777" w:rsidR="00760ECF" w:rsidRPr="00655E61" w:rsidRDefault="00760ECF" w:rsidP="002B6E6F">
            <w:pPr>
              <w:pStyle w:val="MDPI42tablebody"/>
            </w:pPr>
            <w:r w:rsidRPr="00655E61">
              <w:t>data</w:t>
            </w:r>
          </w:p>
        </w:tc>
      </w:tr>
      <w:tr w:rsidR="00760ECF" w:rsidRPr="00655E61" w14:paraId="7AD323B9" w14:textId="77777777" w:rsidTr="00EE51E1">
        <w:trPr>
          <w:jc w:val="center"/>
        </w:trPr>
        <w:tc>
          <w:tcPr>
            <w:tcW w:w="3256" w:type="dxa"/>
            <w:vMerge/>
            <w:tcBorders>
              <w:top w:val="nil"/>
              <w:bottom w:val="single" w:sz="4" w:space="0" w:color="auto"/>
            </w:tcBorders>
            <w:shd w:val="clear" w:color="auto" w:fill="auto"/>
            <w:vAlign w:val="center"/>
            <w:hideMark/>
          </w:tcPr>
          <w:p w14:paraId="0B3D8EB8" w14:textId="77777777" w:rsidR="00760ECF" w:rsidRPr="00655E61" w:rsidRDefault="00760ECF" w:rsidP="002B6E6F">
            <w:pPr>
              <w:pStyle w:val="MDPI42tablebody"/>
            </w:pPr>
          </w:p>
        </w:tc>
        <w:tc>
          <w:tcPr>
            <w:tcW w:w="2551" w:type="dxa"/>
            <w:tcBorders>
              <w:top w:val="nil"/>
              <w:bottom w:val="single" w:sz="4" w:space="0" w:color="auto"/>
            </w:tcBorders>
            <w:shd w:val="clear" w:color="auto" w:fill="auto"/>
            <w:vAlign w:val="center"/>
            <w:hideMark/>
          </w:tcPr>
          <w:p w14:paraId="5398DA4C" w14:textId="77777777" w:rsidR="00760ECF" w:rsidRPr="00655E61" w:rsidRDefault="00760ECF" w:rsidP="002B6E6F">
            <w:pPr>
              <w:pStyle w:val="MDPI42tablebody"/>
            </w:pPr>
            <w:r w:rsidRPr="00655E61">
              <w:t>data</w:t>
            </w:r>
          </w:p>
        </w:tc>
        <w:tc>
          <w:tcPr>
            <w:tcW w:w="1418" w:type="dxa"/>
            <w:tcBorders>
              <w:top w:val="nil"/>
              <w:bottom w:val="single" w:sz="4" w:space="0" w:color="auto"/>
            </w:tcBorders>
            <w:shd w:val="clear" w:color="auto" w:fill="auto"/>
            <w:vAlign w:val="center"/>
            <w:hideMark/>
          </w:tcPr>
          <w:p w14:paraId="29FB6AF4" w14:textId="77777777" w:rsidR="00760ECF" w:rsidRPr="00655E61" w:rsidRDefault="00760ECF" w:rsidP="002B6E6F">
            <w:pPr>
              <w:pStyle w:val="MDPI42tablebody"/>
            </w:pPr>
            <w:r w:rsidRPr="00655E61">
              <w:t>data</w:t>
            </w:r>
          </w:p>
        </w:tc>
        <w:tc>
          <w:tcPr>
            <w:tcW w:w="1418" w:type="dxa"/>
            <w:tcBorders>
              <w:top w:val="nil"/>
              <w:bottom w:val="single" w:sz="4" w:space="0" w:color="auto"/>
            </w:tcBorders>
            <w:shd w:val="clear" w:color="auto" w:fill="auto"/>
            <w:vAlign w:val="center"/>
          </w:tcPr>
          <w:p w14:paraId="2D42E836" w14:textId="77777777" w:rsidR="00760ECF" w:rsidRPr="00655E61" w:rsidRDefault="00760ECF" w:rsidP="002B6E6F">
            <w:pPr>
              <w:pStyle w:val="MDPI42tablebody"/>
            </w:pPr>
            <w:r w:rsidRPr="00655E61">
              <w:t>data</w:t>
            </w:r>
          </w:p>
        </w:tc>
      </w:tr>
      <w:tr w:rsidR="00760ECF" w:rsidRPr="00655E61" w14:paraId="6FC84773" w14:textId="77777777" w:rsidTr="00EE51E1">
        <w:trPr>
          <w:jc w:val="center"/>
        </w:trPr>
        <w:tc>
          <w:tcPr>
            <w:tcW w:w="3256" w:type="dxa"/>
            <w:vMerge w:val="restart"/>
            <w:tcBorders>
              <w:top w:val="single" w:sz="4" w:space="0" w:color="auto"/>
              <w:bottom w:val="nil"/>
            </w:tcBorders>
            <w:shd w:val="clear" w:color="auto" w:fill="auto"/>
            <w:vAlign w:val="center"/>
          </w:tcPr>
          <w:p w14:paraId="110E74AF" w14:textId="77777777" w:rsidR="00760ECF" w:rsidRPr="00655E61" w:rsidRDefault="00760ECF" w:rsidP="002B6E6F">
            <w:pPr>
              <w:pStyle w:val="MDPI42tablebody"/>
            </w:pPr>
            <w:r w:rsidRPr="00655E61">
              <w:t>entry 4</w:t>
            </w:r>
          </w:p>
        </w:tc>
        <w:tc>
          <w:tcPr>
            <w:tcW w:w="2551" w:type="dxa"/>
            <w:tcBorders>
              <w:top w:val="single" w:sz="4" w:space="0" w:color="auto"/>
              <w:bottom w:val="nil"/>
            </w:tcBorders>
            <w:shd w:val="clear" w:color="auto" w:fill="auto"/>
            <w:vAlign w:val="center"/>
          </w:tcPr>
          <w:p w14:paraId="729F1671"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tcPr>
          <w:p w14:paraId="5C2CE815" w14:textId="77777777" w:rsidR="00760ECF" w:rsidRPr="00655E61" w:rsidRDefault="00760ECF" w:rsidP="002B6E6F">
            <w:pPr>
              <w:pStyle w:val="MDPI42tablebody"/>
            </w:pPr>
            <w:r w:rsidRPr="00655E61">
              <w:t>data</w:t>
            </w:r>
          </w:p>
        </w:tc>
        <w:tc>
          <w:tcPr>
            <w:tcW w:w="1418" w:type="dxa"/>
            <w:tcBorders>
              <w:top w:val="single" w:sz="4" w:space="0" w:color="auto"/>
              <w:bottom w:val="nil"/>
            </w:tcBorders>
            <w:shd w:val="clear" w:color="auto" w:fill="auto"/>
            <w:vAlign w:val="center"/>
          </w:tcPr>
          <w:p w14:paraId="41D05135" w14:textId="77777777" w:rsidR="00760ECF" w:rsidRPr="00655E61" w:rsidRDefault="00760ECF" w:rsidP="002B6E6F">
            <w:pPr>
              <w:pStyle w:val="MDPI42tablebody"/>
            </w:pPr>
            <w:r w:rsidRPr="00655E61">
              <w:t>data</w:t>
            </w:r>
          </w:p>
        </w:tc>
      </w:tr>
      <w:tr w:rsidR="00760ECF" w:rsidRPr="00655E61" w14:paraId="06AFD124" w14:textId="77777777" w:rsidTr="00EE51E1">
        <w:trPr>
          <w:jc w:val="center"/>
        </w:trPr>
        <w:tc>
          <w:tcPr>
            <w:tcW w:w="3256" w:type="dxa"/>
            <w:vMerge/>
            <w:tcBorders>
              <w:top w:val="nil"/>
              <w:bottom w:val="single" w:sz="8" w:space="0" w:color="auto"/>
            </w:tcBorders>
            <w:shd w:val="clear" w:color="auto" w:fill="auto"/>
            <w:vAlign w:val="center"/>
          </w:tcPr>
          <w:p w14:paraId="716A07E0" w14:textId="77777777" w:rsidR="00760ECF" w:rsidRPr="00655E61" w:rsidRDefault="00760ECF" w:rsidP="002B6E6F">
            <w:pPr>
              <w:pStyle w:val="MDPI42tablebody"/>
            </w:pPr>
          </w:p>
        </w:tc>
        <w:tc>
          <w:tcPr>
            <w:tcW w:w="2551" w:type="dxa"/>
            <w:tcBorders>
              <w:top w:val="nil"/>
              <w:bottom w:val="single" w:sz="8" w:space="0" w:color="auto"/>
            </w:tcBorders>
            <w:shd w:val="clear" w:color="auto" w:fill="auto"/>
            <w:vAlign w:val="center"/>
          </w:tcPr>
          <w:p w14:paraId="0BBD1B62" w14:textId="77777777" w:rsidR="00760ECF" w:rsidRPr="00655E61" w:rsidRDefault="00760ECF" w:rsidP="002B6E6F">
            <w:pPr>
              <w:pStyle w:val="MDPI42tablebody"/>
            </w:pPr>
            <w:r w:rsidRPr="00655E61">
              <w:t>data</w:t>
            </w:r>
          </w:p>
        </w:tc>
        <w:tc>
          <w:tcPr>
            <w:tcW w:w="1418" w:type="dxa"/>
            <w:tcBorders>
              <w:top w:val="nil"/>
              <w:bottom w:val="single" w:sz="8" w:space="0" w:color="auto"/>
            </w:tcBorders>
            <w:shd w:val="clear" w:color="auto" w:fill="auto"/>
            <w:vAlign w:val="center"/>
          </w:tcPr>
          <w:p w14:paraId="70D02D94" w14:textId="77777777" w:rsidR="00760ECF" w:rsidRPr="00655E61" w:rsidRDefault="00760ECF" w:rsidP="002B6E6F">
            <w:pPr>
              <w:pStyle w:val="MDPI42tablebody"/>
            </w:pPr>
            <w:r w:rsidRPr="00655E61">
              <w:t>data</w:t>
            </w:r>
          </w:p>
        </w:tc>
        <w:tc>
          <w:tcPr>
            <w:tcW w:w="1418" w:type="dxa"/>
            <w:tcBorders>
              <w:top w:val="nil"/>
              <w:bottom w:val="single" w:sz="8" w:space="0" w:color="auto"/>
            </w:tcBorders>
            <w:shd w:val="clear" w:color="auto" w:fill="auto"/>
            <w:vAlign w:val="center"/>
          </w:tcPr>
          <w:p w14:paraId="7D7182B2" w14:textId="77777777" w:rsidR="00760ECF" w:rsidRPr="00655E61" w:rsidRDefault="00760ECF" w:rsidP="002B6E6F">
            <w:pPr>
              <w:pStyle w:val="MDPI42tablebody"/>
            </w:pPr>
            <w:r w:rsidRPr="00655E61">
              <w:t>data</w:t>
            </w:r>
          </w:p>
        </w:tc>
      </w:tr>
    </w:tbl>
    <w:p w14:paraId="21F709E7" w14:textId="77777777" w:rsidR="005D3D7E" w:rsidRDefault="005D3D7E" w:rsidP="00EE51E1">
      <w:pPr>
        <w:pStyle w:val="MDPI43tablefooter"/>
      </w:pPr>
      <w:r>
        <w:t>* Tables may have a footer.</w:t>
      </w:r>
    </w:p>
    <w:p w14:paraId="1D43A2C2" w14:textId="77777777" w:rsidR="00760ECF" w:rsidRPr="00325902" w:rsidRDefault="00F85885" w:rsidP="00EE51E1">
      <w:pPr>
        <w:pStyle w:val="MDPI22heading2"/>
        <w:spacing w:before="240"/>
      </w:pPr>
      <w:r>
        <w:rPr>
          <w:rFonts w:eastAsiaTheme="minorEastAsia" w:hint="eastAsia"/>
          <w:lang w:eastAsia="zh-CN"/>
        </w:rPr>
        <w:t>4</w:t>
      </w:r>
      <w:r w:rsidR="00760ECF" w:rsidRPr="00325902">
        <w:t>.3. Formatting of Mathematical Components</w:t>
      </w:r>
    </w:p>
    <w:p w14:paraId="46C7BD06" w14:textId="77777777" w:rsidR="00760ECF" w:rsidRDefault="00BC02FB" w:rsidP="00EE51E1">
      <w:pPr>
        <w:pStyle w:val="MDPI31text"/>
      </w:pPr>
      <w:r>
        <w:t>This is example 1 of an equation</w:t>
      </w:r>
      <w:r w:rsidR="00760ECF"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60ECF" w:rsidRPr="002B6E6F" w14:paraId="72CF8A1C" w14:textId="77777777" w:rsidTr="002B6E6F">
        <w:tc>
          <w:tcPr>
            <w:tcW w:w="7428" w:type="dxa"/>
          </w:tcPr>
          <w:p w14:paraId="77AB7322" w14:textId="77777777" w:rsidR="00760ECF" w:rsidRPr="003030D2" w:rsidRDefault="00760ECF" w:rsidP="00EE51E1">
            <w:pPr>
              <w:pStyle w:val="MDPI39equation"/>
            </w:pPr>
            <w:r w:rsidRPr="003030D2">
              <w:t>a = 1,</w:t>
            </w:r>
          </w:p>
        </w:tc>
        <w:tc>
          <w:tcPr>
            <w:tcW w:w="431" w:type="dxa"/>
            <w:vAlign w:val="center"/>
          </w:tcPr>
          <w:p w14:paraId="076CC508" w14:textId="77777777" w:rsidR="00760ECF" w:rsidRPr="003030D2" w:rsidRDefault="00760ECF" w:rsidP="00EE51E1">
            <w:pPr>
              <w:pStyle w:val="MDPI3aequationnumber"/>
            </w:pPr>
            <w:r w:rsidRPr="003030D2">
              <w:t>(1)</w:t>
            </w:r>
          </w:p>
        </w:tc>
      </w:tr>
    </w:tbl>
    <w:p w14:paraId="1EF25BF2" w14:textId="77777777" w:rsidR="00760ECF" w:rsidRDefault="00760ECF" w:rsidP="00EE51E1">
      <w:pPr>
        <w:pStyle w:val="MDPI32textnoindent"/>
      </w:pPr>
      <w:r w:rsidRPr="007F5918">
        <w:t>the text following an equation need not be a new paragraph. Please punctuate equations as regular text.</w:t>
      </w:r>
    </w:p>
    <w:p w14:paraId="52BE0B7C" w14:textId="77777777" w:rsidR="00760ECF" w:rsidRDefault="00BC02FB" w:rsidP="00EE51E1">
      <w:pPr>
        <w:pStyle w:val="MDPI31text"/>
      </w:pPr>
      <w:r>
        <w:t>This is example 2 of an equation</w:t>
      </w:r>
      <w:r w:rsidR="00760ECF">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760ECF" w:rsidRPr="002B6E6F" w14:paraId="3D92C958" w14:textId="77777777" w:rsidTr="002B6E6F">
        <w:trPr>
          <w:jc w:val="center"/>
        </w:trPr>
        <w:tc>
          <w:tcPr>
            <w:tcW w:w="10036" w:type="dxa"/>
          </w:tcPr>
          <w:p w14:paraId="5FCB7334" w14:textId="77777777" w:rsidR="00760ECF" w:rsidRPr="00AA0E10" w:rsidRDefault="00760ECF" w:rsidP="00EE51E1">
            <w:pPr>
              <w:pStyle w:val="MDPI39equation"/>
              <w:rPr>
                <w:lang w:val="pl-PL"/>
              </w:rPr>
            </w:pPr>
            <w:r w:rsidRPr="00AA0E10">
              <w:rPr>
                <w:lang w:val="pl-PL"/>
              </w:rPr>
              <w:t>a = b + c + d + e + f + g + h + i + j + k + l + m + n + o + p + q + r + s + t + u + v + w + x + y + z</w:t>
            </w:r>
          </w:p>
        </w:tc>
        <w:tc>
          <w:tcPr>
            <w:tcW w:w="431" w:type="dxa"/>
            <w:vAlign w:val="center"/>
          </w:tcPr>
          <w:p w14:paraId="1B0F85F5" w14:textId="77777777" w:rsidR="00760ECF" w:rsidRPr="003030D2" w:rsidRDefault="00760ECF" w:rsidP="00EE51E1">
            <w:pPr>
              <w:pStyle w:val="MDPI3aequationnumber"/>
            </w:pPr>
            <w:r w:rsidRPr="003030D2">
              <w:t>(</w:t>
            </w:r>
            <w:r>
              <w:t>2</w:t>
            </w:r>
            <w:r w:rsidRPr="003030D2">
              <w:t>)</w:t>
            </w:r>
          </w:p>
        </w:tc>
      </w:tr>
    </w:tbl>
    <w:p w14:paraId="4342F76E" w14:textId="77777777" w:rsidR="00100479" w:rsidRDefault="00760ECF" w:rsidP="00EE51E1">
      <w:pPr>
        <w:pStyle w:val="MDPI32textnoindent"/>
      </w:pPr>
      <w:r w:rsidRPr="007F5918">
        <w:t>the text following an equation need not be a new paragraph. Please punctuate equations as regular text.</w:t>
      </w:r>
    </w:p>
    <w:p w14:paraId="7B1B1538" w14:textId="77777777" w:rsidR="00100479" w:rsidRPr="005E4148" w:rsidRDefault="00100479" w:rsidP="00EE51E1">
      <w:pPr>
        <w:pStyle w:val="MDPI31text"/>
      </w:pPr>
      <w:r w:rsidRPr="005E4148">
        <w:t xml:space="preserve">Theorem-type environments (including propositions, lemmas, corollaries </w:t>
      </w:r>
      <w:r w:rsidRPr="00172493">
        <w:t>etc.</w:t>
      </w:r>
      <w:r w:rsidRPr="005E4148">
        <w:t>) can be formatted as follows:</w:t>
      </w:r>
    </w:p>
    <w:p w14:paraId="5909F283" w14:textId="77777777" w:rsidR="00100479" w:rsidRPr="005E4148" w:rsidRDefault="00100479" w:rsidP="00EE51E1">
      <w:pPr>
        <w:pStyle w:val="MDPI82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1650AC">
        <w:rPr>
          <w:w w:val="97"/>
          <w:fitText w:val="7938" w:id="-1942190077"/>
        </w:rPr>
        <w:t>but should be numbered separately, so a document may contain Theorem 1, Remark 1 and Example 1</w:t>
      </w:r>
      <w:r w:rsidRPr="001650AC">
        <w:rPr>
          <w:spacing w:val="30"/>
          <w:w w:val="97"/>
          <w:fitText w:val="7938" w:id="-1942190077"/>
        </w:rPr>
        <w:t>.</w:t>
      </w:r>
    </w:p>
    <w:p w14:paraId="6DA97E74" w14:textId="77777777" w:rsidR="00100479" w:rsidRPr="005E4148" w:rsidRDefault="00100479" w:rsidP="00EE51E1">
      <w:pPr>
        <w:pStyle w:val="MDPI31text"/>
      </w:pPr>
      <w:r w:rsidRPr="005E4148">
        <w:lastRenderedPageBreak/>
        <w:t>The text continues here. Proofs must be formatted as follows:</w:t>
      </w:r>
    </w:p>
    <w:p w14:paraId="1A651371" w14:textId="77777777" w:rsidR="00100479" w:rsidRPr="005E4148" w:rsidRDefault="00100479" w:rsidP="00EE51E1">
      <w:pPr>
        <w:pStyle w:val="MDPI83proof"/>
        <w:spacing w:before="240" w:after="240"/>
      </w:pPr>
      <w:r w:rsidRPr="005E4148">
        <w:rPr>
          <w:b/>
        </w:rPr>
        <w:t>Proof of Theorem 1.</w:t>
      </w:r>
      <w:r w:rsidRPr="005E4148">
        <w:t xml:space="preserve"> Text of the proof. </w:t>
      </w:r>
      <w:r w:rsidR="00BC02FB">
        <w:t xml:space="preserve">Note that the phrase “of Theorem 1” is optional if it is </w:t>
      </w:r>
      <w:r w:rsidR="009E081C">
        <w:t>clear which theorem is being re</w:t>
      </w:r>
      <w:r w:rsidR="00BC02FB">
        <w:t>ferred to</w:t>
      </w:r>
      <w:r w:rsidRPr="005E4148">
        <w:t>. Always finish a proof with the following symbol. □</w:t>
      </w:r>
    </w:p>
    <w:p w14:paraId="32A78DB9" w14:textId="77777777" w:rsidR="00100479" w:rsidRPr="007F5918" w:rsidRDefault="00100479" w:rsidP="00EE51E1">
      <w:pPr>
        <w:pStyle w:val="MDPI31text"/>
      </w:pPr>
      <w:r w:rsidRPr="005E4148">
        <w:t>The text continues here.</w:t>
      </w:r>
    </w:p>
    <w:p w14:paraId="60F4CA79" w14:textId="77777777" w:rsidR="00760ECF" w:rsidRPr="00EE51E1" w:rsidRDefault="00FC4BAB" w:rsidP="00EE51E1">
      <w:pPr>
        <w:pStyle w:val="MDPI21heading1"/>
      </w:pPr>
      <w:r w:rsidRPr="00EE51E1">
        <w:rPr>
          <w:rFonts w:eastAsiaTheme="minorEastAsia" w:hint="eastAsia"/>
          <w:lang w:eastAsia="zh-CN"/>
        </w:rPr>
        <w:t>5</w:t>
      </w:r>
      <w:r w:rsidR="00760ECF" w:rsidRPr="00EE51E1">
        <w:t>. Discussion</w:t>
      </w:r>
    </w:p>
    <w:p w14:paraId="2A085CC0" w14:textId="77777777" w:rsidR="00760ECF" w:rsidRDefault="00760ECF" w:rsidP="00EE51E1">
      <w:pPr>
        <w:pStyle w:val="MDPI31text"/>
      </w:pPr>
      <w:r w:rsidRPr="00325902">
        <w:t xml:space="preserve">Authors should discuss the results and how they can be </w:t>
      </w:r>
      <w:r w:rsidR="00BC02FB">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DDAEE98" w14:textId="77777777" w:rsidR="00760ECF" w:rsidRPr="00EE51E1" w:rsidRDefault="00FC4BAB" w:rsidP="00EE51E1">
      <w:pPr>
        <w:pStyle w:val="MDPI21heading1"/>
      </w:pPr>
      <w:r w:rsidRPr="00EE51E1">
        <w:rPr>
          <w:rFonts w:eastAsiaTheme="minorEastAsia" w:hint="eastAsia"/>
          <w:lang w:eastAsia="zh-CN"/>
        </w:rPr>
        <w:t>6</w:t>
      </w:r>
      <w:r w:rsidR="00760ECF" w:rsidRPr="00EE51E1">
        <w:t>. Conclusions</w:t>
      </w:r>
    </w:p>
    <w:p w14:paraId="73000393" w14:textId="77777777" w:rsidR="00760ECF" w:rsidRDefault="00760ECF" w:rsidP="00EE51E1">
      <w:pPr>
        <w:pStyle w:val="MDPI31text"/>
      </w:pPr>
      <w:r w:rsidRPr="00325902">
        <w:t xml:space="preserve">This section is </w:t>
      </w:r>
      <w:r w:rsidR="00BC02FB">
        <w:t xml:space="preserve">not mandatory but </w:t>
      </w:r>
      <w:r w:rsidRPr="00325902">
        <w:t>can be added to the manuscript if the discussion is unusually long or complex.</w:t>
      </w:r>
    </w:p>
    <w:p w14:paraId="62960DBE" w14:textId="77777777" w:rsidR="00760ECF" w:rsidRPr="00EE51E1" w:rsidRDefault="00FC4BAB" w:rsidP="00EE51E1">
      <w:pPr>
        <w:pStyle w:val="MDPI21heading1"/>
      </w:pPr>
      <w:r w:rsidRPr="00EE51E1">
        <w:rPr>
          <w:rFonts w:eastAsiaTheme="minorEastAsia" w:hint="eastAsia"/>
          <w:lang w:eastAsia="zh-CN"/>
        </w:rPr>
        <w:t>7</w:t>
      </w:r>
      <w:r w:rsidR="00760ECF" w:rsidRPr="00EE51E1">
        <w:t>. Patents</w:t>
      </w:r>
    </w:p>
    <w:p w14:paraId="319A2F14" w14:textId="77777777" w:rsidR="00760ECF" w:rsidRDefault="00760ECF" w:rsidP="00EE51E1">
      <w:pPr>
        <w:pStyle w:val="MDPI31text"/>
      </w:pPr>
      <w:r>
        <w:t xml:space="preserve">This section is </w:t>
      </w:r>
      <w:r w:rsidR="00BC02FB">
        <w:t xml:space="preserve">not mandatory but </w:t>
      </w:r>
      <w:r>
        <w:t>may be added if there are patents resulting from the work reported in this manuscript.</w:t>
      </w:r>
    </w:p>
    <w:p w14:paraId="030CF22E" w14:textId="77777777" w:rsidR="00760ECF" w:rsidRDefault="00760ECF" w:rsidP="00EE51E1">
      <w:pPr>
        <w:pStyle w:val="MDPI62backmatter"/>
        <w:spacing w:before="240"/>
      </w:pPr>
      <w:r w:rsidRPr="00FA04F1">
        <w:rPr>
          <w:b/>
        </w:rPr>
        <w:t>Supplementary Materials:</w:t>
      </w:r>
      <w:r w:rsidR="00090E05">
        <w:rPr>
          <w:b/>
        </w:rPr>
        <w:t xml:space="preserve"> </w:t>
      </w:r>
      <w:r w:rsidR="005C53C8">
        <w:t xml:space="preserve">The following supporting information can be downloaded at: </w:t>
      </w:r>
      <w:r w:rsidR="006F5571">
        <w:t>https://www.mdpi.com/article/doi/s1</w:t>
      </w:r>
      <w:r w:rsidR="005C53C8">
        <w:t>, Figure S1: title; Table S1: title; Video S1: title.</w:t>
      </w:r>
    </w:p>
    <w:p w14:paraId="22B36F02" w14:textId="77777777" w:rsidR="00760ECF" w:rsidRPr="00613B31" w:rsidRDefault="00760ECF" w:rsidP="00EE51E1">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BC02FB">
        <w:t xml:space="preserve"> </w:t>
      </w:r>
      <w:r w:rsidR="002B204C">
        <w:t xml:space="preserve">Please turn to the </w:t>
      </w:r>
      <w:hyperlink r:id="rId10" w:history="1">
        <w:proofErr w:type="spellStart"/>
        <w:r w:rsidR="00B917A0">
          <w:rPr>
            <w:rStyle w:val="Hyperlink"/>
          </w:rPr>
          <w:t>CRediT</w:t>
        </w:r>
        <w:proofErr w:type="spellEnd"/>
        <w:r w:rsidR="00B917A0">
          <w:rPr>
            <w:rStyle w:val="Hyperlink"/>
          </w:rPr>
          <w:t xml:space="preserve"> taxonomy</w:t>
        </w:r>
      </w:hyperlink>
      <w:r w:rsidR="002B204C">
        <w:t xml:space="preserve"> </w:t>
      </w:r>
      <w:r w:rsidRPr="00613B31">
        <w:t>for the term explanation. Authorship must be limited to those who have contributed substantially to the work reported.</w:t>
      </w:r>
    </w:p>
    <w:p w14:paraId="58B65E38" w14:textId="77777777" w:rsidR="00760ECF" w:rsidRPr="00613B31" w:rsidRDefault="00760ECF" w:rsidP="00EE51E1">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BC02FB">
        <w:t xml:space="preserve">funding. </w:t>
      </w:r>
      <w:r w:rsidR="002B204C">
        <w:t xml:space="preserve">Any errors may affect your future </w:t>
      </w:r>
      <w:r w:rsidRPr="00613B31">
        <w:t>funding.</w:t>
      </w:r>
    </w:p>
    <w:p w14:paraId="6749678D" w14:textId="77777777" w:rsidR="00BE56F5" w:rsidRPr="00B27433" w:rsidRDefault="00BE56F5" w:rsidP="00EE51E1">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090E05">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06168AEE" w14:textId="77777777" w:rsidR="00AC5FEC" w:rsidRPr="007D75A8" w:rsidRDefault="00AC5FEC" w:rsidP="00EE51E1">
      <w:pPr>
        <w:pStyle w:val="MDPI62backmatter"/>
        <w:spacing w:after="0"/>
      </w:pPr>
      <w:r w:rsidRPr="007D75A8">
        <w:rPr>
          <w:b/>
        </w:rPr>
        <w:t xml:space="preserve">Informed Consent Statement: </w:t>
      </w:r>
      <w:r w:rsidRPr="007D75A8">
        <w:t xml:space="preserve">Any research article describing a study involving humans should contain this statement. Please add “Informed consent was obtained from all subjects involved in the study.” OR “Patient consent was waived due to REASON (please provide a detailed justification).” </w:t>
      </w:r>
      <w:r w:rsidRPr="007D75A8">
        <w:lastRenderedPageBreak/>
        <w:t>OR “</w:t>
      </w:r>
      <w:r w:rsidR="00842579">
        <w:t>Not applicable.</w:t>
      </w:r>
      <w:r w:rsidRPr="007D75A8">
        <w:t>” for studies not involving humans. You might also choose to exclude this statement if the study did not involve humans.</w:t>
      </w:r>
    </w:p>
    <w:p w14:paraId="29DC85DC" w14:textId="77777777" w:rsidR="00AC5FEC" w:rsidRPr="007D75A8" w:rsidRDefault="00AC5FEC" w:rsidP="00EE51E1">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3"/>
    <w:p w14:paraId="0C0801A5" w14:textId="77777777" w:rsidR="001F1AEA" w:rsidRPr="001F1AEA" w:rsidRDefault="001F1AEA" w:rsidP="00EE51E1">
      <w:pPr>
        <w:pStyle w:val="MDPI62backmatter"/>
      </w:pPr>
      <w:r w:rsidRPr="001F1AEA">
        <w:rPr>
          <w:b/>
        </w:rPr>
        <w:t>Data Availability Statement:</w:t>
      </w:r>
      <w:r w:rsidRPr="001F1AE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2A33DDAD" w14:textId="77777777" w:rsidR="00760ECF" w:rsidRPr="00613B31" w:rsidRDefault="00760ECF" w:rsidP="00EE51E1">
      <w:pPr>
        <w:pStyle w:val="MDPI62backmatter"/>
      </w:pPr>
      <w:r w:rsidRPr="00613B31">
        <w:rPr>
          <w:b/>
        </w:rPr>
        <w:t>Acknowledgments:</w:t>
      </w:r>
      <w:r w:rsidRPr="00613B31">
        <w:t xml:space="preserve"> </w:t>
      </w:r>
      <w:r w:rsidR="00BC02FB">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r w:rsidR="007D13CB">
        <w:t xml:space="preserve"> Where GenAI has been used for purposes such as generating text, data, or graphics, or for study design, data collection, analysis, or interpretation of data, please add “During the preparation of this manuscript/study, the author(s) used [tool name, version information] for the purposes of [description of use]. The authors have reviewed and edited the output and take full responsibility for the content of this publication.”</w:t>
      </w:r>
    </w:p>
    <w:p w14:paraId="22CBFB4F" w14:textId="77777777" w:rsidR="00760ECF" w:rsidRPr="00613B31" w:rsidRDefault="00760ECF" w:rsidP="00EE51E1">
      <w:pPr>
        <w:pStyle w:val="MDPI62backmatter"/>
      </w:pPr>
      <w:r w:rsidRPr="00613B31">
        <w:rPr>
          <w:b/>
        </w:rPr>
        <w:t>Conflicts of Interest:</w:t>
      </w:r>
      <w:r w:rsidRPr="00613B31">
        <w:t xml:space="preserve"> Declare conflicts of interest or state “The </w:t>
      </w:r>
      <w:r w:rsidR="0097190B">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AB1F0D">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801F29">
        <w:t>The funders had no role in the design of the study; in the collection, analyses, or interpretation of data; in the writing of the manuscript; or in the decision to publish the results</w:t>
      </w:r>
      <w:r w:rsidRPr="00613B31">
        <w:t>”.</w:t>
      </w:r>
    </w:p>
    <w:p w14:paraId="0674C7CA" w14:textId="77777777" w:rsidR="00076214" w:rsidRDefault="00076214">
      <w:pPr>
        <w:spacing w:line="240" w:lineRule="auto"/>
        <w:jc w:val="left"/>
        <w:rPr>
          <w:rFonts w:eastAsia="Times New Roman"/>
          <w:b/>
          <w:noProof w:val="0"/>
          <w:snapToGrid w:val="0"/>
          <w:sz w:val="24"/>
          <w:szCs w:val="24"/>
          <w:lang w:eastAsia="de-DE" w:bidi="en-US"/>
        </w:rPr>
      </w:pPr>
      <w:bookmarkStart w:id="4" w:name="_Hlk181004646"/>
      <w:r>
        <w:rPr>
          <w:szCs w:val="24"/>
        </w:rPr>
        <w:br w:type="page"/>
      </w:r>
    </w:p>
    <w:p w14:paraId="49214BCD" w14:textId="77777777" w:rsidR="00EE51E1" w:rsidRDefault="00EE51E1" w:rsidP="00EE51E1">
      <w:pPr>
        <w:pStyle w:val="MDPI21heading1"/>
        <w:rPr>
          <w:szCs w:val="24"/>
        </w:rPr>
      </w:pPr>
      <w:r w:rsidRPr="00793626">
        <w:rPr>
          <w:szCs w:val="24"/>
        </w:rPr>
        <w:lastRenderedPageBreak/>
        <w:t>Abbreviations</w:t>
      </w:r>
    </w:p>
    <w:p w14:paraId="1D65D2E3" w14:textId="77777777" w:rsidR="00EE51E1" w:rsidRPr="00E867AF" w:rsidRDefault="00EE51E1" w:rsidP="00EE51E1">
      <w:pPr>
        <w:pStyle w:val="MDPI32textnoindent"/>
        <w:spacing w:after="240"/>
        <w:rPr>
          <w:sz w:val="18"/>
          <w:szCs w:val="18"/>
        </w:rPr>
      </w:pPr>
      <w:r w:rsidRPr="00E867AF">
        <w:rPr>
          <w:sz w:val="18"/>
          <w:szCs w:val="18"/>
        </w:rPr>
        <w:t>The following abbreviations are used in this manuscript:</w:t>
      </w:r>
    </w:p>
    <w:tbl>
      <w:tblPr>
        <w:tblStyle w:val="TableGrid"/>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EE51E1" w:rsidRPr="00777DA5" w14:paraId="7EE3666B" w14:textId="77777777" w:rsidTr="000D20E3">
        <w:tc>
          <w:tcPr>
            <w:tcW w:w="936" w:type="dxa"/>
            <w:shd w:val="clear" w:color="auto" w:fill="auto"/>
            <w:vAlign w:val="center"/>
          </w:tcPr>
          <w:p w14:paraId="66581904" w14:textId="77777777" w:rsidR="00EE51E1" w:rsidRPr="00777DA5" w:rsidRDefault="00EE51E1" w:rsidP="000D20E3">
            <w:pPr>
              <w:pStyle w:val="MDPI42tablebody"/>
              <w:spacing w:line="240" w:lineRule="auto"/>
              <w:jc w:val="left"/>
              <w:rPr>
                <w:sz w:val="18"/>
                <w:szCs w:val="18"/>
              </w:rPr>
            </w:pPr>
            <w:r w:rsidRPr="00777DA5">
              <w:rPr>
                <w:sz w:val="18"/>
                <w:szCs w:val="18"/>
              </w:rPr>
              <w:t>MDPI</w:t>
            </w:r>
          </w:p>
        </w:tc>
        <w:tc>
          <w:tcPr>
            <w:tcW w:w="6921" w:type="dxa"/>
            <w:shd w:val="clear" w:color="auto" w:fill="auto"/>
            <w:vAlign w:val="center"/>
          </w:tcPr>
          <w:p w14:paraId="5CC4A464" w14:textId="77777777" w:rsidR="00EE51E1" w:rsidRPr="00777DA5" w:rsidRDefault="00EE51E1" w:rsidP="000D20E3">
            <w:pPr>
              <w:pStyle w:val="MDPI42tablebody"/>
              <w:spacing w:line="240" w:lineRule="auto"/>
              <w:jc w:val="left"/>
              <w:rPr>
                <w:sz w:val="18"/>
                <w:szCs w:val="18"/>
              </w:rPr>
            </w:pPr>
            <w:r w:rsidRPr="00777DA5">
              <w:rPr>
                <w:sz w:val="18"/>
                <w:szCs w:val="18"/>
              </w:rPr>
              <w:t>Multidisciplinary Digital Publishing Institute</w:t>
            </w:r>
          </w:p>
        </w:tc>
      </w:tr>
      <w:tr w:rsidR="00EE51E1" w:rsidRPr="00777DA5" w14:paraId="5C193C60" w14:textId="77777777" w:rsidTr="000D20E3">
        <w:tc>
          <w:tcPr>
            <w:tcW w:w="936" w:type="dxa"/>
            <w:shd w:val="clear" w:color="auto" w:fill="auto"/>
            <w:vAlign w:val="center"/>
          </w:tcPr>
          <w:p w14:paraId="74DD0BC2" w14:textId="77777777" w:rsidR="00EE51E1" w:rsidRPr="00777DA5" w:rsidRDefault="00EE51E1" w:rsidP="000D20E3">
            <w:pPr>
              <w:pStyle w:val="MDPI42tablebody"/>
              <w:spacing w:line="240" w:lineRule="auto"/>
              <w:jc w:val="left"/>
              <w:rPr>
                <w:sz w:val="18"/>
                <w:szCs w:val="18"/>
              </w:rPr>
            </w:pPr>
            <w:r w:rsidRPr="00777DA5">
              <w:rPr>
                <w:sz w:val="18"/>
                <w:szCs w:val="18"/>
              </w:rPr>
              <w:t>DOAJ</w:t>
            </w:r>
          </w:p>
        </w:tc>
        <w:tc>
          <w:tcPr>
            <w:tcW w:w="6921" w:type="dxa"/>
            <w:shd w:val="clear" w:color="auto" w:fill="auto"/>
            <w:vAlign w:val="center"/>
          </w:tcPr>
          <w:p w14:paraId="5F18F91A" w14:textId="77777777" w:rsidR="00EE51E1" w:rsidRPr="00777DA5" w:rsidRDefault="00EE51E1" w:rsidP="000D20E3">
            <w:pPr>
              <w:pStyle w:val="MDPI42tablebody"/>
              <w:spacing w:line="240" w:lineRule="auto"/>
              <w:jc w:val="left"/>
              <w:rPr>
                <w:sz w:val="18"/>
                <w:szCs w:val="18"/>
              </w:rPr>
            </w:pPr>
            <w:r w:rsidRPr="00777DA5">
              <w:rPr>
                <w:sz w:val="18"/>
                <w:szCs w:val="18"/>
              </w:rPr>
              <w:t>Directory of open access journals</w:t>
            </w:r>
          </w:p>
        </w:tc>
      </w:tr>
      <w:tr w:rsidR="00EE51E1" w:rsidRPr="00777DA5" w14:paraId="3BE11EED" w14:textId="77777777" w:rsidTr="000D20E3">
        <w:tc>
          <w:tcPr>
            <w:tcW w:w="936" w:type="dxa"/>
            <w:shd w:val="clear" w:color="auto" w:fill="auto"/>
            <w:vAlign w:val="center"/>
          </w:tcPr>
          <w:p w14:paraId="4F2E1839" w14:textId="77777777" w:rsidR="00EE51E1" w:rsidRPr="00777DA5" w:rsidRDefault="00EE51E1" w:rsidP="000D20E3">
            <w:pPr>
              <w:pStyle w:val="MDPI42tablebody"/>
              <w:spacing w:line="240" w:lineRule="auto"/>
              <w:jc w:val="left"/>
              <w:rPr>
                <w:sz w:val="18"/>
                <w:szCs w:val="18"/>
              </w:rPr>
            </w:pPr>
            <w:r w:rsidRPr="00777DA5">
              <w:rPr>
                <w:sz w:val="18"/>
                <w:szCs w:val="18"/>
              </w:rPr>
              <w:t>TLA</w:t>
            </w:r>
          </w:p>
        </w:tc>
        <w:tc>
          <w:tcPr>
            <w:tcW w:w="6921" w:type="dxa"/>
            <w:shd w:val="clear" w:color="auto" w:fill="auto"/>
            <w:vAlign w:val="center"/>
          </w:tcPr>
          <w:p w14:paraId="36642B62" w14:textId="77777777" w:rsidR="00EE51E1" w:rsidRPr="00777DA5" w:rsidRDefault="00EE51E1" w:rsidP="000D20E3">
            <w:pPr>
              <w:pStyle w:val="MDPI42tablebody"/>
              <w:spacing w:line="240" w:lineRule="auto"/>
              <w:jc w:val="left"/>
              <w:rPr>
                <w:sz w:val="18"/>
                <w:szCs w:val="18"/>
              </w:rPr>
            </w:pPr>
            <w:r w:rsidRPr="00777DA5">
              <w:rPr>
                <w:sz w:val="18"/>
                <w:szCs w:val="18"/>
              </w:rPr>
              <w:t xml:space="preserve">Three letter </w:t>
            </w:r>
            <w:proofErr w:type="gramStart"/>
            <w:r w:rsidRPr="00777DA5">
              <w:rPr>
                <w:sz w:val="18"/>
                <w:szCs w:val="18"/>
              </w:rPr>
              <w:t>acronym</w:t>
            </w:r>
            <w:proofErr w:type="gramEnd"/>
          </w:p>
        </w:tc>
      </w:tr>
      <w:tr w:rsidR="00EE51E1" w:rsidRPr="00777DA5" w14:paraId="6772840E" w14:textId="77777777" w:rsidTr="000D20E3">
        <w:tc>
          <w:tcPr>
            <w:tcW w:w="936" w:type="dxa"/>
            <w:shd w:val="clear" w:color="auto" w:fill="auto"/>
            <w:vAlign w:val="center"/>
          </w:tcPr>
          <w:p w14:paraId="466C3926" w14:textId="77777777" w:rsidR="00EE51E1" w:rsidRPr="00777DA5" w:rsidRDefault="00EE51E1" w:rsidP="000D20E3">
            <w:pPr>
              <w:pStyle w:val="MDPI42tablebody"/>
              <w:spacing w:line="240" w:lineRule="auto"/>
              <w:jc w:val="left"/>
              <w:rPr>
                <w:sz w:val="18"/>
                <w:szCs w:val="18"/>
              </w:rPr>
            </w:pPr>
            <w:r w:rsidRPr="00777DA5">
              <w:rPr>
                <w:sz w:val="18"/>
                <w:szCs w:val="18"/>
              </w:rPr>
              <w:t>LD</w:t>
            </w:r>
          </w:p>
        </w:tc>
        <w:tc>
          <w:tcPr>
            <w:tcW w:w="6921" w:type="dxa"/>
            <w:shd w:val="clear" w:color="auto" w:fill="auto"/>
            <w:vAlign w:val="center"/>
          </w:tcPr>
          <w:p w14:paraId="40D9327C" w14:textId="77777777" w:rsidR="00EE51E1" w:rsidRPr="00777DA5" w:rsidRDefault="00EE51E1" w:rsidP="000D20E3">
            <w:pPr>
              <w:pStyle w:val="MDPI42tablebody"/>
              <w:spacing w:line="240" w:lineRule="auto"/>
              <w:jc w:val="left"/>
              <w:rPr>
                <w:sz w:val="18"/>
                <w:szCs w:val="18"/>
              </w:rPr>
            </w:pPr>
            <w:r w:rsidRPr="00777DA5">
              <w:rPr>
                <w:sz w:val="18"/>
                <w:szCs w:val="18"/>
              </w:rPr>
              <w:t>Linear dichroism</w:t>
            </w:r>
          </w:p>
        </w:tc>
      </w:tr>
    </w:tbl>
    <w:p w14:paraId="2F40F217" w14:textId="77777777" w:rsidR="00EE51E1" w:rsidRDefault="00EE51E1" w:rsidP="00EE51E1">
      <w:pPr>
        <w:pStyle w:val="MDPI21heading1"/>
      </w:pPr>
      <w:r w:rsidRPr="00040EEE">
        <w:rPr>
          <w:szCs w:val="24"/>
        </w:rPr>
        <w:t>Appendix</w:t>
      </w:r>
      <w:r w:rsidRPr="00686D2B">
        <w:t xml:space="preserve"> A</w:t>
      </w:r>
    </w:p>
    <w:p w14:paraId="6994307F" w14:textId="77777777" w:rsidR="00EE51E1" w:rsidRPr="00CA6B49" w:rsidRDefault="00EE51E1" w:rsidP="00EE51E1">
      <w:pPr>
        <w:pStyle w:val="MDPI22heading2"/>
      </w:pPr>
      <w:r w:rsidRPr="00CA6B49">
        <w:rPr>
          <w:rFonts w:eastAsia="URWPalladioL-Ital"/>
        </w:rPr>
        <w:t>Appendix A.1</w:t>
      </w:r>
    </w:p>
    <w:p w14:paraId="751577A9" w14:textId="77777777" w:rsidR="00EE51E1" w:rsidRDefault="00EE51E1" w:rsidP="00EE51E1">
      <w:pPr>
        <w:pStyle w:val="MDPI31text"/>
        <w:spacing w:line="280" w:lineRule="exact"/>
      </w:pPr>
      <w:r w:rsidRPr="00613B31">
        <w:t>The appendix is an optional section that can contain details and data supplemental to the main text</w:t>
      </w:r>
      <w:r>
        <w:t>—for example, explanations of experimental 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539C9471" w14:textId="77777777" w:rsidR="00EE51E1" w:rsidRPr="00613B31" w:rsidRDefault="00EE51E1" w:rsidP="00EE51E1">
      <w:pPr>
        <w:pStyle w:val="MDPI41tablecaption"/>
        <w:jc w:val="left"/>
      </w:pPr>
      <w:r w:rsidRPr="003673A4">
        <w:rPr>
          <w:b/>
          <w:bCs/>
        </w:rPr>
        <w:t xml:space="preserve">Table A1. </w:t>
      </w:r>
      <w:r w:rsidRPr="00CA6B49">
        <w:t>This is a table caption.</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E51E1" w:rsidRPr="008C41A6" w14:paraId="60723797" w14:textId="77777777" w:rsidTr="000D20E3">
        <w:tc>
          <w:tcPr>
            <w:tcW w:w="2619" w:type="dxa"/>
            <w:tcBorders>
              <w:bottom w:val="single" w:sz="4" w:space="0" w:color="auto"/>
            </w:tcBorders>
            <w:shd w:val="clear" w:color="auto" w:fill="auto"/>
            <w:vAlign w:val="center"/>
          </w:tcPr>
          <w:p w14:paraId="38F78B3E" w14:textId="77777777" w:rsidR="00EE51E1" w:rsidRPr="007F7C8C" w:rsidRDefault="00EE51E1" w:rsidP="000D20E3">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0BA59B59" w14:textId="77777777" w:rsidR="00EE51E1" w:rsidRPr="007F7C8C" w:rsidRDefault="00EE51E1" w:rsidP="000D20E3">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6B45664B" w14:textId="77777777" w:rsidR="00EE51E1" w:rsidRPr="007F7C8C" w:rsidRDefault="00EE51E1" w:rsidP="000D20E3">
            <w:pPr>
              <w:pStyle w:val="MDPI42tablebody"/>
              <w:spacing w:line="240" w:lineRule="auto"/>
              <w:rPr>
                <w:b/>
                <w:snapToGrid/>
              </w:rPr>
            </w:pPr>
            <w:r w:rsidRPr="007F7C8C">
              <w:rPr>
                <w:b/>
                <w:snapToGrid/>
              </w:rPr>
              <w:t>Title 3</w:t>
            </w:r>
          </w:p>
        </w:tc>
      </w:tr>
      <w:tr w:rsidR="00EE51E1" w:rsidRPr="008C41A6" w14:paraId="6D603BCC" w14:textId="77777777" w:rsidTr="000D20E3">
        <w:tc>
          <w:tcPr>
            <w:tcW w:w="2619" w:type="dxa"/>
            <w:shd w:val="clear" w:color="auto" w:fill="auto"/>
            <w:vAlign w:val="center"/>
          </w:tcPr>
          <w:p w14:paraId="18CB8EB9" w14:textId="77777777" w:rsidR="00EE51E1" w:rsidRPr="00F220D4" w:rsidRDefault="00EE51E1" w:rsidP="000D20E3">
            <w:pPr>
              <w:pStyle w:val="MDPI42tablebody"/>
              <w:spacing w:line="240" w:lineRule="auto"/>
            </w:pPr>
            <w:r w:rsidRPr="00F220D4">
              <w:t>entry 1</w:t>
            </w:r>
          </w:p>
        </w:tc>
        <w:tc>
          <w:tcPr>
            <w:tcW w:w="2619" w:type="dxa"/>
            <w:shd w:val="clear" w:color="auto" w:fill="auto"/>
            <w:vAlign w:val="center"/>
          </w:tcPr>
          <w:p w14:paraId="542F1424" w14:textId="77777777" w:rsidR="00EE51E1" w:rsidRPr="00F220D4" w:rsidRDefault="00EE51E1" w:rsidP="000D20E3">
            <w:pPr>
              <w:pStyle w:val="MDPI42tablebody"/>
              <w:spacing w:line="240" w:lineRule="auto"/>
            </w:pPr>
            <w:r w:rsidRPr="00F220D4">
              <w:t>data</w:t>
            </w:r>
          </w:p>
        </w:tc>
        <w:tc>
          <w:tcPr>
            <w:tcW w:w="2619" w:type="dxa"/>
            <w:shd w:val="clear" w:color="auto" w:fill="auto"/>
            <w:vAlign w:val="center"/>
          </w:tcPr>
          <w:p w14:paraId="2D24871D" w14:textId="77777777" w:rsidR="00EE51E1" w:rsidRPr="00F220D4" w:rsidRDefault="00EE51E1" w:rsidP="000D20E3">
            <w:pPr>
              <w:pStyle w:val="MDPI42tablebody"/>
              <w:spacing w:line="240" w:lineRule="auto"/>
            </w:pPr>
            <w:r w:rsidRPr="00F220D4">
              <w:t>data</w:t>
            </w:r>
          </w:p>
        </w:tc>
      </w:tr>
      <w:tr w:rsidR="00076214" w:rsidRPr="008C41A6" w14:paraId="63ACC936" w14:textId="77777777" w:rsidTr="000D20E3">
        <w:tc>
          <w:tcPr>
            <w:tcW w:w="2619" w:type="dxa"/>
            <w:shd w:val="clear" w:color="auto" w:fill="auto"/>
            <w:vAlign w:val="center"/>
          </w:tcPr>
          <w:p w14:paraId="1FE30044" w14:textId="77777777" w:rsidR="00076214" w:rsidRPr="00F220D4" w:rsidRDefault="00076214" w:rsidP="00076214">
            <w:pPr>
              <w:pStyle w:val="MDPI42tablebody"/>
              <w:spacing w:line="240" w:lineRule="auto"/>
            </w:pPr>
            <w:r w:rsidRPr="00F220D4">
              <w:t>entry 2</w:t>
            </w:r>
          </w:p>
        </w:tc>
        <w:tc>
          <w:tcPr>
            <w:tcW w:w="2619" w:type="dxa"/>
            <w:shd w:val="clear" w:color="auto" w:fill="auto"/>
            <w:vAlign w:val="center"/>
          </w:tcPr>
          <w:p w14:paraId="628DED9E" w14:textId="77777777" w:rsidR="00076214" w:rsidRPr="00F220D4" w:rsidRDefault="00076214" w:rsidP="00076214">
            <w:pPr>
              <w:pStyle w:val="MDPI42tablebody"/>
              <w:spacing w:line="240" w:lineRule="auto"/>
            </w:pPr>
            <w:r w:rsidRPr="00F220D4">
              <w:t>data</w:t>
            </w:r>
          </w:p>
        </w:tc>
        <w:tc>
          <w:tcPr>
            <w:tcW w:w="2619" w:type="dxa"/>
            <w:shd w:val="clear" w:color="auto" w:fill="auto"/>
            <w:vAlign w:val="center"/>
          </w:tcPr>
          <w:p w14:paraId="79E1BA16" w14:textId="77777777" w:rsidR="00076214" w:rsidRPr="00076214" w:rsidRDefault="00076214" w:rsidP="00076214">
            <w:pPr>
              <w:pStyle w:val="MDPI42tablebody"/>
              <w:spacing w:line="240" w:lineRule="auto"/>
              <w:rPr>
                <w:rFonts w:eastAsiaTheme="minorEastAsia"/>
                <w:lang w:eastAsia="zh-CN"/>
              </w:rPr>
            </w:pPr>
            <w:r w:rsidRPr="00F220D4">
              <w:t>data</w:t>
            </w:r>
          </w:p>
        </w:tc>
      </w:tr>
      <w:tr w:rsidR="00076214" w:rsidRPr="008C41A6" w14:paraId="607C9467" w14:textId="77777777" w:rsidTr="000C57CC">
        <w:tc>
          <w:tcPr>
            <w:tcW w:w="2619" w:type="dxa"/>
            <w:shd w:val="clear" w:color="auto" w:fill="auto"/>
          </w:tcPr>
          <w:p w14:paraId="76B01A1E" w14:textId="77777777" w:rsidR="00076214" w:rsidRPr="00076214" w:rsidRDefault="00076214" w:rsidP="00076214">
            <w:pPr>
              <w:pStyle w:val="MDPI42tablebody"/>
              <w:spacing w:line="240" w:lineRule="auto"/>
              <w:rPr>
                <w:rFonts w:eastAsiaTheme="minorEastAsia"/>
                <w:lang w:eastAsia="zh-CN"/>
              </w:rPr>
            </w:pPr>
            <w:r w:rsidRPr="00042B31">
              <w:t xml:space="preserve">entry </w:t>
            </w:r>
            <w:r>
              <w:rPr>
                <w:rFonts w:eastAsiaTheme="minorEastAsia" w:hint="eastAsia"/>
                <w:lang w:eastAsia="zh-CN"/>
              </w:rPr>
              <w:t>3</w:t>
            </w:r>
          </w:p>
        </w:tc>
        <w:tc>
          <w:tcPr>
            <w:tcW w:w="2619" w:type="dxa"/>
            <w:shd w:val="clear" w:color="auto" w:fill="auto"/>
          </w:tcPr>
          <w:p w14:paraId="5CE6FA9D" w14:textId="77777777" w:rsidR="00076214" w:rsidRPr="00F220D4" w:rsidRDefault="00076214" w:rsidP="00076214">
            <w:pPr>
              <w:pStyle w:val="MDPI42tablebody"/>
              <w:spacing w:line="240" w:lineRule="auto"/>
            </w:pPr>
            <w:r w:rsidRPr="0063126B">
              <w:t>data</w:t>
            </w:r>
          </w:p>
        </w:tc>
        <w:tc>
          <w:tcPr>
            <w:tcW w:w="2619" w:type="dxa"/>
            <w:shd w:val="clear" w:color="auto" w:fill="auto"/>
          </w:tcPr>
          <w:p w14:paraId="242953B2" w14:textId="77777777" w:rsidR="00076214" w:rsidRPr="00F220D4" w:rsidRDefault="00076214" w:rsidP="00076214">
            <w:pPr>
              <w:pStyle w:val="MDPI42tablebody"/>
              <w:spacing w:line="240" w:lineRule="auto"/>
            </w:pPr>
            <w:r w:rsidRPr="0063126B">
              <w:t>data</w:t>
            </w:r>
          </w:p>
        </w:tc>
      </w:tr>
      <w:tr w:rsidR="00076214" w:rsidRPr="008C41A6" w14:paraId="6C130766" w14:textId="77777777" w:rsidTr="000C57CC">
        <w:tc>
          <w:tcPr>
            <w:tcW w:w="2619" w:type="dxa"/>
            <w:shd w:val="clear" w:color="auto" w:fill="auto"/>
          </w:tcPr>
          <w:p w14:paraId="26560ADC" w14:textId="77777777" w:rsidR="00076214" w:rsidRPr="00076214" w:rsidRDefault="00076214" w:rsidP="00076214">
            <w:pPr>
              <w:pStyle w:val="MDPI42tablebody"/>
              <w:spacing w:line="240" w:lineRule="auto"/>
              <w:rPr>
                <w:rFonts w:eastAsiaTheme="minorEastAsia"/>
                <w:lang w:eastAsia="zh-CN"/>
              </w:rPr>
            </w:pPr>
            <w:r w:rsidRPr="00042B31">
              <w:t xml:space="preserve">entry </w:t>
            </w:r>
            <w:r>
              <w:rPr>
                <w:rFonts w:eastAsiaTheme="minorEastAsia" w:hint="eastAsia"/>
                <w:lang w:eastAsia="zh-CN"/>
              </w:rPr>
              <w:t>4</w:t>
            </w:r>
          </w:p>
        </w:tc>
        <w:tc>
          <w:tcPr>
            <w:tcW w:w="2619" w:type="dxa"/>
            <w:shd w:val="clear" w:color="auto" w:fill="auto"/>
          </w:tcPr>
          <w:p w14:paraId="4DEB72C9" w14:textId="77777777" w:rsidR="00076214" w:rsidRPr="00F220D4" w:rsidRDefault="00076214" w:rsidP="00076214">
            <w:pPr>
              <w:pStyle w:val="MDPI42tablebody"/>
              <w:spacing w:line="240" w:lineRule="auto"/>
            </w:pPr>
            <w:r w:rsidRPr="0063126B">
              <w:t>data</w:t>
            </w:r>
          </w:p>
        </w:tc>
        <w:tc>
          <w:tcPr>
            <w:tcW w:w="2619" w:type="dxa"/>
            <w:shd w:val="clear" w:color="auto" w:fill="auto"/>
          </w:tcPr>
          <w:p w14:paraId="5C9F7331" w14:textId="77777777" w:rsidR="00076214" w:rsidRPr="00F220D4" w:rsidRDefault="00076214" w:rsidP="00076214">
            <w:pPr>
              <w:pStyle w:val="MDPI42tablebody"/>
              <w:spacing w:line="240" w:lineRule="auto"/>
            </w:pPr>
            <w:r w:rsidRPr="0063126B">
              <w:t>data</w:t>
            </w:r>
          </w:p>
        </w:tc>
      </w:tr>
      <w:tr w:rsidR="00076214" w:rsidRPr="008C41A6" w14:paraId="4C676E2C" w14:textId="77777777" w:rsidTr="000C57CC">
        <w:tc>
          <w:tcPr>
            <w:tcW w:w="2619" w:type="dxa"/>
            <w:shd w:val="clear" w:color="auto" w:fill="auto"/>
          </w:tcPr>
          <w:p w14:paraId="310FC3C6" w14:textId="77777777" w:rsidR="00076214" w:rsidRPr="00076214" w:rsidRDefault="00076214" w:rsidP="00076214">
            <w:pPr>
              <w:pStyle w:val="MDPI42tablebody"/>
              <w:spacing w:line="240" w:lineRule="auto"/>
              <w:rPr>
                <w:rFonts w:eastAsiaTheme="minorEastAsia"/>
                <w:lang w:eastAsia="zh-CN"/>
              </w:rPr>
            </w:pPr>
            <w:r w:rsidRPr="00042B31">
              <w:t xml:space="preserve">entry </w:t>
            </w:r>
            <w:r>
              <w:rPr>
                <w:rFonts w:eastAsiaTheme="minorEastAsia" w:hint="eastAsia"/>
                <w:lang w:eastAsia="zh-CN"/>
              </w:rPr>
              <w:t>5</w:t>
            </w:r>
          </w:p>
        </w:tc>
        <w:tc>
          <w:tcPr>
            <w:tcW w:w="2619" w:type="dxa"/>
            <w:shd w:val="clear" w:color="auto" w:fill="auto"/>
          </w:tcPr>
          <w:p w14:paraId="44D6562D" w14:textId="77777777" w:rsidR="00076214" w:rsidRPr="00F220D4" w:rsidRDefault="00076214" w:rsidP="00076214">
            <w:pPr>
              <w:pStyle w:val="MDPI42tablebody"/>
              <w:spacing w:line="240" w:lineRule="auto"/>
            </w:pPr>
            <w:r w:rsidRPr="0063126B">
              <w:t>data</w:t>
            </w:r>
          </w:p>
        </w:tc>
        <w:tc>
          <w:tcPr>
            <w:tcW w:w="2619" w:type="dxa"/>
            <w:shd w:val="clear" w:color="auto" w:fill="auto"/>
          </w:tcPr>
          <w:p w14:paraId="6DB4CE9E" w14:textId="77777777" w:rsidR="00076214" w:rsidRPr="00F220D4" w:rsidRDefault="00076214" w:rsidP="00076214">
            <w:pPr>
              <w:pStyle w:val="MDPI42tablebody"/>
              <w:spacing w:line="240" w:lineRule="auto"/>
            </w:pPr>
            <w:r w:rsidRPr="0063126B">
              <w:t>data</w:t>
            </w:r>
          </w:p>
        </w:tc>
      </w:tr>
      <w:tr w:rsidR="00076214" w:rsidRPr="008C41A6" w14:paraId="72A56A17" w14:textId="77777777" w:rsidTr="000C57CC">
        <w:tc>
          <w:tcPr>
            <w:tcW w:w="2619" w:type="dxa"/>
            <w:shd w:val="clear" w:color="auto" w:fill="auto"/>
          </w:tcPr>
          <w:p w14:paraId="36FA61AE" w14:textId="77777777" w:rsidR="00076214" w:rsidRPr="00076214" w:rsidRDefault="00076214" w:rsidP="00076214">
            <w:pPr>
              <w:pStyle w:val="MDPI42tablebody"/>
              <w:spacing w:line="240" w:lineRule="auto"/>
              <w:rPr>
                <w:rFonts w:eastAsiaTheme="minorEastAsia"/>
                <w:lang w:eastAsia="zh-CN"/>
              </w:rPr>
            </w:pPr>
            <w:r w:rsidRPr="00042B31">
              <w:t xml:space="preserve">entry </w:t>
            </w:r>
            <w:r>
              <w:rPr>
                <w:rFonts w:eastAsiaTheme="minorEastAsia" w:hint="eastAsia"/>
                <w:lang w:eastAsia="zh-CN"/>
              </w:rPr>
              <w:t>6</w:t>
            </w:r>
          </w:p>
        </w:tc>
        <w:tc>
          <w:tcPr>
            <w:tcW w:w="2619" w:type="dxa"/>
            <w:shd w:val="clear" w:color="auto" w:fill="auto"/>
          </w:tcPr>
          <w:p w14:paraId="3E8225EE" w14:textId="77777777" w:rsidR="00076214" w:rsidRPr="00F220D4" w:rsidRDefault="00076214" w:rsidP="00076214">
            <w:pPr>
              <w:pStyle w:val="MDPI42tablebody"/>
              <w:spacing w:line="240" w:lineRule="auto"/>
            </w:pPr>
            <w:r w:rsidRPr="0063126B">
              <w:t>data</w:t>
            </w:r>
          </w:p>
        </w:tc>
        <w:tc>
          <w:tcPr>
            <w:tcW w:w="2619" w:type="dxa"/>
            <w:shd w:val="clear" w:color="auto" w:fill="auto"/>
          </w:tcPr>
          <w:p w14:paraId="21F5ED82" w14:textId="77777777" w:rsidR="00076214" w:rsidRPr="00F220D4" w:rsidRDefault="00076214" w:rsidP="00076214">
            <w:pPr>
              <w:pStyle w:val="MDPI42tablebody"/>
              <w:spacing w:line="240" w:lineRule="auto"/>
            </w:pPr>
            <w:r w:rsidRPr="0063126B">
              <w:t>data</w:t>
            </w:r>
          </w:p>
        </w:tc>
      </w:tr>
      <w:tr w:rsidR="00076214" w:rsidRPr="008C41A6" w14:paraId="3A45D4E9" w14:textId="77777777" w:rsidTr="000C57CC">
        <w:tc>
          <w:tcPr>
            <w:tcW w:w="2619" w:type="dxa"/>
            <w:shd w:val="clear" w:color="auto" w:fill="auto"/>
          </w:tcPr>
          <w:p w14:paraId="4EE3FAB4" w14:textId="77777777" w:rsidR="00076214" w:rsidRPr="00076214" w:rsidRDefault="00076214" w:rsidP="00076214">
            <w:pPr>
              <w:pStyle w:val="MDPI42tablebody"/>
              <w:spacing w:line="240" w:lineRule="auto"/>
              <w:rPr>
                <w:rFonts w:eastAsiaTheme="minorEastAsia"/>
                <w:lang w:eastAsia="zh-CN"/>
              </w:rPr>
            </w:pPr>
            <w:r w:rsidRPr="00042B31">
              <w:t xml:space="preserve">entry </w:t>
            </w:r>
            <w:r>
              <w:rPr>
                <w:rFonts w:eastAsiaTheme="minorEastAsia" w:hint="eastAsia"/>
                <w:lang w:eastAsia="zh-CN"/>
              </w:rPr>
              <w:t>7</w:t>
            </w:r>
          </w:p>
        </w:tc>
        <w:tc>
          <w:tcPr>
            <w:tcW w:w="2619" w:type="dxa"/>
            <w:shd w:val="clear" w:color="auto" w:fill="auto"/>
          </w:tcPr>
          <w:p w14:paraId="1B159918" w14:textId="77777777" w:rsidR="00076214" w:rsidRPr="00F220D4" w:rsidRDefault="00076214" w:rsidP="00076214">
            <w:pPr>
              <w:pStyle w:val="MDPI42tablebody"/>
              <w:spacing w:line="240" w:lineRule="auto"/>
            </w:pPr>
            <w:r w:rsidRPr="0063126B">
              <w:t>data</w:t>
            </w:r>
          </w:p>
        </w:tc>
        <w:tc>
          <w:tcPr>
            <w:tcW w:w="2619" w:type="dxa"/>
            <w:shd w:val="clear" w:color="auto" w:fill="auto"/>
          </w:tcPr>
          <w:p w14:paraId="269EEF0F" w14:textId="77777777" w:rsidR="00076214" w:rsidRPr="00F220D4" w:rsidRDefault="00076214" w:rsidP="00076214">
            <w:pPr>
              <w:pStyle w:val="MDPI42tablebody"/>
              <w:spacing w:line="240" w:lineRule="auto"/>
            </w:pPr>
            <w:r w:rsidRPr="0063126B">
              <w:t>data</w:t>
            </w:r>
          </w:p>
        </w:tc>
      </w:tr>
    </w:tbl>
    <w:bookmarkEnd w:id="4"/>
    <w:p w14:paraId="2405CCE8" w14:textId="77777777" w:rsidR="00760ECF" w:rsidRPr="00613B31" w:rsidRDefault="00760ECF" w:rsidP="00EE51E1">
      <w:pPr>
        <w:pStyle w:val="MDPI21heading1"/>
      </w:pPr>
      <w:r w:rsidRPr="00613B31">
        <w:t>Appendix B</w:t>
      </w:r>
    </w:p>
    <w:p w14:paraId="0D92A718" w14:textId="77777777" w:rsidR="00760ECF" w:rsidRDefault="00760ECF" w:rsidP="00EE51E1">
      <w:pPr>
        <w:pStyle w:val="MDPI31text"/>
        <w:rPr>
          <w:rFonts w:eastAsiaTheme="minorEastAsia"/>
          <w:lang w:eastAsia="zh-CN"/>
        </w:rPr>
      </w:pPr>
      <w:r w:rsidRPr="00613B31">
        <w:t xml:space="preserve">All appendix sections must </w:t>
      </w:r>
      <w:r w:rsidR="00BC02FB">
        <w:t>be cited in the main text. In the appendices, Figures, Tables, etc. should be labeled starting with “A”—e.g., Figure A1, Figure A2, etc.</w:t>
      </w:r>
    </w:p>
    <w:p w14:paraId="4E20E9C8" w14:textId="77777777" w:rsidR="00B559EB" w:rsidRPr="00EE51E1" w:rsidRDefault="00B559EB" w:rsidP="00EE51E1">
      <w:pPr>
        <w:pStyle w:val="MDPI21heading1"/>
        <w:ind w:left="0"/>
      </w:pPr>
      <w:r w:rsidRPr="00EE51E1">
        <w:t>Notes</w:t>
      </w:r>
    </w:p>
    <w:p w14:paraId="5FB581FC" w14:textId="77777777" w:rsidR="00B559EB" w:rsidRPr="00D235B8" w:rsidRDefault="00B559EB" w:rsidP="00EE51E1">
      <w:pPr>
        <w:pStyle w:val="MDPI71footnotes"/>
        <w:numPr>
          <w:ilvl w:val="0"/>
          <w:numId w:val="16"/>
        </w:numPr>
        <w:jc w:val="both"/>
      </w:pPr>
      <w:r w:rsidRPr="00D235B8">
        <w:t>This is a note example.</w:t>
      </w:r>
    </w:p>
    <w:p w14:paraId="514882B4" w14:textId="77777777" w:rsidR="00B559EB" w:rsidRPr="00D235B8" w:rsidRDefault="00B559EB" w:rsidP="00EE51E1">
      <w:pPr>
        <w:pStyle w:val="MDPI71footnotes"/>
        <w:numPr>
          <w:ilvl w:val="0"/>
          <w:numId w:val="16"/>
        </w:numPr>
        <w:jc w:val="both"/>
      </w:pPr>
      <w:r w:rsidRPr="00D235B8">
        <w:t>This is a note example.</w:t>
      </w:r>
    </w:p>
    <w:p w14:paraId="65CB0B48" w14:textId="77777777" w:rsidR="00B559EB" w:rsidRPr="00D235B8" w:rsidRDefault="00B559EB" w:rsidP="00EE51E1">
      <w:pPr>
        <w:pStyle w:val="MDPI71footnotes"/>
        <w:numPr>
          <w:ilvl w:val="0"/>
          <w:numId w:val="16"/>
        </w:numPr>
        <w:jc w:val="both"/>
      </w:pPr>
      <w:r w:rsidRPr="00D235B8">
        <w:t>This is a note example.</w:t>
      </w:r>
    </w:p>
    <w:p w14:paraId="397CA578" w14:textId="77777777" w:rsidR="00760ECF" w:rsidRPr="00EE51E1" w:rsidRDefault="00760ECF" w:rsidP="00EE51E1">
      <w:pPr>
        <w:pStyle w:val="MDPI21heading1"/>
        <w:ind w:left="0"/>
      </w:pPr>
      <w:r w:rsidRPr="00EE51E1">
        <w:t>References</w:t>
      </w:r>
    </w:p>
    <w:p w14:paraId="7DE4BE0A" w14:textId="77777777" w:rsidR="001650AC" w:rsidRDefault="001650AC" w:rsidP="00EE51E1">
      <w:pPr>
        <w:pStyle w:val="MDPI81references"/>
        <w:numPr>
          <w:ilvl w:val="0"/>
          <w:numId w:val="0"/>
        </w:numPr>
        <w:ind w:left="425"/>
      </w:pPr>
      <w:r>
        <w:t>References must be arranged in alphabetical order of the first author in the Reference list and listed individually at the end of the manuscript. We recommend preparing the references with a bibliography software package, such as EndNote, Reference</w:t>
      </w:r>
      <w:r w:rsidR="00A91A8D">
        <w:rPr>
          <w:rFonts w:eastAsiaTheme="minorEastAsia" w:hint="eastAsia"/>
          <w:lang w:eastAsia="zh-CN"/>
        </w:rPr>
        <w:t xml:space="preserve"> </w:t>
      </w:r>
      <w:r>
        <w:t>Manager or Zotero to avoid typing mistakes and duplicated references.</w:t>
      </w:r>
    </w:p>
    <w:p w14:paraId="4B5B707B" w14:textId="77777777" w:rsidR="001650AC" w:rsidRDefault="001650AC" w:rsidP="00EE51E1">
      <w:pPr>
        <w:pStyle w:val="MDPI81references"/>
        <w:numPr>
          <w:ilvl w:val="0"/>
          <w:numId w:val="0"/>
        </w:numPr>
        <w:ind w:left="425"/>
      </w:pPr>
    </w:p>
    <w:p w14:paraId="0DF6F946" w14:textId="77777777" w:rsidR="001650AC" w:rsidRDefault="00346BD2" w:rsidP="00EE51E1">
      <w:pPr>
        <w:pStyle w:val="MDPI81references"/>
        <w:numPr>
          <w:ilvl w:val="0"/>
          <w:numId w:val="0"/>
        </w:numPr>
        <w:ind w:left="425"/>
      </w:pPr>
      <w:r>
        <w:t>Citations and references in the Supplementary Materials</w:t>
      </w:r>
      <w:r w:rsidR="00BC02FB">
        <w:t xml:space="preserve"> are permitted </w:t>
      </w:r>
      <w:proofErr w:type="gramStart"/>
      <w:r w:rsidR="001650AC">
        <w:t>provided that</w:t>
      </w:r>
      <w:proofErr w:type="gramEnd"/>
      <w:r w:rsidR="001650AC">
        <w:t xml:space="preserve"> they also appear in the reference list here. </w:t>
      </w:r>
    </w:p>
    <w:p w14:paraId="56C5BD0F" w14:textId="77777777" w:rsidR="001650AC" w:rsidRDefault="001650AC" w:rsidP="00EE51E1">
      <w:pPr>
        <w:pStyle w:val="MDPI81references"/>
        <w:numPr>
          <w:ilvl w:val="0"/>
          <w:numId w:val="0"/>
        </w:numPr>
        <w:ind w:left="425"/>
      </w:pPr>
    </w:p>
    <w:p w14:paraId="7AF2BEFD" w14:textId="77777777" w:rsidR="008122D9" w:rsidRPr="008122D9" w:rsidRDefault="008122D9" w:rsidP="00EE51E1">
      <w:pPr>
        <w:pStyle w:val="MDPI81references"/>
        <w:numPr>
          <w:ilvl w:val="0"/>
          <w:numId w:val="0"/>
        </w:numPr>
        <w:ind w:left="425" w:hanging="425"/>
        <w:rPr>
          <w:color w:val="auto"/>
        </w:rPr>
      </w:pPr>
      <w:r w:rsidRPr="00EE51E1">
        <w:rPr>
          <w:rFonts w:eastAsia="TimesNewRomanPSMT"/>
          <w:color w:val="auto"/>
          <w:lang w:val="it-IT"/>
        </w:rPr>
        <w:t>(</w:t>
      </w:r>
      <w:proofErr w:type="spellStart"/>
      <w:r w:rsidRPr="00EE51E1">
        <w:rPr>
          <w:rFonts w:eastAsia="ArialMT"/>
          <w:color w:val="auto"/>
          <w:lang w:val="it-IT"/>
        </w:rPr>
        <w:t>Azikiwe</w:t>
      </w:r>
      <w:proofErr w:type="spellEnd"/>
      <w:r w:rsidRPr="00EE51E1">
        <w:rPr>
          <w:rFonts w:eastAsia="TimesNewRomanPSMT"/>
          <w:color w:val="auto"/>
          <w:lang w:val="it-IT"/>
        </w:rPr>
        <w:t xml:space="preserve"> &amp; </w:t>
      </w:r>
      <w:r w:rsidRPr="00EE51E1">
        <w:rPr>
          <w:rFonts w:eastAsia="ArialMT"/>
          <w:color w:val="auto"/>
          <w:lang w:val="it-IT"/>
        </w:rPr>
        <w:t>Bello</w:t>
      </w:r>
      <w:r w:rsidRPr="00EE51E1">
        <w:rPr>
          <w:rFonts w:eastAsia="TimesNewRomanPSMT"/>
          <w:color w:val="auto"/>
          <w:lang w:val="it-IT"/>
        </w:rPr>
        <w:t>, 2020a)</w:t>
      </w:r>
      <w:r w:rsidRPr="00EE51E1">
        <w:rPr>
          <w:rFonts w:eastAsia="ArialMT"/>
          <w:color w:val="auto"/>
          <w:lang w:val="it-IT"/>
        </w:rPr>
        <w:t xml:space="preserve"> </w:t>
      </w:r>
      <w:proofErr w:type="spellStart"/>
      <w:r w:rsidRPr="00EE51E1">
        <w:rPr>
          <w:rFonts w:eastAsia="ArialMT"/>
          <w:color w:val="auto"/>
          <w:lang w:val="it-IT"/>
        </w:rPr>
        <w:t>Azikiwe</w:t>
      </w:r>
      <w:proofErr w:type="spellEnd"/>
      <w:r w:rsidRPr="00EE51E1">
        <w:rPr>
          <w:rFonts w:eastAsia="ArialMT"/>
          <w:color w:val="auto"/>
          <w:lang w:val="it-IT"/>
        </w:rPr>
        <w:t xml:space="preserve">, H., &amp; Bello, A. (2020a). </w:t>
      </w:r>
      <w:r w:rsidRPr="008122D9">
        <w:rPr>
          <w:color w:val="auto"/>
        </w:rPr>
        <w:t>Title of the cited article</w:t>
      </w:r>
      <w:r w:rsidRPr="008122D9">
        <w:rPr>
          <w:rFonts w:eastAsia="ArialMT"/>
          <w:color w:val="auto"/>
        </w:rPr>
        <w:t xml:space="preserve">. </w:t>
      </w:r>
      <w:r w:rsidRPr="008122D9">
        <w:rPr>
          <w:i/>
          <w:color w:val="auto"/>
        </w:rPr>
        <w:t>Journal Title</w:t>
      </w:r>
      <w:r w:rsidRPr="008122D9">
        <w:rPr>
          <w:rFonts w:eastAsia="ArialMT"/>
          <w:color w:val="auto"/>
        </w:rPr>
        <w:t xml:space="preserve">, </w:t>
      </w:r>
      <w:proofErr w:type="gramStart"/>
      <w:r w:rsidRPr="008122D9">
        <w:rPr>
          <w:rFonts w:eastAsiaTheme="minorEastAsia" w:hint="eastAsia"/>
          <w:i/>
          <w:color w:val="auto"/>
          <w:lang w:eastAsia="zh-CN"/>
        </w:rPr>
        <w:t>Volume</w:t>
      </w:r>
      <w:r w:rsidRPr="008122D9">
        <w:rPr>
          <w:color w:val="auto"/>
        </w:rPr>
        <w:t>(</w:t>
      </w:r>
      <w:proofErr w:type="gramEnd"/>
      <w:r w:rsidRPr="008122D9">
        <w:rPr>
          <w:rFonts w:eastAsiaTheme="minorEastAsia" w:hint="eastAsia"/>
          <w:color w:val="auto"/>
          <w:lang w:eastAsia="zh-CN"/>
        </w:rPr>
        <w:t>Issue</w:t>
      </w:r>
      <w:r w:rsidRPr="008122D9">
        <w:rPr>
          <w:color w:val="auto"/>
        </w:rPr>
        <w:t xml:space="preserve">), </w:t>
      </w:r>
      <w:proofErr w:type="spellStart"/>
      <w:r w:rsidRPr="008122D9">
        <w:rPr>
          <w:color w:val="auto"/>
        </w:rPr>
        <w:t>Firstpage</w:t>
      </w:r>
      <w:proofErr w:type="spellEnd"/>
      <w:r w:rsidRPr="008122D9">
        <w:rPr>
          <w:color w:val="auto"/>
        </w:rPr>
        <w:t>–</w:t>
      </w:r>
      <w:proofErr w:type="spellStart"/>
      <w:r w:rsidRPr="008122D9">
        <w:rPr>
          <w:color w:val="auto"/>
        </w:rPr>
        <w:t>Lastpage</w:t>
      </w:r>
      <w:proofErr w:type="spellEnd"/>
      <w:r w:rsidRPr="008122D9">
        <w:rPr>
          <w:color w:val="auto"/>
        </w:rPr>
        <w:t>/Article Number.</w:t>
      </w:r>
    </w:p>
    <w:p w14:paraId="4D95E83F" w14:textId="77777777" w:rsidR="008122D9" w:rsidRPr="008122D9" w:rsidRDefault="008122D9" w:rsidP="00EE51E1">
      <w:pPr>
        <w:pStyle w:val="MDPI81references"/>
        <w:numPr>
          <w:ilvl w:val="0"/>
          <w:numId w:val="0"/>
        </w:numPr>
        <w:ind w:left="425" w:hanging="425"/>
        <w:rPr>
          <w:rFonts w:eastAsia="ArialMT"/>
          <w:color w:val="auto"/>
        </w:rPr>
      </w:pPr>
      <w:r w:rsidRPr="008122D9">
        <w:rPr>
          <w:rFonts w:eastAsia="TimesNewRomanPSMT"/>
          <w:color w:val="auto"/>
        </w:rPr>
        <w:t>(</w:t>
      </w:r>
      <w:r w:rsidRPr="008122D9">
        <w:rPr>
          <w:rFonts w:eastAsia="ArialMT"/>
          <w:color w:val="auto"/>
        </w:rPr>
        <w:t>Azikiwe</w:t>
      </w:r>
      <w:r w:rsidRPr="008122D9">
        <w:rPr>
          <w:rFonts w:eastAsia="TimesNewRomanPSMT"/>
          <w:color w:val="auto"/>
        </w:rPr>
        <w:t xml:space="preserve"> &amp; </w:t>
      </w:r>
      <w:r w:rsidRPr="008122D9">
        <w:rPr>
          <w:rFonts w:eastAsia="ArialMT"/>
          <w:color w:val="auto"/>
        </w:rPr>
        <w:t>Bello</w:t>
      </w:r>
      <w:r w:rsidRPr="008122D9">
        <w:rPr>
          <w:rFonts w:eastAsia="TimesNewRomanPSMT"/>
          <w:color w:val="auto"/>
        </w:rPr>
        <w:t>, 2020b)</w:t>
      </w:r>
      <w:r w:rsidRPr="008122D9">
        <w:rPr>
          <w:rFonts w:eastAsia="ArialMT"/>
          <w:color w:val="auto"/>
        </w:rPr>
        <w:t xml:space="preserve"> Azikiwe, H., &amp; Bello, A. (2020b). </w:t>
      </w:r>
      <w:r w:rsidRPr="008122D9">
        <w:rPr>
          <w:rFonts w:eastAsia="ArialMT"/>
          <w:i/>
          <w:iCs/>
          <w:color w:val="auto"/>
        </w:rPr>
        <w:t>Book title</w:t>
      </w:r>
      <w:r w:rsidRPr="008122D9">
        <w:rPr>
          <w:rFonts w:eastAsia="ArialMT"/>
          <w:color w:val="auto"/>
        </w:rPr>
        <w:t xml:space="preserve">. </w:t>
      </w:r>
      <w:r w:rsidRPr="008122D9">
        <w:rPr>
          <w:color w:val="auto"/>
        </w:rPr>
        <w:t xml:space="preserve">Publisher </w:t>
      </w:r>
      <w:r w:rsidRPr="008122D9">
        <w:rPr>
          <w:color w:val="auto"/>
          <w:szCs w:val="18"/>
        </w:rPr>
        <w:t>Name</w:t>
      </w:r>
      <w:r w:rsidRPr="008122D9">
        <w:rPr>
          <w:rFonts w:eastAsia="ArialMT"/>
          <w:color w:val="auto"/>
        </w:rPr>
        <w:t>.</w:t>
      </w:r>
    </w:p>
    <w:p w14:paraId="0AFB87CA" w14:textId="77777777" w:rsidR="008122D9" w:rsidRPr="008122D9" w:rsidRDefault="008122D9" w:rsidP="00EE51E1">
      <w:pPr>
        <w:pStyle w:val="MDPI81references"/>
        <w:numPr>
          <w:ilvl w:val="0"/>
          <w:numId w:val="0"/>
        </w:numPr>
        <w:ind w:left="425" w:hanging="425"/>
        <w:rPr>
          <w:rFonts w:eastAsia="ArialMT"/>
          <w:color w:val="auto"/>
          <w:szCs w:val="18"/>
          <w:lang w:eastAsia="zh-CN"/>
        </w:rPr>
      </w:pPr>
      <w:r w:rsidRPr="008122D9">
        <w:rPr>
          <w:rFonts w:eastAsia="TimesNewRomanPSMT"/>
          <w:color w:val="auto"/>
        </w:rPr>
        <w:t>(</w:t>
      </w:r>
      <w:r w:rsidRPr="008122D9">
        <w:rPr>
          <w:rFonts w:eastAsia="ArialMT"/>
          <w:color w:val="auto"/>
        </w:rPr>
        <w:t>Davison</w:t>
      </w:r>
      <w:r w:rsidRPr="008122D9">
        <w:rPr>
          <w:rFonts w:eastAsia="TimesNewRomanPSMT"/>
          <w:color w:val="auto"/>
          <w:szCs w:val="18"/>
        </w:rPr>
        <w:t>, 1623/2019)</w:t>
      </w:r>
      <w:r w:rsidRPr="008122D9">
        <w:rPr>
          <w:rFonts w:eastAsia="ArialMT"/>
          <w:color w:val="auto"/>
          <w:szCs w:val="18"/>
        </w:rPr>
        <w:t xml:space="preserve"> </w:t>
      </w:r>
      <w:r w:rsidRPr="008122D9">
        <w:rPr>
          <w:rFonts w:eastAsia="ArialMT"/>
          <w:color w:val="auto"/>
        </w:rPr>
        <w:t>Davison, T. E. (2019)</w:t>
      </w:r>
      <w:r w:rsidRPr="008122D9">
        <w:rPr>
          <w:rFonts w:eastAsia="ArialMT"/>
          <w:color w:val="auto"/>
          <w:szCs w:val="18"/>
        </w:rPr>
        <w:t xml:space="preserve">. </w:t>
      </w:r>
      <w:r w:rsidRPr="008122D9">
        <w:rPr>
          <w:color w:val="auto"/>
          <w:szCs w:val="18"/>
        </w:rPr>
        <w:t>Title of the book chapter</w:t>
      </w:r>
      <w:r w:rsidRPr="008122D9">
        <w:rPr>
          <w:rFonts w:eastAsia="ArialMT"/>
          <w:color w:val="auto"/>
          <w:szCs w:val="18"/>
        </w:rPr>
        <w:t>. In</w:t>
      </w:r>
      <w:r w:rsidRPr="008122D9">
        <w:rPr>
          <w:color w:val="auto"/>
          <w:szCs w:val="18"/>
        </w:rPr>
        <w:t xml:space="preserve"> A.</w:t>
      </w:r>
      <w:r w:rsidRPr="008122D9">
        <w:rPr>
          <w:rFonts w:eastAsiaTheme="minorEastAsia"/>
          <w:color w:val="auto"/>
          <w:szCs w:val="18"/>
          <w:lang w:eastAsia="zh-CN"/>
        </w:rPr>
        <w:t xml:space="preserve"> </w:t>
      </w:r>
      <w:r w:rsidRPr="008122D9">
        <w:rPr>
          <w:color w:val="auto"/>
          <w:szCs w:val="18"/>
        </w:rPr>
        <w:t xml:space="preserve">A. Editor (Ed.), </w:t>
      </w:r>
      <w:r w:rsidRPr="008122D9">
        <w:rPr>
          <w:i/>
          <w:color w:val="auto"/>
          <w:szCs w:val="18"/>
        </w:rPr>
        <w:t xml:space="preserve">Title of the book: Subtitle </w:t>
      </w:r>
      <w:r w:rsidRPr="008122D9">
        <w:rPr>
          <w:color w:val="auto"/>
          <w:szCs w:val="18"/>
        </w:rPr>
        <w:t xml:space="preserve">(pp. </w:t>
      </w:r>
      <w:proofErr w:type="spellStart"/>
      <w:r w:rsidRPr="008122D9">
        <w:rPr>
          <w:color w:val="auto"/>
          <w:szCs w:val="18"/>
        </w:rPr>
        <w:t>Firstpage</w:t>
      </w:r>
      <w:proofErr w:type="spellEnd"/>
      <w:r w:rsidRPr="008122D9">
        <w:rPr>
          <w:color w:val="auto"/>
          <w:szCs w:val="18"/>
        </w:rPr>
        <w:t>–</w:t>
      </w:r>
      <w:proofErr w:type="spellStart"/>
      <w:r w:rsidRPr="008122D9">
        <w:rPr>
          <w:color w:val="auto"/>
          <w:szCs w:val="18"/>
        </w:rPr>
        <w:t>Lastpage</w:t>
      </w:r>
      <w:proofErr w:type="spellEnd"/>
      <w:r w:rsidRPr="008122D9">
        <w:rPr>
          <w:color w:val="auto"/>
          <w:szCs w:val="18"/>
        </w:rPr>
        <w:t>). Publisher Name</w:t>
      </w:r>
      <w:r w:rsidRPr="008122D9">
        <w:rPr>
          <w:rFonts w:eastAsia="ArialMT"/>
          <w:color w:val="auto"/>
          <w:szCs w:val="18"/>
        </w:rPr>
        <w:t xml:space="preserve">. </w:t>
      </w:r>
      <w:r w:rsidRPr="008122D9">
        <w:rPr>
          <w:rFonts w:eastAsia="TimesNewRomanPSMT"/>
          <w:color w:val="auto"/>
        </w:rPr>
        <w:t>(Original</w:t>
      </w:r>
      <w:r w:rsidRPr="008122D9">
        <w:rPr>
          <w:rFonts w:eastAsia="TimesNewRomanPSMT" w:hint="eastAsia"/>
          <w:color w:val="auto"/>
        </w:rPr>
        <w:t xml:space="preserve"> </w:t>
      </w:r>
      <w:r w:rsidRPr="008122D9">
        <w:rPr>
          <w:rFonts w:eastAsia="TimesNewRomanPSMT"/>
          <w:color w:val="auto"/>
        </w:rPr>
        <w:t>work published 1623) (Optional)</w:t>
      </w:r>
    </w:p>
    <w:p w14:paraId="6E950E1F" w14:textId="77777777" w:rsidR="008122D9" w:rsidRPr="008122D9" w:rsidRDefault="008122D9" w:rsidP="00EE51E1">
      <w:pPr>
        <w:pStyle w:val="MDPI81references"/>
        <w:numPr>
          <w:ilvl w:val="0"/>
          <w:numId w:val="0"/>
        </w:numPr>
        <w:ind w:left="425" w:hanging="425"/>
        <w:rPr>
          <w:rFonts w:eastAsiaTheme="minorEastAsia"/>
          <w:color w:val="auto"/>
          <w:szCs w:val="18"/>
          <w:lang w:eastAsia="zh-CN"/>
        </w:rPr>
      </w:pPr>
      <w:r w:rsidRPr="008122D9">
        <w:rPr>
          <w:rFonts w:eastAsia="TimesNewRomanPSMT"/>
          <w:color w:val="auto"/>
          <w:lang w:eastAsia="zh-CN"/>
        </w:rPr>
        <w:t>(</w:t>
      </w:r>
      <w:proofErr w:type="spellStart"/>
      <w:r w:rsidRPr="008122D9">
        <w:rPr>
          <w:rFonts w:eastAsia="TimesNewRomanPSMT"/>
          <w:color w:val="auto"/>
          <w:lang w:eastAsia="zh-CN"/>
        </w:rPr>
        <w:t>Fistek</w:t>
      </w:r>
      <w:proofErr w:type="spellEnd"/>
      <w:r w:rsidRPr="008122D9">
        <w:rPr>
          <w:rFonts w:eastAsia="TimesNewRomanPSMT"/>
          <w:color w:val="auto"/>
          <w:lang w:eastAsia="zh-CN"/>
        </w:rPr>
        <w:t xml:space="preserve"> et al., 2017) </w:t>
      </w:r>
      <w:proofErr w:type="spellStart"/>
      <w:r w:rsidRPr="008122D9">
        <w:rPr>
          <w:rFonts w:eastAsia="TimesNewRomanPSMT"/>
          <w:color w:val="auto"/>
        </w:rPr>
        <w:t>Fistek</w:t>
      </w:r>
      <w:proofErr w:type="spellEnd"/>
      <w:r w:rsidRPr="008122D9">
        <w:rPr>
          <w:rFonts w:eastAsia="TimesNewRomanPSMT"/>
          <w:color w:val="auto"/>
        </w:rPr>
        <w:t xml:space="preserve">, A., Jester, E., &amp; Sonnenberg, K. </w:t>
      </w:r>
      <w:r w:rsidRPr="008122D9">
        <w:rPr>
          <w:color w:val="auto"/>
          <w:szCs w:val="18"/>
        </w:rPr>
        <w:t>(</w:t>
      </w:r>
      <w:r w:rsidRPr="008122D9">
        <w:rPr>
          <w:rFonts w:eastAsiaTheme="minorEastAsia"/>
          <w:color w:val="auto"/>
          <w:szCs w:val="18"/>
          <w:lang w:eastAsia="zh-CN"/>
        </w:rPr>
        <w:t>2017</w:t>
      </w:r>
      <w:r w:rsidRPr="008122D9">
        <w:rPr>
          <w:color w:val="auto"/>
          <w:szCs w:val="18"/>
        </w:rPr>
        <w:t xml:space="preserve">, </w:t>
      </w:r>
      <w:r w:rsidRPr="008122D9">
        <w:rPr>
          <w:rFonts w:eastAsia="TimesNewRomanPSMT"/>
          <w:color w:val="auto"/>
        </w:rPr>
        <w:t>Month Day</w:t>
      </w:r>
      <w:r w:rsidRPr="008122D9">
        <w:rPr>
          <w:color w:val="auto"/>
          <w:szCs w:val="18"/>
        </w:rPr>
        <w:t xml:space="preserve">). </w:t>
      </w:r>
      <w:r w:rsidRPr="008122D9">
        <w:rPr>
          <w:i/>
          <w:iCs/>
          <w:color w:val="auto"/>
          <w:szCs w:val="18"/>
        </w:rPr>
        <w:t>Title of contribution</w:t>
      </w:r>
      <w:r w:rsidRPr="008122D9">
        <w:rPr>
          <w:color w:val="auto"/>
          <w:szCs w:val="18"/>
        </w:rPr>
        <w:t xml:space="preserve"> [Type of contribution]. Conference Name, Conference City, Conference Country.</w:t>
      </w:r>
    </w:p>
    <w:p w14:paraId="674BAEE0" w14:textId="77777777" w:rsidR="008122D9" w:rsidRPr="008122D9" w:rsidRDefault="008122D9" w:rsidP="00EE51E1">
      <w:pPr>
        <w:pStyle w:val="MDPI81references"/>
        <w:numPr>
          <w:ilvl w:val="0"/>
          <w:numId w:val="0"/>
        </w:numPr>
        <w:ind w:left="425" w:hanging="425"/>
        <w:rPr>
          <w:rFonts w:eastAsiaTheme="minorEastAsia"/>
          <w:color w:val="auto"/>
          <w:szCs w:val="18"/>
          <w:lang w:eastAsia="zh-CN"/>
        </w:rPr>
      </w:pPr>
      <w:r w:rsidRPr="008122D9">
        <w:rPr>
          <w:rFonts w:eastAsiaTheme="minorEastAsia" w:hint="eastAsia"/>
          <w:color w:val="auto"/>
          <w:szCs w:val="18"/>
          <w:lang w:eastAsia="zh-CN"/>
        </w:rPr>
        <w:lastRenderedPageBreak/>
        <w:t>(</w:t>
      </w:r>
      <w:r w:rsidRPr="008122D9">
        <w:rPr>
          <w:rFonts w:eastAsiaTheme="minorEastAsia"/>
          <w:color w:val="auto"/>
          <w:szCs w:val="18"/>
          <w:lang w:eastAsia="zh-CN"/>
        </w:rPr>
        <w:t>Harwood</w:t>
      </w:r>
      <w:r w:rsidRPr="008122D9">
        <w:rPr>
          <w:rFonts w:eastAsiaTheme="minorEastAsia" w:hint="eastAsia"/>
          <w:color w:val="auto"/>
          <w:szCs w:val="18"/>
          <w:lang w:eastAsia="zh-CN"/>
        </w:rPr>
        <w:t xml:space="preserve">, 2008) </w:t>
      </w:r>
      <w:r w:rsidRPr="008122D9">
        <w:rPr>
          <w:rFonts w:eastAsiaTheme="minorEastAsia"/>
          <w:color w:val="auto"/>
          <w:szCs w:val="18"/>
          <w:lang w:eastAsia="zh-CN"/>
        </w:rPr>
        <w:t xml:space="preserve">Harwood, J. </w:t>
      </w:r>
      <w:r w:rsidRPr="008122D9">
        <w:rPr>
          <w:rFonts w:eastAsiaTheme="minorEastAsia" w:hint="eastAsia"/>
          <w:color w:val="auto"/>
          <w:szCs w:val="18"/>
          <w:lang w:eastAsia="zh-CN"/>
        </w:rPr>
        <w:t>(</w:t>
      </w:r>
      <w:r w:rsidRPr="008122D9">
        <w:rPr>
          <w:rFonts w:eastAsiaTheme="minorEastAsia"/>
          <w:color w:val="auto"/>
          <w:szCs w:val="18"/>
          <w:lang w:eastAsia="zh-CN"/>
        </w:rPr>
        <w:t>2008</w:t>
      </w:r>
      <w:r w:rsidRPr="008122D9">
        <w:rPr>
          <w:rFonts w:eastAsiaTheme="minorEastAsia" w:hint="eastAsia"/>
          <w:color w:val="auto"/>
          <w:szCs w:val="18"/>
          <w:lang w:eastAsia="zh-CN"/>
        </w:rPr>
        <w:t>)</w:t>
      </w:r>
      <w:r w:rsidRPr="008122D9">
        <w:rPr>
          <w:rFonts w:eastAsiaTheme="minorEastAsia"/>
          <w:color w:val="auto"/>
          <w:szCs w:val="18"/>
          <w:lang w:eastAsia="zh-CN"/>
        </w:rPr>
        <w:t xml:space="preserve">. </w:t>
      </w:r>
      <w:r w:rsidRPr="008122D9">
        <w:rPr>
          <w:rFonts w:eastAsiaTheme="minorEastAsia"/>
          <w:i/>
          <w:iCs/>
          <w:color w:val="auto"/>
          <w:szCs w:val="18"/>
          <w:lang w:eastAsia="zh-CN"/>
        </w:rPr>
        <w:t>Title of the cited article</w:t>
      </w:r>
      <w:r w:rsidRPr="008122D9">
        <w:rPr>
          <w:rFonts w:eastAsiaTheme="minorEastAsia"/>
          <w:color w:val="auto"/>
          <w:szCs w:val="18"/>
          <w:lang w:eastAsia="zh-CN"/>
        </w:rPr>
        <w:t>. Available online: URL (accessed on Day Month Year).</w:t>
      </w:r>
    </w:p>
    <w:p w14:paraId="5D80ABB4" w14:textId="77777777" w:rsidR="008122D9" w:rsidRPr="008122D9" w:rsidRDefault="008122D9" w:rsidP="00EE51E1">
      <w:pPr>
        <w:pStyle w:val="MDPI81references"/>
        <w:numPr>
          <w:ilvl w:val="0"/>
          <w:numId w:val="0"/>
        </w:numPr>
        <w:ind w:left="425" w:hanging="425"/>
        <w:rPr>
          <w:color w:val="auto"/>
        </w:rPr>
      </w:pPr>
      <w:r w:rsidRPr="008122D9">
        <w:rPr>
          <w:rFonts w:eastAsia="TimesNewRomanPSMT"/>
          <w:color w:val="auto"/>
        </w:rPr>
        <w:t>(Hutcheson, 2012) Hutcheson, V. H. (2012</w:t>
      </w:r>
      <w:r w:rsidRPr="008122D9">
        <w:rPr>
          <w:rFonts w:eastAsia="TimesNewRomanPSMT"/>
          <w:i/>
          <w:iCs/>
          <w:color w:val="auto"/>
        </w:rPr>
        <w:t>)</w:t>
      </w:r>
      <w:r w:rsidRPr="008122D9">
        <w:rPr>
          <w:color w:val="auto"/>
        </w:rPr>
        <w:t xml:space="preserve">. </w:t>
      </w:r>
      <w:r w:rsidRPr="008122D9">
        <w:rPr>
          <w:i/>
          <w:iCs/>
          <w:color w:val="auto"/>
        </w:rPr>
        <w:t xml:space="preserve">Title of the thesis </w:t>
      </w:r>
      <w:r w:rsidRPr="008122D9">
        <w:rPr>
          <w:color w:val="auto"/>
        </w:rPr>
        <w:t>[XX Thesis, Name of Institution Awarding the Degree].</w:t>
      </w:r>
    </w:p>
    <w:p w14:paraId="2C47FA8C" w14:textId="77777777" w:rsidR="008122D9" w:rsidRDefault="008122D9" w:rsidP="00EE51E1">
      <w:pPr>
        <w:pStyle w:val="MDPI81references"/>
        <w:numPr>
          <w:ilvl w:val="0"/>
          <w:numId w:val="0"/>
        </w:numPr>
        <w:ind w:left="425" w:hanging="425"/>
        <w:rPr>
          <w:rFonts w:eastAsiaTheme="minorEastAsia"/>
          <w:color w:val="auto"/>
          <w:lang w:eastAsia="zh-CN"/>
        </w:rPr>
      </w:pPr>
      <w:r w:rsidRPr="008122D9">
        <w:rPr>
          <w:rFonts w:eastAsia="TimesNewRomanPSMT"/>
          <w:color w:val="auto"/>
        </w:rPr>
        <w:t>(Lippincott &amp; Poindexter</w:t>
      </w:r>
      <w:r w:rsidRPr="008122D9">
        <w:rPr>
          <w:rFonts w:eastAsia="TimesNewRomanPSMT" w:hint="eastAsia"/>
          <w:color w:val="auto"/>
          <w:lang w:eastAsia="zh-CN"/>
        </w:rPr>
        <w:t xml:space="preserve">, </w:t>
      </w:r>
      <w:r w:rsidRPr="008122D9">
        <w:rPr>
          <w:rFonts w:eastAsia="TimesNewRomanPSMT"/>
          <w:color w:val="auto"/>
        </w:rPr>
        <w:t>2019) Lippincott, T., &amp; Poindexter, E. K. (2019)</w:t>
      </w:r>
      <w:r w:rsidRPr="008122D9">
        <w:rPr>
          <w:rFonts w:eastAsiaTheme="minorEastAsia"/>
          <w:color w:val="auto"/>
          <w:lang w:eastAsia="zh-CN"/>
        </w:rPr>
        <w:t xml:space="preserve">. </w:t>
      </w:r>
      <w:r w:rsidRPr="008122D9">
        <w:rPr>
          <w:rFonts w:eastAsiaTheme="minorEastAsia"/>
          <w:i/>
          <w:iCs/>
          <w:color w:val="auto"/>
          <w:lang w:eastAsia="zh-CN"/>
        </w:rPr>
        <w:t xml:space="preserve">Title of the unpublished manuscript </w:t>
      </w:r>
      <w:r w:rsidRPr="008122D9">
        <w:rPr>
          <w:rFonts w:eastAsiaTheme="minorEastAsia"/>
          <w:color w:val="auto"/>
          <w:lang w:eastAsia="zh-CN"/>
        </w:rPr>
        <w:t>[Unpublished manuscript/Manuscript in preparation/Manuscript submitted for publication]. Department Name, Institution Name.</w:t>
      </w:r>
    </w:p>
    <w:p w14:paraId="6063A4C0" w14:textId="77777777" w:rsidR="00D85B45" w:rsidRDefault="00D85B45" w:rsidP="00EE51E1">
      <w:pPr>
        <w:pStyle w:val="MDPI81references"/>
        <w:numPr>
          <w:ilvl w:val="0"/>
          <w:numId w:val="0"/>
        </w:numPr>
        <w:ind w:left="425" w:hanging="425"/>
        <w:rPr>
          <w:rFonts w:eastAsiaTheme="minorEastAsia"/>
          <w:color w:val="auto"/>
          <w:lang w:eastAsia="zh-CN"/>
        </w:rPr>
      </w:pPr>
      <w:r>
        <w:t>(</w:t>
      </w:r>
      <w:r w:rsidRPr="009C5910">
        <w:t>Harwood</w:t>
      </w:r>
      <w:r>
        <w:t xml:space="preserve"> </w:t>
      </w:r>
      <w:r w:rsidRPr="009C5910">
        <w:t>2008</w:t>
      </w:r>
      <w:r>
        <w:t xml:space="preserve">) </w:t>
      </w:r>
      <w:r w:rsidRPr="009C5910">
        <w:t>Harwood, John. 2008. Title of the Cited Article. Available online: URL (accessed on Day Month Year).</w:t>
      </w:r>
    </w:p>
    <w:p w14:paraId="69B4360F" w14:textId="77777777" w:rsidR="001650AC" w:rsidRPr="001F1AEA" w:rsidRDefault="001F1AEA" w:rsidP="00EE51E1">
      <w:pPr>
        <w:pStyle w:val="MDPI63notes"/>
      </w:pPr>
      <w:r w:rsidRPr="001F1AEA">
        <w:rPr>
          <w:b/>
        </w:rPr>
        <w:t>Disclaimer/Publisher’s Note:</w:t>
      </w:r>
      <w:r w:rsidRPr="001F1A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1650AC" w:rsidRPr="001F1AEA" w:rsidSect="00EE51E1">
      <w:headerReference w:type="even" r:id="rId11"/>
      <w:headerReference w:type="default" r:id="rId12"/>
      <w:footerReference w:type="default" r:id="rId13"/>
      <w:headerReference w:type="first" r:id="rId14"/>
      <w:footerReference w:type="first" r:id="rId15"/>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CD6CC" w14:textId="77777777" w:rsidR="008A0779" w:rsidRDefault="008A0779">
      <w:pPr>
        <w:spacing w:line="240" w:lineRule="auto"/>
      </w:pPr>
      <w:r>
        <w:separator/>
      </w:r>
    </w:p>
  </w:endnote>
  <w:endnote w:type="continuationSeparator" w:id="0">
    <w:p w14:paraId="564C2A42" w14:textId="77777777" w:rsidR="008A0779" w:rsidRDefault="008A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URWPalladioL-Ital">
    <w:altName w:val="Yu Gothic"/>
    <w:panose1 w:val="020B0604020202020204"/>
    <w:charset w:val="80"/>
    <w:family w:val="auto"/>
    <w:notTrueType/>
    <w:pitch w:val="default"/>
    <w:sig w:usb0="00000001" w:usb1="08070000" w:usb2="00000010" w:usb3="00000000" w:csb0="00020000" w:csb1="00000000"/>
  </w:font>
  <w:font w:name="TimesNewRomanPSMT">
    <w:altName w:val="Microsoft YaHei"/>
    <w:panose1 w:val="020B0604020202020204"/>
    <w:charset w:val="86"/>
    <w:family w:val="auto"/>
    <w:notTrueType/>
    <w:pitch w:val="default"/>
    <w:sig w:usb0="00000001" w:usb1="080E0000" w:usb2="00000010" w:usb3="00000000" w:csb0="00040000" w:csb1="00000000"/>
  </w:font>
  <w:font w:name="ArialMT">
    <w:altName w:val="Klee One"/>
    <w:panose1 w:val="020B0604020202020204"/>
    <w:charset w:val="80"/>
    <w:family w:val="auto"/>
    <w:notTrueType/>
    <w:pitch w:val="default"/>
    <w:sig w:usb0="00000001" w:usb1="080F0000" w:usb2="00000010" w:usb3="00000000" w:csb0="0006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C6F1E" w14:textId="77777777" w:rsidR="00B1681F" w:rsidRPr="00415F40" w:rsidRDefault="00B1681F" w:rsidP="00B1681F">
    <w:pPr>
      <w:pStyle w:val="Footer"/>
      <w:adjustRightInd w:val="0"/>
      <w:spacing w:before="120" w:line="160" w:lineRule="exac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4BA6D" w14:textId="77777777" w:rsidR="00F531CA" w:rsidRDefault="00F531CA" w:rsidP="00815A71">
    <w:pPr>
      <w:pBdr>
        <w:top w:val="single" w:sz="4" w:space="0" w:color="000000"/>
      </w:pBdr>
      <w:tabs>
        <w:tab w:val="right" w:pos="8844"/>
      </w:tabs>
      <w:adjustRightInd w:val="0"/>
      <w:snapToGrid w:val="0"/>
      <w:spacing w:before="480" w:line="100" w:lineRule="exact"/>
      <w:jc w:val="left"/>
      <w:rPr>
        <w:i/>
        <w:sz w:val="16"/>
        <w:szCs w:val="16"/>
      </w:rPr>
    </w:pPr>
  </w:p>
  <w:p w14:paraId="29409CA6" w14:textId="77777777" w:rsidR="00B1681F" w:rsidRPr="00372FCD" w:rsidRDefault="00B1681F" w:rsidP="001A7632">
    <w:pPr>
      <w:tabs>
        <w:tab w:val="right" w:pos="10466"/>
      </w:tabs>
      <w:adjustRightInd w:val="0"/>
      <w:snapToGrid w:val="0"/>
      <w:spacing w:line="240" w:lineRule="auto"/>
      <w:rPr>
        <w:sz w:val="16"/>
        <w:szCs w:val="16"/>
        <w:lang w:val="fr-CH"/>
      </w:rPr>
    </w:pPr>
    <w:r w:rsidRPr="009D1930">
      <w:rPr>
        <w:i/>
        <w:sz w:val="16"/>
        <w:szCs w:val="16"/>
      </w:rPr>
      <w:t xml:space="preserve">Adm. Sci. </w:t>
    </w:r>
    <w:r w:rsidR="00EE51E1">
      <w:rPr>
        <w:b/>
        <w:bCs/>
        <w:iCs/>
        <w:sz w:val="16"/>
        <w:szCs w:val="16"/>
      </w:rPr>
      <w:t>2025</w:t>
    </w:r>
    <w:r w:rsidR="008D65B5" w:rsidRPr="008D65B5">
      <w:rPr>
        <w:bCs/>
        <w:iCs/>
        <w:sz w:val="16"/>
        <w:szCs w:val="16"/>
      </w:rPr>
      <w:t>,</w:t>
    </w:r>
    <w:r w:rsidR="00EE51E1">
      <w:rPr>
        <w:bCs/>
        <w:i/>
        <w:iCs/>
        <w:sz w:val="16"/>
        <w:szCs w:val="16"/>
      </w:rPr>
      <w:t xml:space="preserve"> 15</w:t>
    </w:r>
    <w:r w:rsidR="008D65B5" w:rsidRPr="008D65B5">
      <w:rPr>
        <w:bCs/>
        <w:iCs/>
        <w:sz w:val="16"/>
        <w:szCs w:val="16"/>
      </w:rPr>
      <w:t xml:space="preserve">, </w:t>
    </w:r>
    <w:r w:rsidR="00AD091E">
      <w:rPr>
        <w:bCs/>
        <w:iCs/>
        <w:sz w:val="16"/>
        <w:szCs w:val="16"/>
      </w:rPr>
      <w:t>x</w:t>
    </w:r>
    <w:r w:rsidR="001A7632" w:rsidRPr="00372FCD">
      <w:rPr>
        <w:sz w:val="16"/>
        <w:szCs w:val="16"/>
        <w:lang w:val="fr-CH"/>
      </w:rPr>
      <w:tab/>
    </w:r>
    <w:r w:rsidR="00EE51E1">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63134" w14:textId="77777777" w:rsidR="008A0779" w:rsidRDefault="008A0779">
      <w:pPr>
        <w:spacing w:line="240" w:lineRule="auto"/>
      </w:pPr>
      <w:r>
        <w:separator/>
      </w:r>
    </w:p>
  </w:footnote>
  <w:footnote w:type="continuationSeparator" w:id="0">
    <w:p w14:paraId="1D2F5DE2" w14:textId="77777777" w:rsidR="008A0779" w:rsidRDefault="008A07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EFAAE" w14:textId="77777777" w:rsidR="00B1681F" w:rsidRDefault="00B1681F" w:rsidP="00B1681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12342" w14:textId="77777777" w:rsidR="00F531CA" w:rsidRPr="00EE51E1" w:rsidRDefault="00B1681F" w:rsidP="001A7632">
    <w:pPr>
      <w:tabs>
        <w:tab w:val="right" w:pos="10466"/>
      </w:tabs>
      <w:adjustRightInd w:val="0"/>
      <w:snapToGrid w:val="0"/>
      <w:spacing w:line="240" w:lineRule="auto"/>
      <w:rPr>
        <w:sz w:val="16"/>
      </w:rPr>
    </w:pPr>
    <w:r>
      <w:rPr>
        <w:i/>
        <w:sz w:val="16"/>
      </w:rPr>
      <w:t xml:space="preserve">Adm. Sci. </w:t>
    </w:r>
    <w:r w:rsidR="00EE51E1">
      <w:rPr>
        <w:b/>
        <w:sz w:val="16"/>
      </w:rPr>
      <w:t>2025</w:t>
    </w:r>
    <w:r w:rsidR="008D65B5" w:rsidRPr="008D65B5">
      <w:rPr>
        <w:sz w:val="16"/>
      </w:rPr>
      <w:t>,</w:t>
    </w:r>
    <w:r w:rsidR="00EE51E1">
      <w:rPr>
        <w:i/>
        <w:sz w:val="16"/>
      </w:rPr>
      <w:t xml:space="preserve"> 15</w:t>
    </w:r>
    <w:r w:rsidR="00AD091E">
      <w:rPr>
        <w:sz w:val="16"/>
      </w:rPr>
      <w:t xml:space="preserve">, x </w:t>
    </w:r>
    <w:r w:rsidR="00EE51E1">
      <w:rPr>
        <w:sz w:val="16"/>
      </w:rPr>
      <w:t>FOR PEER REVIEW</w:t>
    </w:r>
    <w:r w:rsidR="00EE51E1">
      <w:rPr>
        <w:sz w:val="16"/>
      </w:rPr>
      <w:ptab w:relativeTo="margin" w:alignment="right" w:leader="none"/>
    </w:r>
    <w:r w:rsidR="00EE51E1">
      <w:rPr>
        <w:sz w:val="16"/>
      </w:rPr>
      <w:fldChar w:fldCharType="begin"/>
    </w:r>
    <w:r w:rsidR="00EE51E1">
      <w:rPr>
        <w:sz w:val="16"/>
      </w:rPr>
      <w:instrText xml:space="preserve"> PAGE   \* MERGEFORMAT </w:instrText>
    </w:r>
    <w:r w:rsidR="00EE51E1">
      <w:rPr>
        <w:sz w:val="16"/>
      </w:rPr>
      <w:fldChar w:fldCharType="separate"/>
    </w:r>
    <w:r w:rsidR="00EE51E1">
      <w:rPr>
        <w:sz w:val="16"/>
      </w:rPr>
      <w:t>2</w:t>
    </w:r>
    <w:r w:rsidR="00EE51E1">
      <w:rPr>
        <w:sz w:val="16"/>
      </w:rPr>
      <w:fldChar w:fldCharType="end"/>
    </w:r>
    <w:r w:rsidR="00EE51E1">
      <w:rPr>
        <w:sz w:val="16"/>
      </w:rPr>
      <w:t xml:space="preserve"> of </w:t>
    </w:r>
    <w:r w:rsidR="00EE51E1">
      <w:rPr>
        <w:sz w:val="16"/>
      </w:rPr>
      <w:fldChar w:fldCharType="begin"/>
    </w:r>
    <w:r w:rsidR="00EE51E1">
      <w:rPr>
        <w:sz w:val="16"/>
      </w:rPr>
      <w:instrText xml:space="preserve"> NUMPAGES   \* MERGEFORMAT </w:instrText>
    </w:r>
    <w:r w:rsidR="00EE51E1">
      <w:rPr>
        <w:sz w:val="16"/>
      </w:rPr>
      <w:fldChar w:fldCharType="separate"/>
    </w:r>
    <w:r w:rsidR="00EE51E1">
      <w:rPr>
        <w:sz w:val="16"/>
      </w:rPr>
      <w:t>7</w:t>
    </w:r>
    <w:r w:rsidR="00EE51E1">
      <w:rPr>
        <w:sz w:val="16"/>
      </w:rPr>
      <w:fldChar w:fldCharType="end"/>
    </w:r>
  </w:p>
  <w:p w14:paraId="6C126394" w14:textId="77777777" w:rsidR="00B1681F" w:rsidRPr="003C336F" w:rsidRDefault="00B1681F" w:rsidP="00815A71">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F531CA" w:rsidRPr="001A7632" w14:paraId="49342EFF" w14:textId="77777777" w:rsidTr="00A4134E">
      <w:trPr>
        <w:trHeight w:val="686"/>
      </w:trPr>
      <w:tc>
        <w:tcPr>
          <w:tcW w:w="3679" w:type="dxa"/>
          <w:shd w:val="clear" w:color="auto" w:fill="auto"/>
          <w:vAlign w:val="center"/>
        </w:tcPr>
        <w:p w14:paraId="6E844575" w14:textId="77777777" w:rsidR="00F531CA" w:rsidRPr="002B6E6F" w:rsidRDefault="00AC6C32" w:rsidP="001A7632">
          <w:pPr>
            <w:pStyle w:val="Header"/>
            <w:pBdr>
              <w:bottom w:val="none" w:sz="0" w:space="0" w:color="auto"/>
            </w:pBdr>
            <w:jc w:val="left"/>
            <w:rPr>
              <w:rFonts w:eastAsia="DengXian"/>
              <w:b/>
              <w:bCs/>
            </w:rPr>
          </w:pPr>
          <w:r>
            <w:rPr>
              <w:rFonts w:eastAsia="DengXian"/>
              <w:b/>
              <w:bCs/>
            </w:rPr>
            <w:drawing>
              <wp:inline distT="0" distB="0" distL="0" distR="0" wp14:anchorId="1782AF3B" wp14:editId="0B8938F6">
                <wp:extent cx="1578930" cy="432000"/>
                <wp:effectExtent l="0" t="0" r="2540" b="6350"/>
                <wp:docPr id="29806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2990" name=""/>
                        <pic:cNvPicPr/>
                      </pic:nvPicPr>
                      <pic:blipFill>
                        <a:blip r:embed="rId1"/>
                        <a:stretch>
                          <a:fillRect/>
                        </a:stretch>
                      </pic:blipFill>
                      <pic:spPr>
                        <a:xfrm>
                          <a:off x="0" y="0"/>
                          <a:ext cx="1578930" cy="432000"/>
                        </a:xfrm>
                        <a:prstGeom prst="rect">
                          <a:avLst/>
                        </a:prstGeom>
                      </pic:spPr>
                    </pic:pic>
                  </a:graphicData>
                </a:graphic>
              </wp:inline>
            </w:drawing>
          </w:r>
        </w:p>
      </w:tc>
      <w:tc>
        <w:tcPr>
          <w:tcW w:w="4535" w:type="dxa"/>
          <w:shd w:val="clear" w:color="auto" w:fill="auto"/>
          <w:vAlign w:val="center"/>
        </w:tcPr>
        <w:p w14:paraId="63697A16" w14:textId="77777777" w:rsidR="00F531CA" w:rsidRPr="002B6E6F" w:rsidRDefault="00F531CA" w:rsidP="001A7632">
          <w:pPr>
            <w:pStyle w:val="Header"/>
            <w:pBdr>
              <w:bottom w:val="none" w:sz="0" w:space="0" w:color="auto"/>
            </w:pBdr>
            <w:rPr>
              <w:rFonts w:eastAsia="DengXian"/>
              <w:b/>
              <w:bCs/>
            </w:rPr>
          </w:pPr>
        </w:p>
      </w:tc>
      <w:tc>
        <w:tcPr>
          <w:tcW w:w="2273" w:type="dxa"/>
          <w:shd w:val="clear" w:color="auto" w:fill="auto"/>
          <w:vAlign w:val="center"/>
        </w:tcPr>
        <w:p w14:paraId="607D7D13" w14:textId="77777777" w:rsidR="00F531CA" w:rsidRPr="002B6E6F" w:rsidRDefault="00A4134E" w:rsidP="00A4134E">
          <w:pPr>
            <w:pStyle w:val="Header"/>
            <w:pBdr>
              <w:bottom w:val="none" w:sz="0" w:space="0" w:color="auto"/>
            </w:pBdr>
            <w:jc w:val="right"/>
            <w:rPr>
              <w:rFonts w:eastAsia="DengXian"/>
              <w:b/>
              <w:bCs/>
            </w:rPr>
          </w:pPr>
          <w:r>
            <w:rPr>
              <w:rFonts w:eastAsia="DengXian"/>
              <w:b/>
              <w:bCs/>
            </w:rPr>
            <w:drawing>
              <wp:inline distT="0" distB="0" distL="0" distR="0" wp14:anchorId="2A5AF6A2" wp14:editId="7EB46057">
                <wp:extent cx="540000" cy="360000"/>
                <wp:effectExtent l="0" t="0" r="0" b="2540"/>
                <wp:docPr id="2137392038" name="Picture 1"/>
                <wp:cNvGraphicFramePr/>
                <a:graphic xmlns:a="http://schemas.openxmlformats.org/drawingml/2006/main">
                  <a:graphicData uri="http://schemas.openxmlformats.org/drawingml/2006/picture">
                    <pic:pic xmlns:pic="http://schemas.openxmlformats.org/drawingml/2006/picture">
                      <pic:nvPicPr>
                        <pic:cNvPr id="2137392038" name=""/>
                        <pic:cNvPicPr/>
                      </pic:nvPicPr>
                      <pic:blipFill>
                        <a:blip r:embed="rId2"/>
                        <a:stretch>
                          <a:fillRect/>
                        </a:stretch>
                      </pic:blipFill>
                      <pic:spPr>
                        <a:xfrm>
                          <a:off x="0" y="0"/>
                          <a:ext cx="540000" cy="360000"/>
                        </a:xfrm>
                        <a:prstGeom prst="rect">
                          <a:avLst/>
                        </a:prstGeom>
                      </pic:spPr>
                    </pic:pic>
                  </a:graphicData>
                </a:graphic>
              </wp:inline>
            </w:drawing>
          </w:r>
        </w:p>
      </w:tc>
    </w:tr>
  </w:tbl>
  <w:p w14:paraId="71FBD875" w14:textId="77777777" w:rsidR="00B1681F" w:rsidRPr="00F531CA" w:rsidRDefault="00B1681F" w:rsidP="00EE51E1">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4692E"/>
    <w:multiLevelType w:val="hybridMultilevel"/>
    <w:tmpl w:val="9CAAA200"/>
    <w:lvl w:ilvl="0" w:tplc="AFFAA4A4">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5623A"/>
    <w:multiLevelType w:val="hybridMultilevel"/>
    <w:tmpl w:val="22A432E0"/>
    <w:lvl w:ilvl="0" w:tplc="6BF2BCF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B25CE0BA"/>
    <w:lvl w:ilvl="0" w:tplc="7390E0A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AD079A9"/>
    <w:multiLevelType w:val="hybridMultilevel"/>
    <w:tmpl w:val="C4383EB6"/>
    <w:lvl w:ilvl="0" w:tplc="D2606122">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638694">
    <w:abstractNumId w:val="5"/>
  </w:num>
  <w:num w:numId="2" w16cid:durableId="2064517399">
    <w:abstractNumId w:val="7"/>
  </w:num>
  <w:num w:numId="3" w16cid:durableId="695035775">
    <w:abstractNumId w:val="4"/>
  </w:num>
  <w:num w:numId="4" w16cid:durableId="1018121923">
    <w:abstractNumId w:val="6"/>
  </w:num>
  <w:num w:numId="5" w16cid:durableId="1399549507">
    <w:abstractNumId w:val="9"/>
  </w:num>
  <w:num w:numId="6" w16cid:durableId="2031030498">
    <w:abstractNumId w:val="3"/>
  </w:num>
  <w:num w:numId="7" w16cid:durableId="86967416">
    <w:abstractNumId w:val="9"/>
  </w:num>
  <w:num w:numId="8" w16cid:durableId="619841738">
    <w:abstractNumId w:val="3"/>
  </w:num>
  <w:num w:numId="9" w16cid:durableId="636644448">
    <w:abstractNumId w:val="9"/>
  </w:num>
  <w:num w:numId="10" w16cid:durableId="1078795291">
    <w:abstractNumId w:val="3"/>
  </w:num>
  <w:num w:numId="11" w16cid:durableId="1351294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11382730">
    <w:abstractNumId w:val="11"/>
  </w:num>
  <w:num w:numId="13" w16cid:durableId="1743328397">
    <w:abstractNumId w:val="9"/>
  </w:num>
  <w:num w:numId="14" w16cid:durableId="199173254">
    <w:abstractNumId w:val="3"/>
  </w:num>
  <w:num w:numId="15" w16cid:durableId="1188910267">
    <w:abstractNumId w:val="2"/>
  </w:num>
  <w:num w:numId="16" w16cid:durableId="527984204">
    <w:abstractNumId w:val="8"/>
  </w:num>
  <w:num w:numId="17" w16cid:durableId="1112162814">
    <w:abstractNumId w:val="0"/>
  </w:num>
  <w:num w:numId="18" w16cid:durableId="788746102">
    <w:abstractNumId w:val="9"/>
  </w:num>
  <w:num w:numId="19" w16cid:durableId="1287464272">
    <w:abstractNumId w:val="3"/>
  </w:num>
  <w:num w:numId="20" w16cid:durableId="1466656404">
    <w:abstractNumId w:val="2"/>
  </w:num>
  <w:num w:numId="21" w16cid:durableId="1519658911">
    <w:abstractNumId w:val="1"/>
  </w:num>
  <w:num w:numId="22" w16cid:durableId="775294472">
    <w:abstractNumId w:val="10"/>
  </w:num>
  <w:num w:numId="23" w16cid:durableId="49781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F4"/>
    <w:rsid w:val="0000259C"/>
    <w:rsid w:val="0000351C"/>
    <w:rsid w:val="00003EE8"/>
    <w:rsid w:val="00004BDD"/>
    <w:rsid w:val="0000535B"/>
    <w:rsid w:val="0000676C"/>
    <w:rsid w:val="0001119B"/>
    <w:rsid w:val="00013C69"/>
    <w:rsid w:val="00023D8D"/>
    <w:rsid w:val="00024CB2"/>
    <w:rsid w:val="000261D3"/>
    <w:rsid w:val="00027E7E"/>
    <w:rsid w:val="00030790"/>
    <w:rsid w:val="00032352"/>
    <w:rsid w:val="00034163"/>
    <w:rsid w:val="0004082B"/>
    <w:rsid w:val="00042578"/>
    <w:rsid w:val="00044DFD"/>
    <w:rsid w:val="000463B8"/>
    <w:rsid w:val="000526D4"/>
    <w:rsid w:val="000539A7"/>
    <w:rsid w:val="00057CFD"/>
    <w:rsid w:val="00062DBC"/>
    <w:rsid w:val="00065B8F"/>
    <w:rsid w:val="00065C1B"/>
    <w:rsid w:val="00066053"/>
    <w:rsid w:val="00070082"/>
    <w:rsid w:val="00075A20"/>
    <w:rsid w:val="00076214"/>
    <w:rsid w:val="00077CBD"/>
    <w:rsid w:val="00083B26"/>
    <w:rsid w:val="00086099"/>
    <w:rsid w:val="00090E05"/>
    <w:rsid w:val="000930A5"/>
    <w:rsid w:val="00096477"/>
    <w:rsid w:val="000B3F85"/>
    <w:rsid w:val="000B6F56"/>
    <w:rsid w:val="000C0E95"/>
    <w:rsid w:val="000C78EC"/>
    <w:rsid w:val="000D176B"/>
    <w:rsid w:val="000D2227"/>
    <w:rsid w:val="000D32DC"/>
    <w:rsid w:val="000D42AF"/>
    <w:rsid w:val="000D7278"/>
    <w:rsid w:val="000E50EB"/>
    <w:rsid w:val="000E5672"/>
    <w:rsid w:val="000F05A8"/>
    <w:rsid w:val="000F0FBC"/>
    <w:rsid w:val="000F12DA"/>
    <w:rsid w:val="000F67B9"/>
    <w:rsid w:val="00100479"/>
    <w:rsid w:val="00107799"/>
    <w:rsid w:val="00121525"/>
    <w:rsid w:val="001219E3"/>
    <w:rsid w:val="00122295"/>
    <w:rsid w:val="001222A7"/>
    <w:rsid w:val="00124CE2"/>
    <w:rsid w:val="0013724C"/>
    <w:rsid w:val="0015203C"/>
    <w:rsid w:val="001534EA"/>
    <w:rsid w:val="001572AA"/>
    <w:rsid w:val="001650AC"/>
    <w:rsid w:val="00171045"/>
    <w:rsid w:val="00174B8B"/>
    <w:rsid w:val="00175A3E"/>
    <w:rsid w:val="00176BFF"/>
    <w:rsid w:val="00177304"/>
    <w:rsid w:val="001810C2"/>
    <w:rsid w:val="00181111"/>
    <w:rsid w:val="00185062"/>
    <w:rsid w:val="0018723D"/>
    <w:rsid w:val="00191DDB"/>
    <w:rsid w:val="001923F8"/>
    <w:rsid w:val="0019410C"/>
    <w:rsid w:val="00194142"/>
    <w:rsid w:val="001A0B35"/>
    <w:rsid w:val="001A3E6D"/>
    <w:rsid w:val="001A5176"/>
    <w:rsid w:val="001A7632"/>
    <w:rsid w:val="001A7F3D"/>
    <w:rsid w:val="001B0169"/>
    <w:rsid w:val="001B1F1C"/>
    <w:rsid w:val="001B44EC"/>
    <w:rsid w:val="001B78E6"/>
    <w:rsid w:val="001C449D"/>
    <w:rsid w:val="001C54FD"/>
    <w:rsid w:val="001D1593"/>
    <w:rsid w:val="001D6B62"/>
    <w:rsid w:val="001E2995"/>
    <w:rsid w:val="001E2AEB"/>
    <w:rsid w:val="001E36E2"/>
    <w:rsid w:val="001F0B01"/>
    <w:rsid w:val="001F1AEA"/>
    <w:rsid w:val="001F7BA8"/>
    <w:rsid w:val="00202693"/>
    <w:rsid w:val="0020520A"/>
    <w:rsid w:val="00210B12"/>
    <w:rsid w:val="002250E8"/>
    <w:rsid w:val="002260F1"/>
    <w:rsid w:val="00227108"/>
    <w:rsid w:val="00230641"/>
    <w:rsid w:val="00236C37"/>
    <w:rsid w:val="0023731B"/>
    <w:rsid w:val="00244731"/>
    <w:rsid w:val="002541D5"/>
    <w:rsid w:val="002636CC"/>
    <w:rsid w:val="00263BC4"/>
    <w:rsid w:val="00263F9B"/>
    <w:rsid w:val="0027063F"/>
    <w:rsid w:val="00277CB8"/>
    <w:rsid w:val="00290057"/>
    <w:rsid w:val="00291E7C"/>
    <w:rsid w:val="00297C01"/>
    <w:rsid w:val="002A251C"/>
    <w:rsid w:val="002A2C05"/>
    <w:rsid w:val="002A5358"/>
    <w:rsid w:val="002B1517"/>
    <w:rsid w:val="002B204C"/>
    <w:rsid w:val="002B4F99"/>
    <w:rsid w:val="002B5897"/>
    <w:rsid w:val="002B5A85"/>
    <w:rsid w:val="002B6CC2"/>
    <w:rsid w:val="002B6E6F"/>
    <w:rsid w:val="002C064B"/>
    <w:rsid w:val="002D0BC9"/>
    <w:rsid w:val="002D1D50"/>
    <w:rsid w:val="002D314B"/>
    <w:rsid w:val="002D4CD4"/>
    <w:rsid w:val="002D5BEA"/>
    <w:rsid w:val="002E4B58"/>
    <w:rsid w:val="002E4D7C"/>
    <w:rsid w:val="002F7223"/>
    <w:rsid w:val="002F78AE"/>
    <w:rsid w:val="00315EF8"/>
    <w:rsid w:val="0031677E"/>
    <w:rsid w:val="00323ED5"/>
    <w:rsid w:val="00326141"/>
    <w:rsid w:val="00334F71"/>
    <w:rsid w:val="003357ED"/>
    <w:rsid w:val="00336DF7"/>
    <w:rsid w:val="00345525"/>
    <w:rsid w:val="00346BD2"/>
    <w:rsid w:val="00346D95"/>
    <w:rsid w:val="00354C73"/>
    <w:rsid w:val="003666A0"/>
    <w:rsid w:val="003668DF"/>
    <w:rsid w:val="0037009D"/>
    <w:rsid w:val="00371B9C"/>
    <w:rsid w:val="00372C23"/>
    <w:rsid w:val="00373519"/>
    <w:rsid w:val="0037619C"/>
    <w:rsid w:val="0037672C"/>
    <w:rsid w:val="00393058"/>
    <w:rsid w:val="003954D1"/>
    <w:rsid w:val="00395B03"/>
    <w:rsid w:val="00396B37"/>
    <w:rsid w:val="003A2AD9"/>
    <w:rsid w:val="003A534F"/>
    <w:rsid w:val="003A6460"/>
    <w:rsid w:val="003A735A"/>
    <w:rsid w:val="003B22F9"/>
    <w:rsid w:val="003B3870"/>
    <w:rsid w:val="003B4ED3"/>
    <w:rsid w:val="003C0389"/>
    <w:rsid w:val="003C2252"/>
    <w:rsid w:val="003C49FD"/>
    <w:rsid w:val="003C6DEA"/>
    <w:rsid w:val="003D1972"/>
    <w:rsid w:val="003D1D7B"/>
    <w:rsid w:val="003D36D2"/>
    <w:rsid w:val="003D6141"/>
    <w:rsid w:val="003D6BA1"/>
    <w:rsid w:val="003E5877"/>
    <w:rsid w:val="003E77F4"/>
    <w:rsid w:val="003E7E8F"/>
    <w:rsid w:val="003F05D9"/>
    <w:rsid w:val="003F2926"/>
    <w:rsid w:val="003F4C7E"/>
    <w:rsid w:val="003F79A0"/>
    <w:rsid w:val="00401D30"/>
    <w:rsid w:val="00405654"/>
    <w:rsid w:val="0040771B"/>
    <w:rsid w:val="00407936"/>
    <w:rsid w:val="0041007B"/>
    <w:rsid w:val="00412505"/>
    <w:rsid w:val="00416020"/>
    <w:rsid w:val="00416C15"/>
    <w:rsid w:val="004255D5"/>
    <w:rsid w:val="00426E05"/>
    <w:rsid w:val="004271D7"/>
    <w:rsid w:val="00431106"/>
    <w:rsid w:val="00432ACA"/>
    <w:rsid w:val="00436731"/>
    <w:rsid w:val="00443F4E"/>
    <w:rsid w:val="00445B4E"/>
    <w:rsid w:val="00446F80"/>
    <w:rsid w:val="00450313"/>
    <w:rsid w:val="00462485"/>
    <w:rsid w:val="00465F5C"/>
    <w:rsid w:val="00477518"/>
    <w:rsid w:val="00485640"/>
    <w:rsid w:val="00493E22"/>
    <w:rsid w:val="004948AE"/>
    <w:rsid w:val="004A0B2A"/>
    <w:rsid w:val="004A1C93"/>
    <w:rsid w:val="004A1CA9"/>
    <w:rsid w:val="004A1ED2"/>
    <w:rsid w:val="004A2B1C"/>
    <w:rsid w:val="004A37AB"/>
    <w:rsid w:val="004A439B"/>
    <w:rsid w:val="004A6EAD"/>
    <w:rsid w:val="004B50D7"/>
    <w:rsid w:val="004C0271"/>
    <w:rsid w:val="004C2E7A"/>
    <w:rsid w:val="004C7AE4"/>
    <w:rsid w:val="004D00BB"/>
    <w:rsid w:val="004D20AB"/>
    <w:rsid w:val="004D6113"/>
    <w:rsid w:val="004E4CCD"/>
    <w:rsid w:val="004E669F"/>
    <w:rsid w:val="00502416"/>
    <w:rsid w:val="00502C6F"/>
    <w:rsid w:val="00503F0E"/>
    <w:rsid w:val="00511E72"/>
    <w:rsid w:val="00527ACE"/>
    <w:rsid w:val="00530504"/>
    <w:rsid w:val="00532DDB"/>
    <w:rsid w:val="00535999"/>
    <w:rsid w:val="00544508"/>
    <w:rsid w:val="00545B32"/>
    <w:rsid w:val="00546CF8"/>
    <w:rsid w:val="00547CEC"/>
    <w:rsid w:val="0055086B"/>
    <w:rsid w:val="00551234"/>
    <w:rsid w:val="00553D3A"/>
    <w:rsid w:val="00557DD1"/>
    <w:rsid w:val="0056108F"/>
    <w:rsid w:val="00564F9F"/>
    <w:rsid w:val="00574A0E"/>
    <w:rsid w:val="00574A32"/>
    <w:rsid w:val="00586BC9"/>
    <w:rsid w:val="005910E1"/>
    <w:rsid w:val="005927D7"/>
    <w:rsid w:val="005A0794"/>
    <w:rsid w:val="005A3B0F"/>
    <w:rsid w:val="005B1350"/>
    <w:rsid w:val="005B16D3"/>
    <w:rsid w:val="005B2FF1"/>
    <w:rsid w:val="005B616D"/>
    <w:rsid w:val="005B6BBD"/>
    <w:rsid w:val="005C1AB7"/>
    <w:rsid w:val="005C53C8"/>
    <w:rsid w:val="005C5D45"/>
    <w:rsid w:val="005D0718"/>
    <w:rsid w:val="005D3D7E"/>
    <w:rsid w:val="005D5C1B"/>
    <w:rsid w:val="00601A05"/>
    <w:rsid w:val="0060751A"/>
    <w:rsid w:val="00613E39"/>
    <w:rsid w:val="00626C3E"/>
    <w:rsid w:val="00626E61"/>
    <w:rsid w:val="00630017"/>
    <w:rsid w:val="006315E5"/>
    <w:rsid w:val="00632FAE"/>
    <w:rsid w:val="0063580C"/>
    <w:rsid w:val="0064069B"/>
    <w:rsid w:val="0064074B"/>
    <w:rsid w:val="00645B25"/>
    <w:rsid w:val="00651098"/>
    <w:rsid w:val="00652715"/>
    <w:rsid w:val="00652971"/>
    <w:rsid w:val="00654FDD"/>
    <w:rsid w:val="00655376"/>
    <w:rsid w:val="006555CF"/>
    <w:rsid w:val="00656B6B"/>
    <w:rsid w:val="006635D3"/>
    <w:rsid w:val="00663B0F"/>
    <w:rsid w:val="00663C67"/>
    <w:rsid w:val="00665BF9"/>
    <w:rsid w:val="0067143E"/>
    <w:rsid w:val="00681942"/>
    <w:rsid w:val="00686FB9"/>
    <w:rsid w:val="006878D8"/>
    <w:rsid w:val="00692393"/>
    <w:rsid w:val="00697AA0"/>
    <w:rsid w:val="00697FF2"/>
    <w:rsid w:val="006A264C"/>
    <w:rsid w:val="006A2888"/>
    <w:rsid w:val="006A45AF"/>
    <w:rsid w:val="006B359B"/>
    <w:rsid w:val="006C55DA"/>
    <w:rsid w:val="006C593C"/>
    <w:rsid w:val="006D3252"/>
    <w:rsid w:val="006D4F35"/>
    <w:rsid w:val="006E3434"/>
    <w:rsid w:val="006E3D86"/>
    <w:rsid w:val="006E5405"/>
    <w:rsid w:val="006F289A"/>
    <w:rsid w:val="006F5571"/>
    <w:rsid w:val="0070756C"/>
    <w:rsid w:val="0071469B"/>
    <w:rsid w:val="00717F7D"/>
    <w:rsid w:val="007206DD"/>
    <w:rsid w:val="007215A3"/>
    <w:rsid w:val="00727496"/>
    <w:rsid w:val="007353EF"/>
    <w:rsid w:val="007427B1"/>
    <w:rsid w:val="00750E1E"/>
    <w:rsid w:val="0076089D"/>
    <w:rsid w:val="00760ECF"/>
    <w:rsid w:val="0076690D"/>
    <w:rsid w:val="007709B9"/>
    <w:rsid w:val="00774B9C"/>
    <w:rsid w:val="007754F0"/>
    <w:rsid w:val="00775908"/>
    <w:rsid w:val="00775E34"/>
    <w:rsid w:val="00783342"/>
    <w:rsid w:val="0078656E"/>
    <w:rsid w:val="00787F80"/>
    <w:rsid w:val="00795920"/>
    <w:rsid w:val="00796CD2"/>
    <w:rsid w:val="0079720C"/>
    <w:rsid w:val="007A5408"/>
    <w:rsid w:val="007A6041"/>
    <w:rsid w:val="007B0673"/>
    <w:rsid w:val="007B086F"/>
    <w:rsid w:val="007B0C6F"/>
    <w:rsid w:val="007B54C4"/>
    <w:rsid w:val="007B74F3"/>
    <w:rsid w:val="007C1564"/>
    <w:rsid w:val="007C39D8"/>
    <w:rsid w:val="007D058D"/>
    <w:rsid w:val="007D13CB"/>
    <w:rsid w:val="007D7C44"/>
    <w:rsid w:val="007E315A"/>
    <w:rsid w:val="007F0829"/>
    <w:rsid w:val="007F70A7"/>
    <w:rsid w:val="00800E12"/>
    <w:rsid w:val="00801E63"/>
    <w:rsid w:val="00801F29"/>
    <w:rsid w:val="008122D9"/>
    <w:rsid w:val="00815479"/>
    <w:rsid w:val="00815A71"/>
    <w:rsid w:val="0082615F"/>
    <w:rsid w:val="00830B87"/>
    <w:rsid w:val="00842579"/>
    <w:rsid w:val="0084261E"/>
    <w:rsid w:val="00842F04"/>
    <w:rsid w:val="00845551"/>
    <w:rsid w:val="008475AF"/>
    <w:rsid w:val="008522AA"/>
    <w:rsid w:val="008540DA"/>
    <w:rsid w:val="008609A5"/>
    <w:rsid w:val="0086127D"/>
    <w:rsid w:val="00861C7C"/>
    <w:rsid w:val="008624EC"/>
    <w:rsid w:val="00865439"/>
    <w:rsid w:val="00865AC6"/>
    <w:rsid w:val="0086777C"/>
    <w:rsid w:val="008722D6"/>
    <w:rsid w:val="008778E9"/>
    <w:rsid w:val="00892AD0"/>
    <w:rsid w:val="00894BB2"/>
    <w:rsid w:val="008957DF"/>
    <w:rsid w:val="00897875"/>
    <w:rsid w:val="008A0779"/>
    <w:rsid w:val="008A142D"/>
    <w:rsid w:val="008A2970"/>
    <w:rsid w:val="008A62CB"/>
    <w:rsid w:val="008B0D86"/>
    <w:rsid w:val="008B3B42"/>
    <w:rsid w:val="008C58A9"/>
    <w:rsid w:val="008D3BE1"/>
    <w:rsid w:val="008D65B5"/>
    <w:rsid w:val="008D7A5E"/>
    <w:rsid w:val="008E1AD8"/>
    <w:rsid w:val="008E4299"/>
    <w:rsid w:val="008F065A"/>
    <w:rsid w:val="00903180"/>
    <w:rsid w:val="00905D7C"/>
    <w:rsid w:val="009063DF"/>
    <w:rsid w:val="00907015"/>
    <w:rsid w:val="009136A4"/>
    <w:rsid w:val="00914795"/>
    <w:rsid w:val="009206DC"/>
    <w:rsid w:val="00937FDF"/>
    <w:rsid w:val="0094324A"/>
    <w:rsid w:val="00950E6E"/>
    <w:rsid w:val="009530A0"/>
    <w:rsid w:val="00962F9E"/>
    <w:rsid w:val="00963AF6"/>
    <w:rsid w:val="009679B0"/>
    <w:rsid w:val="0097190B"/>
    <w:rsid w:val="00972AE2"/>
    <w:rsid w:val="00972DA1"/>
    <w:rsid w:val="00973A90"/>
    <w:rsid w:val="00974536"/>
    <w:rsid w:val="00981209"/>
    <w:rsid w:val="00991EE2"/>
    <w:rsid w:val="0099580E"/>
    <w:rsid w:val="009A7D29"/>
    <w:rsid w:val="009B1F2B"/>
    <w:rsid w:val="009B4B1E"/>
    <w:rsid w:val="009C0873"/>
    <w:rsid w:val="009C120F"/>
    <w:rsid w:val="009C15BE"/>
    <w:rsid w:val="009C415C"/>
    <w:rsid w:val="009D68FD"/>
    <w:rsid w:val="009E081C"/>
    <w:rsid w:val="009E3F42"/>
    <w:rsid w:val="009E4A0F"/>
    <w:rsid w:val="009E4B07"/>
    <w:rsid w:val="009E5832"/>
    <w:rsid w:val="009F5ED2"/>
    <w:rsid w:val="009F6765"/>
    <w:rsid w:val="009F70E6"/>
    <w:rsid w:val="00A12D43"/>
    <w:rsid w:val="00A130F9"/>
    <w:rsid w:val="00A23A96"/>
    <w:rsid w:val="00A372E1"/>
    <w:rsid w:val="00A4134E"/>
    <w:rsid w:val="00A42DEC"/>
    <w:rsid w:val="00A43811"/>
    <w:rsid w:val="00A5062D"/>
    <w:rsid w:val="00A52935"/>
    <w:rsid w:val="00A53C39"/>
    <w:rsid w:val="00A54E6C"/>
    <w:rsid w:val="00A55AE7"/>
    <w:rsid w:val="00A57A7A"/>
    <w:rsid w:val="00A6234F"/>
    <w:rsid w:val="00A62DF6"/>
    <w:rsid w:val="00A6548C"/>
    <w:rsid w:val="00A66810"/>
    <w:rsid w:val="00A66DBB"/>
    <w:rsid w:val="00A74D3F"/>
    <w:rsid w:val="00A76503"/>
    <w:rsid w:val="00A76B7C"/>
    <w:rsid w:val="00A8017E"/>
    <w:rsid w:val="00A80E66"/>
    <w:rsid w:val="00A82E41"/>
    <w:rsid w:val="00A83BE7"/>
    <w:rsid w:val="00A861D0"/>
    <w:rsid w:val="00A86C80"/>
    <w:rsid w:val="00A90975"/>
    <w:rsid w:val="00A916EE"/>
    <w:rsid w:val="00A91A8D"/>
    <w:rsid w:val="00A921E4"/>
    <w:rsid w:val="00AA0E10"/>
    <w:rsid w:val="00AA3BF1"/>
    <w:rsid w:val="00AA5096"/>
    <w:rsid w:val="00AA5876"/>
    <w:rsid w:val="00AB1F0D"/>
    <w:rsid w:val="00AB34AE"/>
    <w:rsid w:val="00AB6A7A"/>
    <w:rsid w:val="00AB6B72"/>
    <w:rsid w:val="00AC016A"/>
    <w:rsid w:val="00AC122D"/>
    <w:rsid w:val="00AC1D21"/>
    <w:rsid w:val="00AC1FFF"/>
    <w:rsid w:val="00AC21BB"/>
    <w:rsid w:val="00AC2F7E"/>
    <w:rsid w:val="00AC5FEC"/>
    <w:rsid w:val="00AC6C32"/>
    <w:rsid w:val="00AD091E"/>
    <w:rsid w:val="00AD0D96"/>
    <w:rsid w:val="00AD3376"/>
    <w:rsid w:val="00AD5504"/>
    <w:rsid w:val="00AD5DCD"/>
    <w:rsid w:val="00AD7A05"/>
    <w:rsid w:val="00AD7DC9"/>
    <w:rsid w:val="00AE1CFB"/>
    <w:rsid w:val="00AE5321"/>
    <w:rsid w:val="00AF5F59"/>
    <w:rsid w:val="00B03203"/>
    <w:rsid w:val="00B044EB"/>
    <w:rsid w:val="00B052BA"/>
    <w:rsid w:val="00B05911"/>
    <w:rsid w:val="00B068B2"/>
    <w:rsid w:val="00B074E4"/>
    <w:rsid w:val="00B13B9E"/>
    <w:rsid w:val="00B1681F"/>
    <w:rsid w:val="00B24502"/>
    <w:rsid w:val="00B278D0"/>
    <w:rsid w:val="00B304C7"/>
    <w:rsid w:val="00B30F4B"/>
    <w:rsid w:val="00B31E2D"/>
    <w:rsid w:val="00B34DD6"/>
    <w:rsid w:val="00B403BF"/>
    <w:rsid w:val="00B4389C"/>
    <w:rsid w:val="00B51C5F"/>
    <w:rsid w:val="00B54DEA"/>
    <w:rsid w:val="00B559EB"/>
    <w:rsid w:val="00B66452"/>
    <w:rsid w:val="00B73457"/>
    <w:rsid w:val="00B73C13"/>
    <w:rsid w:val="00B76C35"/>
    <w:rsid w:val="00B86D76"/>
    <w:rsid w:val="00B872E5"/>
    <w:rsid w:val="00B914A7"/>
    <w:rsid w:val="00B917A0"/>
    <w:rsid w:val="00B92398"/>
    <w:rsid w:val="00B92CAD"/>
    <w:rsid w:val="00BA02A4"/>
    <w:rsid w:val="00BA208B"/>
    <w:rsid w:val="00BA3A78"/>
    <w:rsid w:val="00BA6AD2"/>
    <w:rsid w:val="00BB079E"/>
    <w:rsid w:val="00BC02FB"/>
    <w:rsid w:val="00BC53E0"/>
    <w:rsid w:val="00BD05DB"/>
    <w:rsid w:val="00BD2F1F"/>
    <w:rsid w:val="00BD5236"/>
    <w:rsid w:val="00BD75B8"/>
    <w:rsid w:val="00BE1B35"/>
    <w:rsid w:val="00BE56F5"/>
    <w:rsid w:val="00BF4984"/>
    <w:rsid w:val="00BF74D2"/>
    <w:rsid w:val="00C05640"/>
    <w:rsid w:val="00C0711D"/>
    <w:rsid w:val="00C1000D"/>
    <w:rsid w:val="00C1742B"/>
    <w:rsid w:val="00C17584"/>
    <w:rsid w:val="00C20520"/>
    <w:rsid w:val="00C306D4"/>
    <w:rsid w:val="00C30F5D"/>
    <w:rsid w:val="00C3605B"/>
    <w:rsid w:val="00C40ADE"/>
    <w:rsid w:val="00C40FF0"/>
    <w:rsid w:val="00C459F0"/>
    <w:rsid w:val="00C45DA2"/>
    <w:rsid w:val="00C5290E"/>
    <w:rsid w:val="00C60439"/>
    <w:rsid w:val="00C67A74"/>
    <w:rsid w:val="00C762E0"/>
    <w:rsid w:val="00C7639E"/>
    <w:rsid w:val="00C820DA"/>
    <w:rsid w:val="00C86AC5"/>
    <w:rsid w:val="00C90AEA"/>
    <w:rsid w:val="00C92DF4"/>
    <w:rsid w:val="00C95BDC"/>
    <w:rsid w:val="00C95F6D"/>
    <w:rsid w:val="00C961FB"/>
    <w:rsid w:val="00CA267C"/>
    <w:rsid w:val="00CB02E3"/>
    <w:rsid w:val="00CB7D6E"/>
    <w:rsid w:val="00CC5F18"/>
    <w:rsid w:val="00CD1609"/>
    <w:rsid w:val="00CE619D"/>
    <w:rsid w:val="00CF3D31"/>
    <w:rsid w:val="00CF4C8B"/>
    <w:rsid w:val="00D02C9A"/>
    <w:rsid w:val="00D041EE"/>
    <w:rsid w:val="00D04737"/>
    <w:rsid w:val="00D05452"/>
    <w:rsid w:val="00D138FE"/>
    <w:rsid w:val="00D144CB"/>
    <w:rsid w:val="00D160AE"/>
    <w:rsid w:val="00D16ABD"/>
    <w:rsid w:val="00D1778F"/>
    <w:rsid w:val="00D177AC"/>
    <w:rsid w:val="00D319E4"/>
    <w:rsid w:val="00D35745"/>
    <w:rsid w:val="00D40439"/>
    <w:rsid w:val="00D42E89"/>
    <w:rsid w:val="00D453F8"/>
    <w:rsid w:val="00D47313"/>
    <w:rsid w:val="00D50A99"/>
    <w:rsid w:val="00D8213A"/>
    <w:rsid w:val="00D82715"/>
    <w:rsid w:val="00D85B45"/>
    <w:rsid w:val="00D9089B"/>
    <w:rsid w:val="00D90CCA"/>
    <w:rsid w:val="00D91F6C"/>
    <w:rsid w:val="00D9218E"/>
    <w:rsid w:val="00D92241"/>
    <w:rsid w:val="00DB22D5"/>
    <w:rsid w:val="00DB39F4"/>
    <w:rsid w:val="00DB5D09"/>
    <w:rsid w:val="00DB655C"/>
    <w:rsid w:val="00DC0940"/>
    <w:rsid w:val="00DC2907"/>
    <w:rsid w:val="00DC3387"/>
    <w:rsid w:val="00DC7B7C"/>
    <w:rsid w:val="00DD2054"/>
    <w:rsid w:val="00DD5EDD"/>
    <w:rsid w:val="00DE49DE"/>
    <w:rsid w:val="00DE6F03"/>
    <w:rsid w:val="00DF079A"/>
    <w:rsid w:val="00DF08CB"/>
    <w:rsid w:val="00DF16E7"/>
    <w:rsid w:val="00DF18B6"/>
    <w:rsid w:val="00DF7D09"/>
    <w:rsid w:val="00E13409"/>
    <w:rsid w:val="00E1384C"/>
    <w:rsid w:val="00E14201"/>
    <w:rsid w:val="00E14506"/>
    <w:rsid w:val="00E2438E"/>
    <w:rsid w:val="00E256E7"/>
    <w:rsid w:val="00E270D9"/>
    <w:rsid w:val="00E27648"/>
    <w:rsid w:val="00E30823"/>
    <w:rsid w:val="00E32DD6"/>
    <w:rsid w:val="00E36413"/>
    <w:rsid w:val="00E40237"/>
    <w:rsid w:val="00E42CF8"/>
    <w:rsid w:val="00E45E47"/>
    <w:rsid w:val="00E465B8"/>
    <w:rsid w:val="00E46B4E"/>
    <w:rsid w:val="00E55232"/>
    <w:rsid w:val="00E61C27"/>
    <w:rsid w:val="00E6277C"/>
    <w:rsid w:val="00E62AAA"/>
    <w:rsid w:val="00E6334B"/>
    <w:rsid w:val="00E639CF"/>
    <w:rsid w:val="00E77725"/>
    <w:rsid w:val="00E809D9"/>
    <w:rsid w:val="00E81723"/>
    <w:rsid w:val="00E82766"/>
    <w:rsid w:val="00E85088"/>
    <w:rsid w:val="00E8601E"/>
    <w:rsid w:val="00E91CE3"/>
    <w:rsid w:val="00E9252F"/>
    <w:rsid w:val="00E94F44"/>
    <w:rsid w:val="00E96185"/>
    <w:rsid w:val="00EA06B4"/>
    <w:rsid w:val="00EB1347"/>
    <w:rsid w:val="00EB4111"/>
    <w:rsid w:val="00EB4C5D"/>
    <w:rsid w:val="00EB678D"/>
    <w:rsid w:val="00EC745B"/>
    <w:rsid w:val="00ED0EBB"/>
    <w:rsid w:val="00ED2EB7"/>
    <w:rsid w:val="00ED381E"/>
    <w:rsid w:val="00ED398A"/>
    <w:rsid w:val="00ED6115"/>
    <w:rsid w:val="00ED7449"/>
    <w:rsid w:val="00ED77D2"/>
    <w:rsid w:val="00EE055F"/>
    <w:rsid w:val="00EE22D6"/>
    <w:rsid w:val="00EE32EB"/>
    <w:rsid w:val="00EE3AC1"/>
    <w:rsid w:val="00EE3D9E"/>
    <w:rsid w:val="00EE4302"/>
    <w:rsid w:val="00EE50C6"/>
    <w:rsid w:val="00EE51E1"/>
    <w:rsid w:val="00EE6AA9"/>
    <w:rsid w:val="00EF0E61"/>
    <w:rsid w:val="00EF464E"/>
    <w:rsid w:val="00F04933"/>
    <w:rsid w:val="00F05B13"/>
    <w:rsid w:val="00F12719"/>
    <w:rsid w:val="00F12B21"/>
    <w:rsid w:val="00F152E8"/>
    <w:rsid w:val="00F2225C"/>
    <w:rsid w:val="00F25593"/>
    <w:rsid w:val="00F2764E"/>
    <w:rsid w:val="00F3052D"/>
    <w:rsid w:val="00F3079B"/>
    <w:rsid w:val="00F337C9"/>
    <w:rsid w:val="00F3419A"/>
    <w:rsid w:val="00F36882"/>
    <w:rsid w:val="00F531CA"/>
    <w:rsid w:val="00F55615"/>
    <w:rsid w:val="00F60E4F"/>
    <w:rsid w:val="00F61FD3"/>
    <w:rsid w:val="00F644DE"/>
    <w:rsid w:val="00F652DC"/>
    <w:rsid w:val="00F65C69"/>
    <w:rsid w:val="00F71302"/>
    <w:rsid w:val="00F716FC"/>
    <w:rsid w:val="00F71E51"/>
    <w:rsid w:val="00F73214"/>
    <w:rsid w:val="00F73ADB"/>
    <w:rsid w:val="00F77463"/>
    <w:rsid w:val="00F8054A"/>
    <w:rsid w:val="00F83CD1"/>
    <w:rsid w:val="00F85885"/>
    <w:rsid w:val="00F968C2"/>
    <w:rsid w:val="00FA10F6"/>
    <w:rsid w:val="00FA11FC"/>
    <w:rsid w:val="00FA126F"/>
    <w:rsid w:val="00FA1F6E"/>
    <w:rsid w:val="00FA6324"/>
    <w:rsid w:val="00FB39B3"/>
    <w:rsid w:val="00FC4BAB"/>
    <w:rsid w:val="00FC6D5A"/>
    <w:rsid w:val="00FD2289"/>
    <w:rsid w:val="00FD59B2"/>
    <w:rsid w:val="00FE0B55"/>
    <w:rsid w:val="00FE0B56"/>
    <w:rsid w:val="00FE3467"/>
    <w:rsid w:val="00FE36E8"/>
    <w:rsid w:val="00FE4CD8"/>
    <w:rsid w:val="00FE52F9"/>
    <w:rsid w:val="00FE5357"/>
    <w:rsid w:val="00FF2764"/>
    <w:rsid w:val="00FF319B"/>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BE2D35"/>
  <w15:chartTrackingRefBased/>
  <w15:docId w15:val="{756C2B48-D7D4-0243-88A2-9CE4E53E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CF"/>
    <w:pPr>
      <w:spacing w:line="28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60EC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60EC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60EC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60EC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760EC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60ECF"/>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760EC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760ECF"/>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760EC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60ECF"/>
    <w:rPr>
      <w:rFonts w:ascii="Palatino Linotype" w:hAnsi="Palatino Linotype"/>
      <w:noProof/>
      <w:color w:val="000000"/>
      <w:szCs w:val="18"/>
    </w:rPr>
  </w:style>
  <w:style w:type="paragraph" w:styleId="Header">
    <w:name w:val="header"/>
    <w:basedOn w:val="Normal"/>
    <w:link w:val="HeaderChar"/>
    <w:uiPriority w:val="99"/>
    <w:rsid w:val="00760EC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60ECF"/>
    <w:rPr>
      <w:rFonts w:ascii="Palatino Linotype" w:hAnsi="Palatino Linotype"/>
      <w:noProof/>
      <w:color w:val="000000"/>
      <w:szCs w:val="18"/>
    </w:rPr>
  </w:style>
  <w:style w:type="paragraph" w:customStyle="1" w:styleId="MDPI32textnoindent">
    <w:name w:val="MDPI_3.2_text_no_indent"/>
    <w:basedOn w:val="MDPI31text"/>
    <w:qFormat/>
    <w:rsid w:val="00760ECF"/>
    <w:pPr>
      <w:ind w:firstLine="0"/>
    </w:pPr>
  </w:style>
  <w:style w:type="paragraph" w:customStyle="1" w:styleId="MDPI31text">
    <w:name w:val="MDPI_3.1_text"/>
    <w:qFormat/>
    <w:rsid w:val="0041602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60ECF"/>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760EC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60ECF"/>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60ECF"/>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445B4E"/>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445B4E"/>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60ECF"/>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60ECF"/>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60ECF"/>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B0C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60ECF"/>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60ECF"/>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60EC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760ECF"/>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760ECF"/>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760ECF"/>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60ECF"/>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760ECF"/>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B917A0"/>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60ECF"/>
    <w:rPr>
      <w:rFonts w:cs="Tahoma"/>
      <w:szCs w:val="18"/>
    </w:rPr>
  </w:style>
  <w:style w:type="character" w:customStyle="1" w:styleId="BalloonTextChar">
    <w:name w:val="Balloon Text Char"/>
    <w:link w:val="BalloonText"/>
    <w:uiPriority w:val="99"/>
    <w:rsid w:val="00760ECF"/>
    <w:rPr>
      <w:rFonts w:ascii="Palatino Linotype" w:hAnsi="Palatino Linotype" w:cs="Tahoma"/>
      <w:noProof/>
      <w:color w:val="000000"/>
      <w:szCs w:val="18"/>
    </w:rPr>
  </w:style>
  <w:style w:type="character" w:styleId="LineNumber">
    <w:name w:val="line number"/>
    <w:uiPriority w:val="99"/>
    <w:rsid w:val="00B068B2"/>
    <w:rPr>
      <w:rFonts w:ascii="Palatino Linotype" w:hAnsi="Palatino Linotype"/>
      <w:sz w:val="16"/>
    </w:rPr>
  </w:style>
  <w:style w:type="table" w:customStyle="1" w:styleId="MDPI41threelinetable">
    <w:name w:val="MDPI_4.1_three_line_table"/>
    <w:basedOn w:val="TableNormal"/>
    <w:uiPriority w:val="99"/>
    <w:rsid w:val="00760ECF"/>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60ECF"/>
    <w:rPr>
      <w:color w:val="0000FF"/>
      <w:u w:val="single"/>
    </w:rPr>
  </w:style>
  <w:style w:type="character" w:styleId="UnresolvedMention">
    <w:name w:val="Unresolved Mention"/>
    <w:uiPriority w:val="99"/>
    <w:semiHidden/>
    <w:unhideWhenUsed/>
    <w:rsid w:val="00630017"/>
    <w:rPr>
      <w:color w:val="605E5C"/>
      <w:shd w:val="clear" w:color="auto" w:fill="E1DFDD"/>
    </w:rPr>
  </w:style>
  <w:style w:type="table" w:styleId="TableGrid">
    <w:name w:val="Table Grid"/>
    <w:basedOn w:val="TableNormal"/>
    <w:uiPriority w:val="59"/>
    <w:rsid w:val="00760EC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D65B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760ECF"/>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760ECF"/>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60ECF"/>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5D3D7E"/>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760ECF"/>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60ECF"/>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013C69"/>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760ECF"/>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760ECF"/>
  </w:style>
  <w:style w:type="paragraph" w:styleId="Bibliography">
    <w:name w:val="Bibliography"/>
    <w:basedOn w:val="Normal"/>
    <w:next w:val="Normal"/>
    <w:uiPriority w:val="37"/>
    <w:semiHidden/>
    <w:unhideWhenUsed/>
    <w:rsid w:val="00760ECF"/>
  </w:style>
  <w:style w:type="paragraph" w:styleId="BodyText">
    <w:name w:val="Body Text"/>
    <w:link w:val="BodyTextChar"/>
    <w:rsid w:val="00760EC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60ECF"/>
    <w:rPr>
      <w:rFonts w:ascii="Palatino Linotype" w:hAnsi="Palatino Linotype"/>
      <w:color w:val="000000"/>
      <w:sz w:val="24"/>
      <w:lang w:eastAsia="de-DE"/>
    </w:rPr>
  </w:style>
  <w:style w:type="character" w:styleId="CommentReference">
    <w:name w:val="annotation reference"/>
    <w:rsid w:val="00760ECF"/>
    <w:rPr>
      <w:sz w:val="21"/>
      <w:szCs w:val="21"/>
    </w:rPr>
  </w:style>
  <w:style w:type="paragraph" w:styleId="CommentText">
    <w:name w:val="annotation text"/>
    <w:basedOn w:val="Normal"/>
    <w:link w:val="CommentTextChar"/>
    <w:rsid w:val="00760ECF"/>
  </w:style>
  <w:style w:type="character" w:customStyle="1" w:styleId="CommentTextChar">
    <w:name w:val="Comment Text Char"/>
    <w:link w:val="CommentText"/>
    <w:rsid w:val="00760ECF"/>
    <w:rPr>
      <w:rFonts w:ascii="Palatino Linotype" w:hAnsi="Palatino Linotype"/>
      <w:noProof/>
      <w:color w:val="000000"/>
    </w:rPr>
  </w:style>
  <w:style w:type="paragraph" w:styleId="CommentSubject">
    <w:name w:val="annotation subject"/>
    <w:basedOn w:val="CommentText"/>
    <w:next w:val="CommentText"/>
    <w:link w:val="CommentSubjectChar"/>
    <w:rsid w:val="00760ECF"/>
    <w:rPr>
      <w:b/>
      <w:bCs/>
    </w:rPr>
  </w:style>
  <w:style w:type="character" w:customStyle="1" w:styleId="CommentSubjectChar">
    <w:name w:val="Comment Subject Char"/>
    <w:link w:val="CommentSubject"/>
    <w:rsid w:val="00760ECF"/>
    <w:rPr>
      <w:rFonts w:ascii="Palatino Linotype" w:hAnsi="Palatino Linotype"/>
      <w:b/>
      <w:bCs/>
      <w:noProof/>
      <w:color w:val="000000"/>
    </w:rPr>
  </w:style>
  <w:style w:type="character" w:styleId="EndnoteReference">
    <w:name w:val="endnote reference"/>
    <w:rsid w:val="00760ECF"/>
    <w:rPr>
      <w:vertAlign w:val="superscript"/>
    </w:rPr>
  </w:style>
  <w:style w:type="paragraph" w:styleId="EndnoteText">
    <w:name w:val="endnote text"/>
    <w:basedOn w:val="Normal"/>
    <w:link w:val="EndnoteTextChar"/>
    <w:semiHidden/>
    <w:unhideWhenUsed/>
    <w:rsid w:val="00760ECF"/>
    <w:pPr>
      <w:spacing w:line="240" w:lineRule="auto"/>
    </w:pPr>
  </w:style>
  <w:style w:type="character" w:customStyle="1" w:styleId="EndnoteTextChar">
    <w:name w:val="Endnote Text Char"/>
    <w:link w:val="EndnoteText"/>
    <w:semiHidden/>
    <w:rsid w:val="00760ECF"/>
    <w:rPr>
      <w:rFonts w:ascii="Palatino Linotype" w:hAnsi="Palatino Linotype"/>
      <w:noProof/>
      <w:color w:val="000000"/>
    </w:rPr>
  </w:style>
  <w:style w:type="character" w:styleId="FollowedHyperlink">
    <w:name w:val="FollowedHyperlink"/>
    <w:rsid w:val="00760ECF"/>
    <w:rPr>
      <w:color w:val="954F72"/>
      <w:u w:val="single"/>
    </w:rPr>
  </w:style>
  <w:style w:type="paragraph" w:styleId="FootnoteText">
    <w:name w:val="footnote text"/>
    <w:basedOn w:val="Normal"/>
    <w:link w:val="FootnoteTextChar"/>
    <w:semiHidden/>
    <w:unhideWhenUsed/>
    <w:rsid w:val="00760ECF"/>
    <w:pPr>
      <w:spacing w:line="240" w:lineRule="auto"/>
    </w:pPr>
  </w:style>
  <w:style w:type="character" w:customStyle="1" w:styleId="FootnoteTextChar">
    <w:name w:val="Footnote Text Char"/>
    <w:link w:val="FootnoteText"/>
    <w:semiHidden/>
    <w:rsid w:val="00760ECF"/>
    <w:rPr>
      <w:rFonts w:ascii="Palatino Linotype" w:hAnsi="Palatino Linotype"/>
      <w:noProof/>
      <w:color w:val="000000"/>
    </w:rPr>
  </w:style>
  <w:style w:type="paragraph" w:styleId="NormalWeb">
    <w:name w:val="Normal (Web)"/>
    <w:basedOn w:val="Normal"/>
    <w:uiPriority w:val="99"/>
    <w:rsid w:val="00760ECF"/>
    <w:rPr>
      <w:szCs w:val="24"/>
    </w:rPr>
  </w:style>
  <w:style w:type="paragraph" w:customStyle="1" w:styleId="MsoFootnoteText0">
    <w:name w:val="MsoFootnoteText"/>
    <w:basedOn w:val="NormalWeb"/>
    <w:qFormat/>
    <w:rsid w:val="00760ECF"/>
    <w:rPr>
      <w:rFonts w:ascii="Times New Roman" w:hAnsi="Times New Roman"/>
    </w:rPr>
  </w:style>
  <w:style w:type="character" w:styleId="PageNumber">
    <w:name w:val="page number"/>
    <w:rsid w:val="00760ECF"/>
  </w:style>
  <w:style w:type="character" w:styleId="PlaceholderText">
    <w:name w:val="Placeholder Text"/>
    <w:uiPriority w:val="99"/>
    <w:semiHidden/>
    <w:rsid w:val="00760ECF"/>
    <w:rPr>
      <w:color w:val="808080"/>
    </w:rPr>
  </w:style>
  <w:style w:type="paragraph" w:customStyle="1" w:styleId="MDPI71footnotes">
    <w:name w:val="MDPI_7.1_footnotes"/>
    <w:qFormat/>
    <w:rsid w:val="00BE56F5"/>
    <w:pPr>
      <w:numPr>
        <w:numId w:val="21"/>
      </w:numPr>
      <w:adjustRightInd w:val="0"/>
      <w:snapToGrid w:val="0"/>
      <w:spacing w:line="280" w:lineRule="atLeast"/>
    </w:pPr>
    <w:rPr>
      <w:rFonts w:ascii="Palatino Linotype" w:eastAsiaTheme="minorEastAsia" w:hAnsi="Palatino Linotype"/>
      <w:noProof/>
      <w:color w:val="000000"/>
      <w:sz w:val="18"/>
    </w:rPr>
  </w:style>
  <w:style w:type="table" w:styleId="PlainTable3">
    <w:name w:val="Plain Table 3"/>
    <w:basedOn w:val="TableNormal"/>
    <w:uiPriority w:val="43"/>
    <w:rsid w:val="004E66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E66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2866">
      <w:bodyDiv w:val="1"/>
      <w:marLeft w:val="0"/>
      <w:marRight w:val="0"/>
      <w:marTop w:val="0"/>
      <w:marBottom w:val="0"/>
      <w:divBdr>
        <w:top w:val="none" w:sz="0" w:space="0" w:color="auto"/>
        <w:left w:val="none" w:sz="0" w:space="0" w:color="auto"/>
        <w:bottom w:val="none" w:sz="0" w:space="0" w:color="auto"/>
        <w:right w:val="none" w:sz="0" w:space="0" w:color="auto"/>
      </w:divBdr>
    </w:div>
    <w:div w:id="254481701">
      <w:bodyDiv w:val="1"/>
      <w:marLeft w:val="0"/>
      <w:marRight w:val="0"/>
      <w:marTop w:val="0"/>
      <w:marBottom w:val="0"/>
      <w:divBdr>
        <w:top w:val="none" w:sz="0" w:space="0" w:color="auto"/>
        <w:left w:val="none" w:sz="0" w:space="0" w:color="auto"/>
        <w:bottom w:val="none" w:sz="0" w:space="0" w:color="auto"/>
        <w:right w:val="none" w:sz="0" w:space="0" w:color="auto"/>
      </w:divBdr>
    </w:div>
    <w:div w:id="278997275">
      <w:bodyDiv w:val="1"/>
      <w:marLeft w:val="0"/>
      <w:marRight w:val="0"/>
      <w:marTop w:val="0"/>
      <w:marBottom w:val="0"/>
      <w:divBdr>
        <w:top w:val="none" w:sz="0" w:space="0" w:color="auto"/>
        <w:left w:val="none" w:sz="0" w:space="0" w:color="auto"/>
        <w:bottom w:val="none" w:sz="0" w:space="0" w:color="auto"/>
        <w:right w:val="none" w:sz="0" w:space="0" w:color="auto"/>
      </w:divBdr>
    </w:div>
    <w:div w:id="310912930">
      <w:bodyDiv w:val="1"/>
      <w:marLeft w:val="0"/>
      <w:marRight w:val="0"/>
      <w:marTop w:val="0"/>
      <w:marBottom w:val="0"/>
      <w:divBdr>
        <w:top w:val="none" w:sz="0" w:space="0" w:color="auto"/>
        <w:left w:val="none" w:sz="0" w:space="0" w:color="auto"/>
        <w:bottom w:val="none" w:sz="0" w:space="0" w:color="auto"/>
        <w:right w:val="none" w:sz="0" w:space="0" w:color="auto"/>
      </w:divBdr>
    </w:div>
    <w:div w:id="311258890">
      <w:bodyDiv w:val="1"/>
      <w:marLeft w:val="0"/>
      <w:marRight w:val="0"/>
      <w:marTop w:val="0"/>
      <w:marBottom w:val="0"/>
      <w:divBdr>
        <w:top w:val="none" w:sz="0" w:space="0" w:color="auto"/>
        <w:left w:val="none" w:sz="0" w:space="0" w:color="auto"/>
        <w:bottom w:val="none" w:sz="0" w:space="0" w:color="auto"/>
        <w:right w:val="none" w:sz="0" w:space="0" w:color="auto"/>
      </w:divBdr>
    </w:div>
    <w:div w:id="567038254">
      <w:bodyDiv w:val="1"/>
      <w:marLeft w:val="0"/>
      <w:marRight w:val="0"/>
      <w:marTop w:val="0"/>
      <w:marBottom w:val="0"/>
      <w:divBdr>
        <w:top w:val="none" w:sz="0" w:space="0" w:color="auto"/>
        <w:left w:val="none" w:sz="0" w:space="0" w:color="auto"/>
        <w:bottom w:val="none" w:sz="0" w:space="0" w:color="auto"/>
        <w:right w:val="none" w:sz="0" w:space="0" w:color="auto"/>
      </w:divBdr>
    </w:div>
    <w:div w:id="779691326">
      <w:bodyDiv w:val="1"/>
      <w:marLeft w:val="0"/>
      <w:marRight w:val="0"/>
      <w:marTop w:val="0"/>
      <w:marBottom w:val="0"/>
      <w:divBdr>
        <w:top w:val="none" w:sz="0" w:space="0" w:color="auto"/>
        <w:left w:val="none" w:sz="0" w:space="0" w:color="auto"/>
        <w:bottom w:val="none" w:sz="0" w:space="0" w:color="auto"/>
        <w:right w:val="none" w:sz="0" w:space="0" w:color="auto"/>
      </w:divBdr>
      <w:divsChild>
        <w:div w:id="1804274530">
          <w:marLeft w:val="0"/>
          <w:marRight w:val="0"/>
          <w:marTop w:val="0"/>
          <w:marBottom w:val="0"/>
          <w:divBdr>
            <w:top w:val="none" w:sz="0" w:space="0" w:color="auto"/>
            <w:left w:val="none" w:sz="0" w:space="0" w:color="auto"/>
            <w:bottom w:val="none" w:sz="0" w:space="0" w:color="auto"/>
            <w:right w:val="none" w:sz="0" w:space="0" w:color="auto"/>
          </w:divBdr>
          <w:divsChild>
            <w:div w:id="10784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0792">
      <w:bodyDiv w:val="1"/>
      <w:marLeft w:val="0"/>
      <w:marRight w:val="0"/>
      <w:marTop w:val="0"/>
      <w:marBottom w:val="0"/>
      <w:divBdr>
        <w:top w:val="none" w:sz="0" w:space="0" w:color="auto"/>
        <w:left w:val="none" w:sz="0" w:space="0" w:color="auto"/>
        <w:bottom w:val="none" w:sz="0" w:space="0" w:color="auto"/>
        <w:right w:val="none" w:sz="0" w:space="0" w:color="auto"/>
      </w:divBdr>
    </w:div>
    <w:div w:id="1253665488">
      <w:bodyDiv w:val="1"/>
      <w:marLeft w:val="0"/>
      <w:marRight w:val="0"/>
      <w:marTop w:val="0"/>
      <w:marBottom w:val="0"/>
      <w:divBdr>
        <w:top w:val="none" w:sz="0" w:space="0" w:color="auto"/>
        <w:left w:val="none" w:sz="0" w:space="0" w:color="auto"/>
        <w:bottom w:val="none" w:sz="0" w:space="0" w:color="auto"/>
        <w:right w:val="none" w:sz="0" w:space="0" w:color="auto"/>
      </w:divBdr>
    </w:div>
    <w:div w:id="1379664798">
      <w:bodyDiv w:val="1"/>
      <w:marLeft w:val="0"/>
      <w:marRight w:val="0"/>
      <w:marTop w:val="0"/>
      <w:marBottom w:val="0"/>
      <w:divBdr>
        <w:top w:val="none" w:sz="0" w:space="0" w:color="auto"/>
        <w:left w:val="none" w:sz="0" w:space="0" w:color="auto"/>
        <w:bottom w:val="none" w:sz="0" w:space="0" w:color="auto"/>
        <w:right w:val="none" w:sz="0" w:space="0" w:color="auto"/>
      </w:divBdr>
    </w:div>
    <w:div w:id="1640106298">
      <w:bodyDiv w:val="1"/>
      <w:marLeft w:val="0"/>
      <w:marRight w:val="0"/>
      <w:marTop w:val="0"/>
      <w:marBottom w:val="0"/>
      <w:divBdr>
        <w:top w:val="none" w:sz="0" w:space="0" w:color="auto"/>
        <w:left w:val="none" w:sz="0" w:space="0" w:color="auto"/>
        <w:bottom w:val="none" w:sz="0" w:space="0" w:color="auto"/>
        <w:right w:val="none" w:sz="0" w:space="0" w:color="auto"/>
      </w:divBdr>
    </w:div>
    <w:div w:id="1712925489">
      <w:bodyDiv w:val="1"/>
      <w:marLeft w:val="0"/>
      <w:marRight w:val="0"/>
      <w:marTop w:val="0"/>
      <w:marBottom w:val="0"/>
      <w:divBdr>
        <w:top w:val="none" w:sz="0" w:space="0" w:color="auto"/>
        <w:left w:val="none" w:sz="0" w:space="0" w:color="auto"/>
        <w:bottom w:val="none" w:sz="0" w:space="0" w:color="auto"/>
        <w:right w:val="none" w:sz="0" w:space="0" w:color="auto"/>
      </w:divBdr>
    </w:div>
    <w:div w:id="189511608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ncedisimncwabe/Documents/Masters%20Work/adm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Bog21</b:Tag>
    <b:SourceType>ConferenceProceedings</b:SourceType>
    <b:Guid>{A412A856-1FB6-FE4A-B272-0E80019C42F9}</b:Guid>
    <b:Title>An Exploration of the Information Seeking Behavior of Recruiters</b:Title>
    <b:City>Amsterdam</b:City>
    <b:Year>2021</b:Year>
    <b:Author>
      <b:Author>
        <b:NameList>
          <b:Person>
            <b:Last>Bogers</b:Last>
            <b:First>Toine</b:First>
          </b:Person>
          <b:Person>
            <b:Last>Mesut</b:Last>
            <b:First>Kaya</b:First>
          </b:Person>
        </b:NameList>
      </b:Author>
    </b:Author>
    <b:Pages>3</b:Pages>
    <b:RefOrder>3</b:RefOrder>
  </b:Source>
  <b:Source>
    <b:Tag>Pei22</b:Tag>
    <b:SourceType>JournalArticle</b:SourceType>
    <b:Guid>{E350B6CE-DA6D-234A-93DB-9CB550C2334C}</b:Guid>
    <b:Author>
      <b:Author>
        <b:NameList>
          <b:Person>
            <b:Last>Peicheva</b:Last>
            <b:First>Miroslava</b:First>
          </b:Person>
        </b:NameList>
      </b:Author>
    </b:Author>
    <b:Title>Data analysis from the applicant tracking system</b:Title>
    <b:Year>2022</b:Year>
    <b:JournalName>HR &amp; Technologies</b:JournalName>
    <b:Issue>2</b:Issue>
    <b:Pages>6-15</b:Pages>
    <b:RefOrder>4</b:RefOrder>
  </b:Source>
  <b:Source>
    <b:Tag>Ber24</b:Tag>
    <b:SourceType>ConferenceProceedings</b:SourceType>
    <b:Guid>{2C33061C-3999-0442-9DB9-212A1E712436}</b:Guid>
    <b:Author>
      <b:Author>
        <b:NameList>
          <b:Person>
            <b:Last>Beretta</b:Last>
            <b:First>Andrea</b:First>
          </b:Person>
          <b:Person>
            <b:Last>Ercoli </b:Last>
            <b:First>Gianmario</b:First>
          </b:Person>
          <b:Person>
            <b:Last>Alfonso</b:Last>
            <b:First>Ferraro</b:First>
          </b:Person>
          <b:Person>
            <b:Last>Riccardo</b:Last>
            <b:First>Guidotti</b:First>
          </b:Person>
        </b:NameList>
      </b:Author>
    </b:Author>
    <b:Title>Requirements of eXplainable AI in Algorithmic Hiring</b:Title>
    <b:Year>2024</b:Year>
    <b:City>Amsterdam, Netherlands</b:City>
    <b:RefOrder>7</b:RefOrder>
  </b:Source>
  <b:Source>
    <b:Tag>Ara25</b:Tag>
    <b:SourceType>JournalArticle</b:SourceType>
    <b:Guid>{744281E8-D7E3-FB41-BA0A-C834EE65F22A}</b:Guid>
    <b:Title>Machine Learning for Recruitment: Analyzing Job-Matching Algorithms</b:Title>
    <b:Year>2025</b:Year>
    <b:JournalName>TechRxiv</b:JournalName>
    <b:Pages>1</b:Pages>
    <b:Author>
      <b:Author>
        <b:NameList>
          <b:Person>
            <b:Last>Aram Khasro</b:Last>
            <b:First>Jirjees</b:First>
          </b:Person>
          <b:Person>
            <b:Last>Abdulhady</b:Last>
            <b:First>Ahmed</b:First>
          </b:Person>
          <b:Person>
            <b:Last>Joan</b:Last>
            <b:First>Lu</b:First>
          </b:Person>
          <b:Person>
            <b:Last>Mohammed Noori</b:Last>
            <b:First>Ekhlas</b:First>
          </b:Person>
        </b:NameList>
      </b:Author>
    </b:Author>
    <b:RefOrder>8</b:RefOrder>
  </b:Source>
  <b:Source>
    <b:Tag>Mag24</b:Tag>
    <b:SourceType>JournalArticle</b:SourceType>
    <b:Guid>{B08A5E63-7F89-E542-879B-3DF240D6F079}</b:Guid>
    <b:Author>
      <b:Author>
        <b:NameList>
          <b:Person>
            <b:Last>Magham</b:Last>
            <b:First>Ravi</b:First>
            <b:Middle>Kiran</b:Middle>
          </b:Person>
        </b:NameList>
      </b:Author>
    </b:Author>
    <b:Title>Mitigating Bias in AI-Driven Recruitment : The Role of Explainable Machine Learning (XAI)</b:Title>
    <b:Year>2024</b:Year>
    <b:Pages>461-469</b:Pages>
    <b:Volume>10</b:Volume>
    <b:Issue>5</b:Issue>
    <b:RefOrder>9</b:RefOrder>
  </b:Source>
  <b:Source>
    <b:Tag>Xia24</b:Tag>
    <b:SourceType>JournalArticle</b:SourceType>
    <b:Guid>{EAEC352F-B5F5-A646-B976-3DB46416B2D5}</b:Guid>
    <b:Title>Enhancing the Interpretability of SHAPValues Using Large Language Models</b:Title>
    <b:Year>2024</b:Year>
    <b:Pages>1</b:Pages>
    <b:Author>
      <b:Author>
        <b:NameList>
          <b:Person>
            <b:Last>Xianlong</b:Last>
            <b:First>Zeng</b:First>
          </b:Person>
        </b:NameList>
      </b:Author>
    </b:Author>
    <b:RefOrder>10</b:RefOrder>
  </b:Source>
  <b:Source>
    <b:Tag>Rea25</b:Tag>
    <b:SourceType>InternetSite</b:SourceType>
    <b:Guid>{31FB328D-CCF7-7C4E-A568-BCE819DE88B6}</b:Guid>
    <b:Author>
      <b:Author>
        <b:Corporate>Read the Docs</b:Corporate>
      </b:Author>
    </b:Author>
    <b:Title>Shapash</b:Title>
    <b:Year>2025</b:Year>
    <b:URL>https://shapash.readthedocs.io/en/latest/overview.html</b:URL>
    <b:YearAccessed>2025</b:YearAccessed>
    <b:MonthAccessed>April</b:MonthAccessed>
    <b:DayAccessed>07</b:DayAccessed>
    <b:RefOrder>11</b:RefOrder>
  </b:Source>
  <b:Source>
    <b:Tag>Pav24</b:Tag>
    <b:SourceType>JournalArticle</b:SourceType>
    <b:Guid>{C4F8EDE9-9CCC-1648-A946-869B766CAFFC}</b:Guid>
    <b:Title>A Study on Various E-Recruitment Tools and Its Effectiveness for Recruitment</b:Title>
    <b:Year>2024</b:Year>
    <b:JournalName>Kokand University Herald</b:JournalName>
    <b:Issue>10</b:Issue>
    <b:Pages>33</b:Pages>
    <b:Author>
      <b:Author>
        <b:NameList>
          <b:Person>
            <b:Last>Pavithr</b:Last>
            <b:First>M</b:First>
          </b:Person>
          <b:Person>
            <b:Last>Gulomkodirova</b:Last>
            <b:First>M. S. Q</b:First>
          </b:Person>
        </b:NameList>
      </b:Author>
    </b:Author>
    <b:RefOrder>2</b:RefOrder>
  </b:Source>
  <b:Source>
    <b:Tag>Cor25</b:Tag>
    <b:SourceType>InternetSite</b:SourceType>
    <b:Guid>{19577B18-2E61-B240-8743-91D64853CBAE}</b:Guid>
    <b:Author>
      <b:Author>
        <b:Corporate>Coresignal</b:Corporate>
      </b:Author>
    </b:Author>
    <b:Title>Employee API: Unlock millions of professional profiles</b:Title>
    <b:URL>https://coresignal.com/solutions/employee-data-api/</b:URL>
    <b:Year>2025</b:Year>
    <b:YearAccessed>2025</b:YearAccessed>
    <b:MonthAccessed>March</b:MonthAccessed>
    <b:DayAccessed>27</b:DayAccessed>
    <b:RefOrder>5</b:RefOrder>
  </b:Source>
</b:Sources>
</file>

<file path=customXml/itemProps1.xml><?xml version="1.0" encoding="utf-8"?>
<ds:datastoreItem xmlns:ds="http://schemas.openxmlformats.org/officeDocument/2006/customXml" ds:itemID="{D9C7AFC0-5EA2-0149-A8D0-0BD5A925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admsci-template.dot</Template>
  <TotalTime>615</TotalTime>
  <Pages>13</Pages>
  <Words>5281</Words>
  <Characters>30106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Mncedisi Mncwabe</dc:creator>
  <cp:keywords/>
  <dc:description/>
  <cp:lastModifiedBy>Lindani Mncwabe</cp:lastModifiedBy>
  <cp:revision>408</cp:revision>
  <dcterms:created xsi:type="dcterms:W3CDTF">2025-05-30T16:07:00Z</dcterms:created>
  <dcterms:modified xsi:type="dcterms:W3CDTF">2025-06-30T19:09:00Z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7473d8bb55c067b1527a78cbad8926bafaf8f24fc805693146262edcd80cf5f6</vt:lpwstr>
  </property>
</Properties>
</file>