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SENTINEL TRADING PLATFORM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Comprehensive Audit Report</w:t>
      </w:r>
    </w:p>
    <w:p>
      <w:pPr>
        <w:pBdr>
          <w:top w:val="single" w:color="1E3A5F" w:sz="2" w:space="8"/>
        </w:pBd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Security  |  Tech Debt  |  CI Pipeline  |  Architecture</w:t>
      </w:r>
    </w:p>
    <w:p>
      <w:pPr>
        <w:spacing w:before="2400"/>
        <w:jc w:val="center"/>
      </w:pPr>
      <w:r>
        <w:rPr>
          <w:rFonts w:ascii="Arial" w:cs="Arial" w:eastAsia="Arial" w:hAnsi="Arial"/>
          <w:color w:val="9CA3AF"/>
          <w:sz w:val="24"/>
          <w:szCs w:val="24"/>
        </w:rPr>
        <w:t xml:space="preserve">March 20, 2026</w:t>
      </w:r>
    </w:p>
    <w:p>
      <w:pPr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Prepared by Claude (Cowork)</w:t>
      </w:r>
    </w:p>
    <w:p>
      <w:pPr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For: Steven Schlingman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presents findings from a comprehensive audit of the Sentinel Trading Platform, covering security posture, technical debt, CI/CD pipeline gaps, and test coverage. The audit was conducted on March 20, 2026, against the live codebase.</w:t>
      </w:r>
    </w:p>
    <w:p>
      <w:pPr>
        <w:spacing w:after="200"/>
      </w:pPr>
      <w:r>
        <w:rPr>
          <w:b/>
          <w:bCs/>
        </w:rPr>
        <w:t xml:space="preserve">Overall assessment: </w:t>
      </w:r>
      <w:r>
        <w:t xml:space="preserve">The application code follows sound architectural patterns—all client-side traffic correctly routes through server-side proxies, and service boundaries are well-defined. However, </w:t>
      </w:r>
      <w:r>
        <w:rPr>
          <w:b/>
          <w:bCs/>
        </w:rPr>
        <w:t xml:space="preserve">environment variable configuration exposes backend URLs and API keys to the browser bundle</w:t>
      </w:r>
      <w:r>
        <w:t xml:space="preserve">, and test coverage has significant gaps that create regression risk for a trading platform.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findings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Needs remediation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 Debt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 findings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high 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Prioritized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 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gaps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 web 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 needed</w:t>
            </w:r>
          </w:p>
        </w:tc>
      </w:tr>
    </w:tbl>
    <w:p/>
    <w:p>
      <w:pPr>
        <w:pStyle w:val="Heading1"/>
      </w:pPr>
      <w:r>
        <w:t xml:space="preserve">1. Security Audit (T3.1 — Proxy Bypass)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Verify that no client-side code calls the engine or agents services directly, bypassing the Next.js proxy routes. Direct calls would expose backend URLs and API keys to browser users.</w:t>
      </w:r>
    </w:p>
    <w:p>
      <w:pPr>
        <w:pStyle w:val="Heading2"/>
      </w:pPr>
      <w:r>
        <w:t xml:space="preserve">Code: PASS</w:t>
      </w:r>
    </w:p>
    <w:p>
      <w:pPr>
        <w:spacing w:after="200"/>
      </w:pPr>
      <w:r>
        <w:t xml:space="preserve">All client-side HTTP calls use the correct proxy pattern. The </w:t>
      </w:r>
      <w:r>
        <w:rPr>
          <w:i/>
          <w:iCs/>
        </w:rPr>
        <w:t xml:space="preserve">engineUrl()</w:t>
      </w:r>
      <w:r>
        <w:t xml:space="preserve"> helper in </w:t>
      </w:r>
      <w:r>
        <w:rPr>
          <w:i/>
          <w:iCs/>
        </w:rPr>
        <w:t xml:space="preserve">engine-fetch.ts</w:t>
      </w:r>
      <w:r>
        <w:t xml:space="preserve"> resolves to </w:t>
      </w:r>
      <w:r>
        <w:rPr>
          <w:b/>
          <w:bCs/>
        </w:rPr>
        <w:t xml:space="preserve">/api/engine/*</w:t>
      </w:r>
      <w:r>
        <w:t xml:space="preserve"> (relative paths). The </w:t>
      </w:r>
      <w:r>
        <w:rPr>
          <w:i/>
          <w:iCs/>
        </w:rPr>
        <w:t xml:space="preserve">useServiceHealth</w:t>
      </w:r>
      <w:r>
        <w:t xml:space="preserve"> hook polls </w:t>
      </w:r>
      <w:r>
        <w:rPr>
          <w:b/>
          <w:bCs/>
        </w:rPr>
        <w:t xml:space="preserve">/api/engine/health</w:t>
      </w:r>
      <w:r>
        <w:t xml:space="preserve"> and </w:t>
      </w:r>
      <w:r>
        <w:rPr>
          <w:b/>
          <w:bCs/>
        </w:rPr>
        <w:t xml:space="preserve">/api/agents/health</w:t>
      </w:r>
      <w:r>
        <w:t xml:space="preserve"> — both proxy routes. No direct backend calls found in any client component, hook, or page.</w:t>
      </w:r>
    </w:p>
    <w:p>
      <w:pPr>
        <w:pStyle w:val="Heading2"/>
      </w:pPr>
      <w:r>
        <w:t xml:space="preserve">Environment Variables: FAIL</w:t>
      </w:r>
    </w:p>
    <w:p>
      <w:pPr>
        <w:spacing w:after="200"/>
      </w:pPr>
      <w:r>
        <w:t xml:space="preserve">Three </w:t>
      </w:r>
      <w:r>
        <w:rPr>
          <w:b/>
          <w:bCs/>
        </w:rPr>
        <w:t xml:space="preserve">NEXT_PUBLIC_</w:t>
      </w:r>
      <w:r>
        <w:t xml:space="preserve"> environment variables expose sensitive backend configuration to the browser JavaScript bundle. Next.js embeds all </w:t>
      </w:r>
      <w:r>
        <w:rPr>
          <w:i/>
          <w:iCs/>
        </w:rPr>
        <w:t xml:space="preserve">NEXT_PUBLIC_*</w:t>
      </w:r>
      <w:r>
        <w:t xml:space="preserve"> vars at build time, making them visible to anyone who views the page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200"/>
        <w:gridCol w:w="2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Exposed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NEXT_PUBLIC_ENGINE_URL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Railway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Rename to ENGINE_URL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NEXT_PUBLIC_ENGINE_API_KEY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API 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Rename to ENGINE_API_KEY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NEXT_PUBLIC_AGENTS_URL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Railway 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Rename to AGENTS_URL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Affected files: </w:t>
      </w:r>
      <w:r>
        <w:t xml:space="preserve">.env, .vercel/.production.env, .vercel/.env.preview.local, .vercel/.env.development.local. The deployment guide (docs/deployment.md) already documents these as deprecated—they need to be removed from all environments now.</w:t>
      </w:r>
    </w:p>
    <w:p>
      <w:r>
        <w:br w:type="page"/>
      </w:r>
    </w:p>
    <w:p>
      <w:pPr>
        <w:pStyle w:val="Heading1"/>
      </w:pPr>
      <w:r>
        <w:t xml:space="preserve">2. Technical Debt Audit</w:t>
      </w:r>
    </w:p>
    <w:p>
      <w:pPr>
        <w:spacing w:after="200"/>
      </w:pPr>
      <w:r>
        <w:t xml:space="preserve">28 findings across 6 categories, scored using (Impact + Risk) × (6 − Effort). Top 10 by priority: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60"/>
        <w:gridCol w:w="1400"/>
        <w:gridCol w:w="1100"/>
        <w:gridCol w:w="11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app has 0 test files (89 source files)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ApiKeyMiddleware has no unit tests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E2E tests not wired into CI pipeline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proxy masks 401/403 as 502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 app: 15 test files but gaps in coverage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 check timeout has no backoff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build accepts placeholder Supabase URLs silently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 timeouts/retries in service-config.ts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 SDK pinned to ^0.78.0 (potentially stale)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Orchestrator tightly coupled to EngineClient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</w:tr>
    </w:tbl>
    <w:p/>
    <w:p>
      <w:pPr>
        <w:pStyle w:val="Heading1"/>
      </w:pPr>
      <w:r>
        <w:t xml:space="preserve">3. CI Pipeline Review</w:t>
      </w:r>
    </w:p>
    <w:p>
      <w:pPr>
        <w:spacing w:after="200"/>
      </w:pPr>
      <w:r>
        <w:t xml:space="preserve">The CI pipeline (</w:t>
      </w:r>
      <w:r>
        <w:rPr>
          <w:i/>
          <w:iCs/>
        </w:rPr>
        <w:t xml:space="preserve">.github/workflows/ci.yml</w:t>
      </w:r>
      <w:r>
        <w:t xml:space="preserve">) runs 3 parallel jobs: test-web, test-engine, and test-agents. Here is what it covers and what it misses:</w:t>
      </w:r>
    </w:p>
    <w:p>
      <w:pPr>
        <w:pStyle w:val="Heading3"/>
      </w:pPr>
      <w:r>
        <w:t xml:space="preserve">What CI Currently Does</w:t>
      </w:r>
    </w:p>
    <w:p>
      <w:pPr>
        <w:pStyle w:val="ListParagraph"/>
        <w:numPr>
          <w:ilvl w:val="0"/>
          <w:numId w:val="2"/>
        </w:numPr>
      </w:pPr>
      <w:r>
        <w:t xml:space="preserve">Lint + unit test + build for apps/web (Node 22, pnpm cache, Vitest)</w:t>
      </w:r>
    </w:p>
    <w:p>
      <w:pPr>
        <w:pStyle w:val="ListParagraph"/>
        <w:numPr>
          <w:ilvl w:val="0"/>
          <w:numId w:val="2"/>
        </w:numPr>
      </w:pPr>
      <w:r>
        <w:t xml:space="preserve">Ruff lint + format check + pytest for apps/engine (Python 3.12, uv cache)</w:t>
      </w:r>
    </w:p>
    <w:p>
      <w:pPr>
        <w:pStyle w:val="ListParagraph"/>
        <w:numPr>
          <w:ilvl w:val="0"/>
          <w:numId w:val="2"/>
        </w:numPr>
      </w:pPr>
      <w:r>
        <w:t xml:space="preserve">Unit tests for apps/agents (Vitest)</w:t>
      </w:r>
    </w:p>
    <w:p>
      <w:pPr>
        <w:pStyle w:val="ListParagraph"/>
        <w:numPr>
          <w:ilvl w:val="0"/>
          <w:numId w:val="2"/>
        </w:numPr>
      </w:pPr>
      <w:r>
        <w:t xml:space="preserve">Concurrency grouping with cancel-in-progress</w:t>
      </w:r>
    </w:p>
    <w:p>
      <w:pPr>
        <w:pStyle w:val="ListParagraph"/>
        <w:numPr>
          <w:ilvl w:val="0"/>
          <w:numId w:val="2"/>
        </w:numPr>
      </w:pPr>
      <w:r>
        <w:t xml:space="preserve">Pre-commit hooks: Prettier, ESLint, Ruff, commitlint</w:t>
      </w:r>
    </w:p>
    <w:p>
      <w:pPr>
        <w:pStyle w:val="Heading3"/>
      </w:pPr>
      <w:r>
        <w:t xml:space="preserve">Critical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E2E tests (Playwright) not in 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Playwright is installed and test:e2e script exists, but ci.yml never runs it. Regressions in page navigation, proxy routing, and service health UI will ship undetected.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dependency vulnerability scanning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CAC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npm audit, pip audit, or Dependabot configured. Trading platform handles financial data—supply chain attacks are high-risk.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agents build step in CI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test-agents runs vitest but never runs tsc (the build script). Type errors in agents won’t be caught until Railway deploy.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venv not cached between runs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~/.cache/uv is cached; the .venv itself is rebuilt every run. Adds ~15-30s to CI.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shared package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packages/shared has no dedicated lint or test step. Type changes here break both web and agents.</w:t>
            </w:r>
          </w:p>
        </w:tc>
      </w:tr>
    </w:tbl>
    <w:p/>
    <w:p>
      <w:pPr>
        <w:pStyle w:val="Heading1"/>
      </w:pPr>
      <w:r>
        <w:t xml:space="preserve">4. Test Coverage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16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Files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apps/web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unit tests. Playwright configured but empty.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apps/engine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coverage. Unit + integration tests.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apps/agents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coverage including WAT framework.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Key gap: </w:t>
      </w:r>
      <w:r>
        <w:t xml:space="preserve">The web app is the entire user-facing surface and has zero test coverage. The engine and agents are well-tested. Priority should be writing tests for the web app’s hooks (useServiceHealth, useOrderPolling), proxy route handlers, and the service-config/service-proxy modules.</w:t>
      </w:r>
    </w:p>
    <w:p>
      <w:r>
        <w:br w:type="page"/>
      </w:r>
    </w:p>
    <w:p>
      <w:pPr>
        <w:pStyle w:val="Heading1"/>
      </w:pPr>
      <w:r>
        <w:t xml:space="preserve">5. Prioritized Remediation Plan</w:t>
      </w:r>
    </w:p>
    <w:p>
      <w:pPr>
        <w:spacing w:after="200"/>
      </w:pPr>
      <w:r>
        <w:t xml:space="preserve">Three phases, designed to be done alongside feature work. Phase 1 is urgent and should start immediately.</w:t>
      </w:r>
    </w:p>
    <w:p>
      <w:pPr>
        <w:pStyle w:val="Heading2"/>
      </w:pPr>
      <w:r>
        <w:t xml:space="preserve">Phase 1: Urgent (This Week)</w:t>
      </w:r>
    </w:p>
    <w:p>
      <w:pPr>
        <w:spacing w:after="100"/>
      </w:pPr>
      <w:r>
        <w:rPr>
          <w:i/>
          <w:iCs/>
          <w:color w:val="6B7280"/>
        </w:rPr>
        <w:t xml:space="preserve">Security + CI quick wins. Estimated effort: 2–4 hours.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Remove NEXT_PUBLIC_ env vars: </w:t>
      </w:r>
      <w:r>
        <w:t xml:space="preserve">Delete NEXT_PUBLIC_ENGINE_URL, NEXT_PUBLIC_ENGINE_API_KEY, NEXT_PUBLIC_AGENTS_URL from all .env files and Vercel dashboard. The server-side ENGINE_URL and AGENTS_URL are already configured correctly.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Add E2E tests to CI: </w:t>
      </w:r>
      <w:r>
        <w:t xml:space="preserve">Add a Playwright step to the test-web job in ci.yml. The script and config already exist.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Add tsc build to agents CI: </w:t>
      </w:r>
      <w:r>
        <w:t xml:space="preserve">Add pnpm --filter agents build after the test step in test-agents job.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Write ApiKeyMiddleware tests: </w:t>
      </w:r>
      <w:r>
        <w:t xml:space="preserve">Test valid key, invalid key, missing key, OPTIONS bypass, public paths. ~30 minutes of work.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Add Docker build arg validation: </w:t>
      </w:r>
      <w:r>
        <w:t xml:space="preserve">Fail the build if NEXT_PUBLIC_SUPABASE_URL still contains 'placeholder'.</w:t>
      </w:r>
    </w:p>
    <w:p>
      <w:pPr>
        <w:pStyle w:val="Heading2"/>
      </w:pPr>
      <w:r>
        <w:t xml:space="preserve">Phase 2: Important (Next 2 Weeks)</w:t>
      </w:r>
    </w:p>
    <w:p>
      <w:pPr>
        <w:spacing w:after="100"/>
      </w:pPr>
      <w:r>
        <w:rPr>
          <w:i/>
          <w:iCs/>
          <w:color w:val="6B7280"/>
        </w:rPr>
        <w:t xml:space="preserve">Test coverage + architecture fixes. Estimated effort: 1–2 days.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Write web unit tests: </w:t>
      </w:r>
      <w:r>
        <w:t xml:space="preserve">Start with useServiceHealth, service-config.ts, service-proxy.ts, and engine-fetch.ts. These are the critical path modules.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Fix error masking in service-proxy.ts: </w:t>
      </w:r>
      <w:r>
        <w:t xml:space="preserve">Pass through upstream 401/403 status codes instead of converting them to 502. This makes auth debugging possible.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Add dependency scanning: </w:t>
      </w:r>
      <w:r>
        <w:t xml:space="preserve">Enable Dependabot for npm and pip, or add npm audit and pip audit steps to CI.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Update Anthropic SDK: </w:t>
      </w:r>
      <w:r>
        <w:t xml:space="preserve">Check compatibility with current API version and update from ^0.78.0.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Consolidate Supabase types: </w:t>
      </w:r>
      <w:r>
        <w:t xml:space="preserve">Two database.types.ts files exist (one incomplete). Regenerate from schema and keep a single source of truth.</w:t>
      </w:r>
    </w:p>
    <w:p>
      <w:pPr>
        <w:pStyle w:val="Heading2"/>
      </w:pPr>
      <w:r>
        <w:t xml:space="preserve">Phase 3: Maintenance (Next Month)</w:t>
      </w:r>
    </w:p>
    <w:p>
      <w:pPr>
        <w:spacing w:after="100"/>
      </w:pPr>
      <w:r>
        <w:rPr>
          <w:i/>
          <w:iCs/>
          <w:color w:val="6B7280"/>
        </w:rPr>
        <w:t xml:space="preserve">Code quality + documentation. Estimated effort: 2–3 days.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Add JSDoc to shared types: </w:t>
      </w:r>
      <w:r>
        <w:t xml:space="preserve">Document all 30+ exported types in packages/shared/src/types.ts with field-level descriptions and constraints.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Extract hardcoded config: </w:t>
      </w:r>
      <w:r>
        <w:t xml:space="preserve">Move magic timeouts, retry counts, agent prompts, and cycle intervals to centralized config files.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Decouple orchestrator from EngineClient: </w:t>
      </w:r>
      <w:r>
        <w:t xml:space="preserve">Introduce dependency injection so the orchestrator can be tested with mock engine clients.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Add structured logging: </w:t>
      </w:r>
      <w:r>
        <w:t xml:space="preserve">No log aggregation exists. Add structured JSON logging for production debugging.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Standardize dual auth: </w:t>
      </w:r>
      <w:r>
        <w:t xml:space="preserve">Engine accepts both X-API-Key and Bearer token. Consolidate to a single auth mechanism to reduce attack surface.</w:t>
      </w:r>
    </w:p>
    <w:p/>
    <w:p>
      <w:pPr>
        <w:pStyle w:val="Heading1"/>
      </w:pPr>
      <w:r>
        <w:t xml:space="preserve">6. How Cowork Accelerates This Work</w:t>
      </w:r>
    </w:p>
    <w:p>
      <w:pPr>
        <w:spacing w:after="200"/>
      </w:pPr>
      <w:r>
        <w:t xml:space="preserve">Your Cowork session has MCP connectors for Supabase, Vercel, and GitHub already wired up. Here is how each remediation phase maps to Cowork capabilities: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Cowork Tool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env vars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MCP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List/update Vercel env vars directly without opening the dashboard.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tests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generation + Bash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test files, run vitest/pytest, iterate on failures—all in-session.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CI 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MCP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ci.yml, create PR, monitor checks—without leaving the conversation.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Regen Supabase types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MCP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generate_typescript_types against live schema.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Dependency audit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Bash + Web Search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npm audit, check latest versions, assess breaking changes.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 deploys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MCP + Scheduled Tasks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up recurring deployment health checks and alerting.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1" w:space="4"/>
      </w:pBdr>
    </w:pPr>
    <w:r>
      <w:rPr>
        <w:rFonts w:ascii="Arial" w:cs="Arial" w:eastAsia="Arial" w:hAnsi="Arial"/>
        <w:i/>
        <w:iCs/>
        <w:color w:val="9CA3AF"/>
        <w:sz w:val="18"/>
        <w:szCs w:val="18"/>
      </w:rPr>
      <w:t xml:space="preserve">Sentinel Trading Platform — Audit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2026-03-21T03:36:08.810Z</dcterms:created>
  <dcterms:modified xsi:type="dcterms:W3CDTF">2026-03-21T03:36:08.811Z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