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tbl>
      <w:tblPr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28"/>
        <w:gridCol w:w="6516"/>
      </w:tblGrid>
      <w:tr>
        <w:trPr/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CCCCCC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themeColor="dark1" w:val="000000"/>
                <w:sz w:val="28"/>
                <w:szCs w:val="28"/>
                <w:lang w:eastAsia="ru-RU"/>
              </w:rPr>
              <w:t>Поле:</w:t>
            </w:r>
          </w:p>
        </w:tc>
        <w:tc>
          <w:tcPr>
            <w:tcW w:w="65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CCCCCC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themeColor="dark1" w:val="000000"/>
                <w:sz w:val="28"/>
                <w:szCs w:val="28"/>
                <w:lang w:eastAsia="ru-RU"/>
              </w:rPr>
              <w:t>Описание:</w:t>
            </w:r>
          </w:p>
        </w:tc>
      </w:tr>
      <w:tr>
        <w:trPr>
          <w:trHeight w:val="118" w:hRule="atLeast"/>
        </w:trPr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 xml:space="preserve">ID: </w:t>
            </w:r>
          </w:p>
        </w:tc>
        <w:tc>
          <w:tcPr>
            <w:tcW w:w="65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hyperlink r:id="rId2">
              <w:r>
                <w:rPr>
                  <w:rStyle w:val="Hyperlink"/>
                  <w:rFonts w:eastAsia="Times New Roman" w:cs="Times New Roman" w:ascii="Times New Roman" w:hAnsi="Times New Roman"/>
                  <w:color w:themeColor="dark1" w:val="000000"/>
                  <w:sz w:val="28"/>
                  <w:szCs w:val="28"/>
                  <w:lang w:eastAsia="ru-RU"/>
                </w:rPr>
                <w:t>https://idemo.bspb.ru/accounts</w:t>
              </w:r>
            </w:hyperlink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>
        <w:trPr/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Заголовок:</w:t>
            </w:r>
          </w:p>
        </w:tc>
        <w:tc>
          <w:tcPr>
            <w:tcW w:w="65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П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еревод средств, в процессе закрытия счета.</w:t>
            </w:r>
          </w:p>
        </w:tc>
      </w:tr>
      <w:tr>
        <w:trPr/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Описание: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</w:r>
          </w:p>
        </w:tc>
        <w:tc>
          <w:tcPr>
            <w:tcW w:w="65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Остаток средств, после закрытия счета не отображается на указанном счете.</w:t>
            </w:r>
          </w:p>
        </w:tc>
      </w:tr>
      <w:tr>
        <w:trPr/>
        <w:tc>
          <w:tcPr>
            <w:tcW w:w="28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Приоритет:</w:t>
            </w:r>
          </w:p>
        </w:tc>
        <w:tc>
          <w:tcPr>
            <w:tcW w:w="65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en-US" w:eastAsia="ru-RU"/>
              </w:rPr>
              <w:t>High</w:t>
            </w:r>
          </w:p>
        </w:tc>
      </w:tr>
      <w:tr>
        <w:trPr/>
        <w:tc>
          <w:tcPr>
            <w:tcW w:w="28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Серьезность:</w:t>
            </w:r>
          </w:p>
        </w:tc>
        <w:tc>
          <w:tcPr>
            <w:tcW w:w="65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en-US" w:eastAsia="ru-RU"/>
              </w:rPr>
              <w:t>Critical</w:t>
            </w:r>
          </w:p>
        </w:tc>
      </w:tr>
      <w:tr>
        <w:trPr/>
        <w:tc>
          <w:tcPr>
            <w:tcW w:w="28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Предварительные условия:</w:t>
            </w:r>
          </w:p>
        </w:tc>
        <w:tc>
          <w:tcPr>
            <w:tcW w:w="65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Созданы два счета. Счет №1 должен иметь положительные значения средств в графе «Собственные средства» и «Доступно». Счет №2 должен иметь 0 значение в графе «Собственные средства» и «Доступно»</w:t>
            </w:r>
          </w:p>
        </w:tc>
      </w:tr>
      <w:tr>
        <w:trPr/>
        <w:tc>
          <w:tcPr>
            <w:tcW w:w="28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Шаги для воспроизведения:</w:t>
            </w:r>
          </w:p>
        </w:tc>
        <w:tc>
          <w:tcPr>
            <w:tcW w:w="65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 xml:space="preserve">1. Открыть «Кебаб-меню» счета №1 и нажать 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en-US" w:eastAsia="ru-RU"/>
              </w:rPr>
              <w:t>[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ru-RU" w:eastAsia="ru-RU"/>
              </w:rPr>
              <w:t>Закрыть счёт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en-US" w:eastAsia="ru-RU"/>
              </w:rPr>
              <w:t>].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ru-RU" w:eastAsia="ru-RU"/>
              </w:rPr>
              <w:t>2. В открывшемся окне нажать на выпадающий список «Перевести на счет»;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ru-RU" w:eastAsia="ru-RU"/>
              </w:rPr>
              <w:t xml:space="preserve">3. Выбрать «Счет №2» и нажать 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en-US" w:eastAsia="ru-RU"/>
              </w:rPr>
              <w:t>[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ru-RU" w:eastAsia="ru-RU"/>
              </w:rPr>
              <w:t>Далее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en-US" w:eastAsia="ru-RU"/>
              </w:rPr>
              <w:t>];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ru-RU" w:eastAsia="ru-RU"/>
              </w:rPr>
              <w:t xml:space="preserve">4. Нажать 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en-US" w:eastAsia="ru-RU"/>
              </w:rPr>
              <w:t>[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ru-RU" w:eastAsia="ru-RU"/>
              </w:rPr>
              <w:t>Подтвердить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en-US" w:eastAsia="ru-RU"/>
              </w:rPr>
              <w:t>].</w:t>
            </w:r>
          </w:p>
        </w:tc>
      </w:tr>
      <w:tr>
        <w:trPr/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Ожидаемый результат:</w:t>
            </w:r>
          </w:p>
        </w:tc>
        <w:tc>
          <w:tcPr>
            <w:tcW w:w="65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Счет №1 закрыт и не отображается в текущем списке счетов. Остаток средств перевелся и отображается с «Счет №1» на «Счет №2»</w:t>
            </w:r>
          </w:p>
        </w:tc>
      </w:tr>
      <w:tr>
        <w:trPr/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Фактический результат:</w:t>
            </w:r>
          </w:p>
        </w:tc>
        <w:tc>
          <w:tcPr>
            <w:tcW w:w="65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Счет №1 закрыт и не отображается в текущем списке счетов. Остаток средств не отображается на «Счет №2», после закрытия «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en-US" w:eastAsia="ru-RU"/>
              </w:rPr>
              <w:t>C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ru-RU" w:eastAsia="ru-RU"/>
              </w:rPr>
              <w:t>чет №1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».</w:t>
            </w:r>
          </w:p>
        </w:tc>
      </w:tr>
      <w:tr>
        <w:trPr/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Среда: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</w:r>
          </w:p>
        </w:tc>
        <w:tc>
          <w:tcPr>
            <w:tcW w:w="65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- Операционная система: Windows 10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 xml:space="preserve">- Браузер: Google Chrome 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en-US" w:eastAsia="ru-RU"/>
              </w:rPr>
              <w:t>136.0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- Устройство: ПК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Вложения:</w:t>
            </w:r>
          </w:p>
        </w:tc>
        <w:tc>
          <w:tcPr>
            <w:tcW w:w="65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-</w:t>
            </w:r>
          </w:p>
        </w:tc>
      </w:tr>
      <w:tr>
        <w:trPr/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Дополнительная информация:</w:t>
            </w:r>
          </w:p>
        </w:tc>
        <w:tc>
          <w:tcPr>
            <w:tcW w:w="65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-</w:t>
            </w:r>
          </w:p>
        </w:tc>
      </w:tr>
      <w:tr>
        <w:trPr/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Статус:</w:t>
            </w:r>
          </w:p>
        </w:tc>
        <w:tc>
          <w:tcPr>
            <w:tcW w:w="65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Новый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Назначенный исполнитель:</w:t>
            </w:r>
          </w:p>
        </w:tc>
        <w:tc>
          <w:tcPr>
            <w:tcW w:w="65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Исмаилов Артур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28"/>
        <w:gridCol w:w="6517"/>
      </w:tblGrid>
      <w:tr>
        <w:trPr/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CCCCCC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themeColor="dark1" w:val="000000"/>
                <w:sz w:val="28"/>
                <w:szCs w:val="28"/>
                <w:lang w:eastAsia="ru-RU"/>
              </w:rPr>
              <w:t>Поле:</w:t>
            </w:r>
          </w:p>
        </w:tc>
        <w:tc>
          <w:tcPr>
            <w:tcW w:w="6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CCCCCC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themeColor="dark1" w:val="000000"/>
                <w:sz w:val="28"/>
                <w:szCs w:val="28"/>
                <w:lang w:eastAsia="ru-RU"/>
              </w:rPr>
              <w:t>Описание:</w:t>
            </w:r>
          </w:p>
        </w:tc>
      </w:tr>
      <w:tr>
        <w:trPr>
          <w:trHeight w:val="118" w:hRule="atLeast"/>
        </w:trPr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 xml:space="preserve">ID: </w:t>
            </w:r>
          </w:p>
        </w:tc>
        <w:tc>
          <w:tcPr>
            <w:tcW w:w="6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hyperlink r:id="rId3">
              <w:r>
                <w:rPr>
                  <w:rStyle w:val="Hyperlink"/>
                  <w:rFonts w:eastAsia="Times New Roman" w:cs="Times New Roman" w:ascii="Times New Roman" w:hAnsi="Times New Roman"/>
                  <w:color w:themeColor="dark1" w:val="000000"/>
                  <w:sz w:val="28"/>
                  <w:szCs w:val="28"/>
                  <w:lang w:eastAsia="ru-RU"/>
                </w:rPr>
                <w:t>https://idemo.bspb.ru/statement</w:t>
              </w:r>
            </w:hyperlink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>
        <w:trPr/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Заголовок:</w:t>
            </w:r>
          </w:p>
        </w:tc>
        <w:tc>
          <w:tcPr>
            <w:tcW w:w="6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Исходящий остаток счета</w:t>
            </w:r>
          </w:p>
        </w:tc>
      </w:tr>
      <w:tr>
        <w:trPr/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Описание: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</w:r>
          </w:p>
        </w:tc>
        <w:tc>
          <w:tcPr>
            <w:tcW w:w="6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Значени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ru-RU" w:eastAsia="ru-RU"/>
              </w:rPr>
              <w:t>е исходящего остатка не соответствует итоговому значению всех операций за период</w:t>
            </w:r>
          </w:p>
        </w:tc>
      </w:tr>
      <w:tr>
        <w:trPr/>
        <w:tc>
          <w:tcPr>
            <w:tcW w:w="28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Приоритет:</w:t>
            </w:r>
          </w:p>
        </w:tc>
        <w:tc>
          <w:tcPr>
            <w:tcW w:w="651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en-US" w:eastAsia="ru-RU"/>
              </w:rPr>
              <w:t>Medium</w:t>
            </w:r>
          </w:p>
        </w:tc>
      </w:tr>
      <w:tr>
        <w:trPr>
          <w:trHeight w:val="388" w:hRule="atLeast"/>
        </w:trPr>
        <w:tc>
          <w:tcPr>
            <w:tcW w:w="28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Серьезность:</w:t>
            </w:r>
          </w:p>
        </w:tc>
        <w:tc>
          <w:tcPr>
            <w:tcW w:w="651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Minor</w:t>
            </w:r>
          </w:p>
        </w:tc>
      </w:tr>
      <w:tr>
        <w:trPr/>
        <w:tc>
          <w:tcPr>
            <w:tcW w:w="28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Предварительные условия:</w:t>
            </w:r>
          </w:p>
        </w:tc>
        <w:tc>
          <w:tcPr>
            <w:tcW w:w="651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-</w:t>
            </w:r>
          </w:p>
        </w:tc>
      </w:tr>
      <w:tr>
        <w:trPr/>
        <w:tc>
          <w:tcPr>
            <w:tcW w:w="28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Шаги для воспроизведения:</w:t>
            </w:r>
          </w:p>
        </w:tc>
        <w:tc>
          <w:tcPr>
            <w:tcW w:w="651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 В выпадающем списке «Счёт» выбрать «Зарплатный»;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2. В фильтре «Период» нажать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Прошлая неделя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];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 Пролистать страницу вниз до подробной информации всех операций;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4.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Провести вычислительный анализ всех операция с значением «Входящий остаток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 дд.мм.гггг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»;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5. Сопоставить итоговый результат с значением «Исходящий остаток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 дд.мм.гггг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».</w:t>
            </w:r>
          </w:p>
        </w:tc>
      </w:tr>
      <w:tr>
        <w:trPr/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Ожидаемый результат:</w:t>
            </w:r>
          </w:p>
        </w:tc>
        <w:tc>
          <w:tcPr>
            <w:tcW w:w="6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Значение «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ru-RU" w:eastAsia="ru-RU"/>
              </w:rPr>
              <w:t>Исходящий остаток на дд.мм.гггг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 xml:space="preserve">» 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ru-RU" w:eastAsia="ru-RU"/>
              </w:rPr>
              <w:t>соответствует итоговому результату вычислений всех операций, от «Входящий остаток на дд.мм.гггг».</w:t>
            </w:r>
          </w:p>
        </w:tc>
      </w:tr>
      <w:tr>
        <w:trPr/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Фактический результат:</w:t>
            </w:r>
          </w:p>
        </w:tc>
        <w:tc>
          <w:tcPr>
            <w:tcW w:w="6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 xml:space="preserve">Значение 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«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ru-RU" w:eastAsia="ru-RU"/>
              </w:rPr>
              <w:t>Исходящий остаток на дд.мм.гггг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»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 xml:space="preserve"> не соответствует 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итоговому результату вычислений всех операций, от «Входящий остаток на дд.мм.гггг».</w:t>
            </w:r>
          </w:p>
        </w:tc>
      </w:tr>
      <w:tr>
        <w:trPr/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Среда: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</w:r>
          </w:p>
        </w:tc>
        <w:tc>
          <w:tcPr>
            <w:tcW w:w="6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- Операционная система: Windows 10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 xml:space="preserve">- Браузер: Google Chrome 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val="en-US" w:eastAsia="ru-RU"/>
              </w:rPr>
              <w:t>136.0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- Устройство: ПК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Вложения:</w:t>
            </w:r>
          </w:p>
        </w:tc>
        <w:tc>
          <w:tcPr>
            <w:tcW w:w="6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-</w:t>
            </w:r>
          </w:p>
        </w:tc>
      </w:tr>
      <w:tr>
        <w:trPr/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Дополнительная информация:</w:t>
            </w:r>
          </w:p>
        </w:tc>
        <w:tc>
          <w:tcPr>
            <w:tcW w:w="6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 xml:space="preserve">1. Баг распространяется на </w:t>
            </w: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все текущие и закрытые счета.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2. Баг появляется на всех периодах, при наличии операций за указанный период.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3. Баг появляется при периоде больше одного дня.</w:t>
            </w:r>
          </w:p>
        </w:tc>
      </w:tr>
      <w:tr>
        <w:trPr/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Статус:</w:t>
            </w:r>
          </w:p>
        </w:tc>
        <w:tc>
          <w:tcPr>
            <w:tcW w:w="6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Новый</w:t>
            </w:r>
          </w:p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2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dark1" w:val="000000"/>
                <w:sz w:val="28"/>
                <w:szCs w:val="28"/>
                <w:lang w:eastAsia="ru-RU"/>
              </w:rPr>
              <w:t>Назначенный исполнитель:</w:t>
            </w:r>
          </w:p>
        </w:tc>
        <w:tc>
          <w:tcPr>
            <w:tcW w:w="6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themeColor="dark1"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Исмаилов Артур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Style18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demo.bspb.ru/accounts" TargetMode="External"/><Relationship Id="rId3" Type="http://schemas.openxmlformats.org/officeDocument/2006/relationships/hyperlink" Target="https://idemo.bspb.ru/statemen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LibreOffice/24.8.6.1$Windows_X86_64 LibreOffice_project/051bf11303684a0a982c9966e8be766d0a9efbc7</Application>
  <AppVersion>15.0000</AppVersion>
  <Pages>2</Pages>
  <Words>325</Words>
  <Characters>2134</Characters>
  <CharactersWithSpaces>2390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2025-06-01T14:33:50Z</dcterms:created>
  <dc:creator/>
  <dc:description/>
  <dc:language>ru-RU</dc:language>
  <cp:lastModifiedBy/>
  <dcterms:modified xsi:type="dcterms:W3CDTF">2025-06-04T16:25:19Z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