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3554"/>
        <w:gridCol w:w="3147"/>
        <w:gridCol w:w="15"/>
      </w:tblGrid>
      <w:tr w:rsidR="00AF10B6" w:rsidRPr="00D94B2C" w:rsidTr="007607DB">
        <w:trPr>
          <w:gridAfter w:val="1"/>
          <w:wAfter w:w="15" w:type="dxa"/>
          <w:trHeight w:val="330"/>
          <w:tblHeader/>
        </w:trPr>
        <w:tc>
          <w:tcPr>
            <w:tcW w:w="2387" w:type="dxa"/>
            <w:vMerge w:val="restart"/>
            <w:shd w:val="clear" w:color="auto" w:fill="8DB3E2" w:themeFill="text2" w:themeFillTint="66"/>
            <w:noWrap/>
          </w:tcPr>
          <w:p w:rsidR="00AF10B6" w:rsidRPr="00D94B2C" w:rsidRDefault="00AF10B6" w:rsidP="00AF10B6">
            <w:pPr>
              <w:spacing w:after="0" w:line="240" w:lineRule="auto"/>
              <w:jc w:val="left"/>
              <w:rPr>
                <w:rFonts w:eastAsia="Times New Roman" w:cs="Times New Roman"/>
                <w:b/>
                <w:bCs/>
                <w:color w:val="000000"/>
                <w:sz w:val="18"/>
                <w:szCs w:val="18"/>
                <w:lang w:val="es-ES" w:eastAsia="es-ES"/>
              </w:rPr>
            </w:pPr>
          </w:p>
          <w:p w:rsidR="00AF10B6" w:rsidRPr="00D94B2C" w:rsidRDefault="00AF10B6" w:rsidP="00AF10B6">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MANEJO DE RECURSOS HÍDRICOS</w:t>
            </w:r>
          </w:p>
        </w:tc>
        <w:tc>
          <w:tcPr>
            <w:tcW w:w="6701" w:type="dxa"/>
            <w:gridSpan w:val="2"/>
            <w:shd w:val="clear" w:color="auto" w:fill="8DB3E2" w:themeFill="text2" w:themeFillTint="66"/>
            <w:vAlign w:val="center"/>
          </w:tcPr>
          <w:p w:rsidR="00AF10B6" w:rsidRPr="00D94B2C" w:rsidRDefault="00AF10B6" w:rsidP="00AF10B6">
            <w:pPr>
              <w:spacing w:after="0"/>
              <w:jc w:val="left"/>
              <w:rPr>
                <w:rFonts w:eastAsia="Times New Roman"/>
                <w:color w:val="000000"/>
                <w:sz w:val="16"/>
                <w:szCs w:val="16"/>
              </w:rPr>
            </w:pPr>
            <w:r w:rsidRPr="00D94B2C">
              <w:rPr>
                <w:color w:val="000000"/>
                <w:sz w:val="16"/>
                <w:szCs w:val="16"/>
              </w:rPr>
              <w:t>OBJ 02. Aumentar calidad, cantidad y accesibilidad de información de recursos hídricos</w:t>
            </w:r>
          </w:p>
        </w:tc>
      </w:tr>
      <w:tr w:rsidR="00AF10B6" w:rsidRPr="00D94B2C" w:rsidTr="007607DB">
        <w:trPr>
          <w:gridAfter w:val="1"/>
          <w:wAfter w:w="15" w:type="dxa"/>
          <w:trHeight w:val="330"/>
          <w:tblHeader/>
        </w:trPr>
        <w:tc>
          <w:tcPr>
            <w:tcW w:w="2387" w:type="dxa"/>
            <w:vMerge/>
            <w:shd w:val="clear" w:color="auto" w:fill="8DB3E2" w:themeFill="text2" w:themeFillTint="66"/>
            <w:noWrap/>
          </w:tcPr>
          <w:p w:rsidR="00AF10B6" w:rsidRPr="00D94B2C" w:rsidRDefault="00AF10B6" w:rsidP="00AF10B6">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AF10B6" w:rsidRPr="00D94B2C" w:rsidRDefault="00AF10B6" w:rsidP="00AF10B6">
            <w:pPr>
              <w:rPr>
                <w:color w:val="000000"/>
                <w:sz w:val="16"/>
                <w:szCs w:val="16"/>
              </w:rPr>
            </w:pPr>
            <w:r w:rsidRPr="00D94B2C">
              <w:rPr>
                <w:color w:val="000000"/>
                <w:sz w:val="16"/>
                <w:szCs w:val="16"/>
              </w:rPr>
              <w:t>L03. Mejorar la cantidad y calidad de la información y conocimiento de los recursos hídricos</w:t>
            </w:r>
          </w:p>
        </w:tc>
      </w:tr>
      <w:tr w:rsidR="000231EC" w:rsidRPr="00D94B2C" w:rsidTr="007607DB">
        <w:trPr>
          <w:gridAfter w:val="1"/>
          <w:wAfter w:w="15" w:type="dxa"/>
          <w:trHeight w:val="487"/>
          <w:tblHeader/>
        </w:trPr>
        <w:tc>
          <w:tcPr>
            <w:tcW w:w="5941" w:type="dxa"/>
            <w:gridSpan w:val="2"/>
            <w:shd w:val="clear" w:color="auto" w:fill="F2F2F2" w:themeFill="background1" w:themeFillShade="F2"/>
            <w:noWrap/>
          </w:tcPr>
          <w:p w:rsidR="000231EC" w:rsidRPr="00D94B2C" w:rsidRDefault="00551152" w:rsidP="00B726E2">
            <w:pPr>
              <w:spacing w:after="0" w:line="240" w:lineRule="auto"/>
              <w:jc w:val="left"/>
              <w:rPr>
                <w:rFonts w:eastAsia="Times New Roman" w:cs="Times New Roman"/>
                <w:b/>
                <w:color w:val="000000"/>
                <w:sz w:val="22"/>
                <w:szCs w:val="18"/>
                <w:lang w:val="es-ES" w:eastAsia="es-ES"/>
              </w:rPr>
            </w:pPr>
            <w:r w:rsidRPr="00551152">
              <w:rPr>
                <w:rFonts w:eastAsia="Times New Roman" w:cs="Times New Roman"/>
                <w:b/>
                <w:color w:val="000000"/>
                <w:sz w:val="24"/>
                <w:szCs w:val="18"/>
                <w:lang w:val="es-ES" w:eastAsia="es-ES"/>
              </w:rPr>
              <w:t>Desarrollo de Modelos hidráulicos unificados entre aguas superficiales y subterráneas</w:t>
            </w:r>
          </w:p>
        </w:tc>
        <w:tc>
          <w:tcPr>
            <w:tcW w:w="3147" w:type="dxa"/>
            <w:shd w:val="clear" w:color="auto" w:fill="F2F2F2" w:themeFill="background1" w:themeFillShade="F2"/>
          </w:tcPr>
          <w:p w:rsidR="000231EC" w:rsidRPr="00D94B2C" w:rsidRDefault="000231EC" w:rsidP="00622B05">
            <w:pPr>
              <w:spacing w:after="0" w:line="240" w:lineRule="auto"/>
              <w:jc w:val="center"/>
              <w:rPr>
                <w:rFonts w:eastAsia="Times New Roman" w:cs="Times New Roman"/>
                <w:b/>
                <w:color w:val="000000"/>
                <w:sz w:val="22"/>
                <w:szCs w:val="18"/>
                <w:lang w:val="es-ES" w:eastAsia="es-ES"/>
              </w:rPr>
            </w:pPr>
            <w:r w:rsidRPr="00D94B2C">
              <w:rPr>
                <w:rFonts w:eastAsia="Times New Roman" w:cs="Times New Roman"/>
                <w:b/>
                <w:color w:val="000000"/>
                <w:sz w:val="52"/>
                <w:szCs w:val="18"/>
                <w:lang w:val="es-ES" w:eastAsia="es-ES"/>
              </w:rPr>
              <w:t>SL-08</w:t>
            </w:r>
          </w:p>
        </w:tc>
      </w:tr>
      <w:tr w:rsidR="00501739" w:rsidRPr="00D94B2C" w:rsidTr="007607DB">
        <w:trPr>
          <w:gridAfter w:val="1"/>
          <w:wAfter w:w="15" w:type="dxa"/>
          <w:trHeight w:val="128"/>
          <w:tblHeader/>
        </w:trPr>
        <w:tc>
          <w:tcPr>
            <w:tcW w:w="9088" w:type="dxa"/>
            <w:gridSpan w:val="3"/>
            <w:shd w:val="clear" w:color="auto" w:fill="auto"/>
            <w:noWrap/>
          </w:tcPr>
          <w:p w:rsidR="00501739" w:rsidRPr="00D94B2C" w:rsidRDefault="00501739" w:rsidP="0019177F">
            <w:pPr>
              <w:spacing w:after="0" w:line="240" w:lineRule="auto"/>
              <w:jc w:val="left"/>
              <w:rPr>
                <w:rFonts w:eastAsia="Times New Roman" w:cs="Times New Roman"/>
                <w:b/>
                <w:color w:val="000000"/>
                <w:sz w:val="4"/>
                <w:szCs w:val="4"/>
                <w:lang w:val="es-ES" w:eastAsia="es-ES"/>
              </w:rPr>
            </w:pPr>
          </w:p>
        </w:tc>
      </w:tr>
      <w:tr w:rsidR="00E57982" w:rsidRPr="00D94B2C" w:rsidTr="007607DB">
        <w:trPr>
          <w:gridAfter w:val="1"/>
          <w:wAfter w:w="15" w:type="dxa"/>
          <w:trHeight w:val="300"/>
        </w:trPr>
        <w:tc>
          <w:tcPr>
            <w:tcW w:w="9088" w:type="dxa"/>
            <w:gridSpan w:val="3"/>
            <w:shd w:val="clear" w:color="auto" w:fill="F2F2F2" w:themeFill="background1" w:themeFillShade="F2"/>
            <w:noWrap/>
            <w:hideMark/>
          </w:tcPr>
          <w:p w:rsidR="00E57982" w:rsidRPr="00D94B2C" w:rsidRDefault="00E57982"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Antecedentes Generales de la Sub Línea de Acción</w:t>
            </w:r>
          </w:p>
        </w:tc>
      </w:tr>
      <w:tr w:rsidR="00E57982" w:rsidRPr="00D94B2C" w:rsidTr="007607DB">
        <w:trPr>
          <w:gridAfter w:val="1"/>
          <w:wAfter w:w="15" w:type="dxa"/>
          <w:trHeight w:val="2825"/>
        </w:trPr>
        <w:tc>
          <w:tcPr>
            <w:tcW w:w="9088" w:type="dxa"/>
            <w:gridSpan w:val="3"/>
            <w:shd w:val="clear" w:color="auto" w:fill="auto"/>
            <w:noWrap/>
          </w:tcPr>
          <w:p w:rsidR="00E57982" w:rsidRPr="00D94B2C" w:rsidRDefault="00E57982" w:rsidP="00280EEA">
            <w:pPr>
              <w:rPr>
                <w:rFonts w:eastAsia="Times New Roman"/>
                <w:sz w:val="18"/>
                <w:lang w:val="es-ES" w:eastAsia="es-ES"/>
              </w:rPr>
            </w:pPr>
          </w:p>
          <w:p w:rsidR="00E57982" w:rsidRPr="00D94B2C" w:rsidRDefault="00E57982" w:rsidP="00280EEA">
            <w:pPr>
              <w:rPr>
                <w:rFonts w:eastAsia="Times New Roman"/>
                <w:sz w:val="18"/>
                <w:lang w:val="es-ES" w:eastAsia="es-ES"/>
              </w:rPr>
            </w:pPr>
            <w:r w:rsidRPr="00D94B2C">
              <w:rPr>
                <w:rFonts w:eastAsia="Times New Roman"/>
                <w:sz w:val="18"/>
                <w:lang w:val="es-ES" w:eastAsia="es-ES"/>
              </w:rPr>
              <w:t xml:space="preserve">La gestión integrada de recursos hídricos considera dentro de sus premisas el manejo en forma conjunta de las fuentes de aguas superficiales y subterráneas, permitiendo el manejo de las fuentes superficiales para la recarga de las aguas subterráneas, y utilizar estas como reserva para los períodos de escasez. </w:t>
            </w:r>
            <w:r w:rsidR="00622B05" w:rsidRPr="00D94B2C">
              <w:rPr>
                <w:rFonts w:eastAsia="Times New Roman"/>
                <w:sz w:val="18"/>
                <w:lang w:val="es-ES" w:eastAsia="es-ES"/>
              </w:rPr>
              <w:t>Sin embargo, se trata de sistemas complejos, para los cuales no se dispone de información actualizada, y para los que se han ajustado distintos modelos en el tiempo que no necesariamente integran de manera efectiva las aguas superficiales y subterráneas, o bien a los cuales no se les ha hecho seguimiento o evaluación en el tiempo.</w:t>
            </w:r>
          </w:p>
          <w:p w:rsidR="00622B05" w:rsidRPr="00D94B2C" w:rsidRDefault="00622B05" w:rsidP="00280EEA">
            <w:pPr>
              <w:rPr>
                <w:rFonts w:eastAsia="Times New Roman"/>
                <w:sz w:val="18"/>
                <w:lang w:val="es-ES" w:eastAsia="es-ES"/>
              </w:rPr>
            </w:pPr>
            <w:r w:rsidRPr="00D94B2C">
              <w:rPr>
                <w:rFonts w:eastAsia="Times New Roman"/>
                <w:sz w:val="18"/>
                <w:lang w:val="es-ES" w:eastAsia="es-ES"/>
              </w:rPr>
              <w:t xml:space="preserve">Esta falta de herramientas de gestión limita la posibilidad de implementar una gestión integrada de recursos hídricos en la región, por lo que se requiere su implementación para cada una de las cuencas principales consideradas en esta evaluación. </w:t>
            </w:r>
          </w:p>
          <w:p w:rsidR="00E57982" w:rsidRPr="00D94B2C" w:rsidRDefault="00E57982" w:rsidP="00622B05">
            <w:pPr>
              <w:rPr>
                <w:rFonts w:eastAsia="Times New Roman"/>
                <w:sz w:val="18"/>
                <w:lang w:val="es-ES" w:eastAsia="es-ES"/>
              </w:rPr>
            </w:pPr>
          </w:p>
        </w:tc>
      </w:tr>
      <w:tr w:rsidR="00E57982" w:rsidRPr="00D94B2C" w:rsidTr="007607DB">
        <w:trPr>
          <w:gridAfter w:val="1"/>
          <w:wAfter w:w="15" w:type="dxa"/>
          <w:trHeight w:val="300"/>
        </w:trPr>
        <w:tc>
          <w:tcPr>
            <w:tcW w:w="9088" w:type="dxa"/>
            <w:gridSpan w:val="3"/>
            <w:shd w:val="clear" w:color="auto" w:fill="F2F2F2" w:themeFill="background1" w:themeFillShade="F2"/>
            <w:noWrap/>
            <w:hideMark/>
          </w:tcPr>
          <w:p w:rsidR="00E57982" w:rsidRPr="00D94B2C" w:rsidRDefault="00E57982"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Objetivo General de las Iniciativas dentro de la Sub Línea de Acción</w:t>
            </w:r>
          </w:p>
        </w:tc>
      </w:tr>
      <w:tr w:rsidR="00E57982" w:rsidRPr="00D94B2C" w:rsidTr="007607DB">
        <w:trPr>
          <w:gridAfter w:val="1"/>
          <w:wAfter w:w="15" w:type="dxa"/>
          <w:trHeight w:val="726"/>
        </w:trPr>
        <w:tc>
          <w:tcPr>
            <w:tcW w:w="9088" w:type="dxa"/>
            <w:gridSpan w:val="3"/>
            <w:shd w:val="clear" w:color="auto" w:fill="auto"/>
            <w:noWrap/>
          </w:tcPr>
          <w:p w:rsidR="00E57982" w:rsidRPr="00D94B2C" w:rsidRDefault="00E57982" w:rsidP="00117896">
            <w:pPr>
              <w:rPr>
                <w:rFonts w:eastAsia="Times New Roman"/>
                <w:sz w:val="18"/>
                <w:lang w:eastAsia="es-ES"/>
              </w:rPr>
            </w:pPr>
            <w:r w:rsidRPr="00D94B2C">
              <w:rPr>
                <w:rFonts w:eastAsia="Times New Roman"/>
                <w:sz w:val="18"/>
                <w:lang w:eastAsia="es-ES"/>
              </w:rPr>
              <w:t xml:space="preserve">Disponer de modelos hidrológicos e hidrogeológicos actualizados, con un nivel de detalle </w:t>
            </w:r>
            <w:r w:rsidR="00117896" w:rsidRPr="00D94B2C">
              <w:rPr>
                <w:rFonts w:eastAsia="Times New Roman"/>
                <w:sz w:val="18"/>
                <w:lang w:eastAsia="es-ES"/>
              </w:rPr>
              <w:t xml:space="preserve">asociado a las cuencas hidrográficas y los usos que se requiere planificar, y que permitan la evaluación de escenarios de manejo de los recursos hídricos, regulación de cuencas y recarga de acuíferos. </w:t>
            </w:r>
          </w:p>
        </w:tc>
      </w:tr>
      <w:tr w:rsidR="00E57982" w:rsidRPr="00D94B2C" w:rsidTr="007607DB">
        <w:trPr>
          <w:gridAfter w:val="1"/>
          <w:wAfter w:w="15" w:type="dxa"/>
          <w:trHeight w:val="300"/>
        </w:trPr>
        <w:tc>
          <w:tcPr>
            <w:tcW w:w="9088" w:type="dxa"/>
            <w:gridSpan w:val="3"/>
            <w:shd w:val="clear" w:color="auto" w:fill="F2F2F2" w:themeFill="background1" w:themeFillShade="F2"/>
            <w:noWrap/>
            <w:hideMark/>
          </w:tcPr>
          <w:p w:rsidR="00E57982" w:rsidRPr="00D94B2C" w:rsidRDefault="00E57982"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Descripción General de las Iniciativas dentro de la Sub Línea de Acción</w:t>
            </w:r>
          </w:p>
        </w:tc>
      </w:tr>
      <w:tr w:rsidR="009408A9" w:rsidRPr="00D94B2C" w:rsidTr="007607DB">
        <w:trPr>
          <w:trHeight w:val="586"/>
        </w:trPr>
        <w:tc>
          <w:tcPr>
            <w:tcW w:w="9103" w:type="dxa"/>
            <w:gridSpan w:val="4"/>
            <w:shd w:val="clear" w:color="auto" w:fill="auto"/>
            <w:vAlign w:val="center"/>
          </w:tcPr>
          <w:p w:rsidR="009408A9" w:rsidRPr="00D94B2C" w:rsidRDefault="009408A9" w:rsidP="00280EEA">
            <w:pPr>
              <w:rPr>
                <w:rFonts w:eastAsia="Times New Roman"/>
                <w:sz w:val="18"/>
                <w:lang w:val="es-ES" w:eastAsia="es-ES"/>
              </w:rPr>
            </w:pPr>
            <w:r w:rsidRPr="00D94B2C">
              <w:rPr>
                <w:rFonts w:eastAsia="Times New Roman"/>
                <w:sz w:val="18"/>
                <w:lang w:val="es-ES" w:eastAsia="es-ES"/>
              </w:rPr>
              <w:t>La evaluación de los recursos hídricos en una cuenca está en función del conocimiento de sus procesos hidrológicos -precipitación, evapotranspiración, infiltración y escorrentía. El principal apoyo es el conjunto de datos registrados en las estaciones de aforo. La mayoría de las ocasiones miden regímenes alterados por actividades humanas, por lo que se requiere hacer una restitución de los mismos al régimen natural. Teóricamente es sencilla, pero en la práctica presenta dificultades, pues no es habitual disponer de suficiente información sobre la evolución temporal de los caudales detraídos a los ríos, de las alteraciones introducidas por el hombre en el ciclo hidrológico como los bombeos en los acuíferos, los retornos de riego o abastecimiento, o de la gestión de la infraestructura hidráulica.</w:t>
            </w: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Desafortunadamente la red no cubre la totalidad del territorio y, en ciertos casos, se pueden plantear dudas razonables de su fiabilidad, ya que no se puede evaluar las condiciones en que fueron tomados los datos, fundamentalmente en aquellos registros que se remontan muchos años atrás. Estos factores hacen que se deba recurrir a la simulación matemática del ciclo hidrológico y reconstruir el régimen hidrológico natural en cualquier punto del territorio a partir de datos meteorológicos, de las características físicas de las cuencas y de los datos registrados en las estaciones de aforo. </w:t>
            </w:r>
          </w:p>
          <w:p w:rsidR="009408A9" w:rsidRPr="00D94B2C" w:rsidRDefault="009408A9" w:rsidP="00280EEA">
            <w:pPr>
              <w:rPr>
                <w:rFonts w:eastAsia="Times New Roman"/>
                <w:sz w:val="18"/>
                <w:lang w:val="es-ES" w:eastAsia="es-ES"/>
              </w:rPr>
            </w:pPr>
            <w:r w:rsidRPr="00D94B2C">
              <w:rPr>
                <w:rFonts w:eastAsia="Times New Roman"/>
                <w:sz w:val="18"/>
                <w:lang w:val="es-ES" w:eastAsia="es-ES"/>
              </w:rPr>
              <w:lastRenderedPageBreak/>
              <w:t xml:space="preserve">Se propone la utilización de un modelo precipitación-escorrentía del tipo SACRAMENTO o el español SIMPA que obtienen unos resultados suficientemente representativos. </w:t>
            </w: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Sobre las bases del </w:t>
            </w:r>
            <w:proofErr w:type="spellStart"/>
            <w:r w:rsidRPr="00D94B2C">
              <w:rPr>
                <w:rFonts w:eastAsia="Times New Roman"/>
                <w:sz w:val="18"/>
                <w:lang w:val="es-ES" w:eastAsia="es-ES"/>
              </w:rPr>
              <w:t>hidrograma</w:t>
            </w:r>
            <w:proofErr w:type="spellEnd"/>
            <w:r w:rsidRPr="00D94B2C">
              <w:rPr>
                <w:rFonts w:eastAsia="Times New Roman"/>
                <w:sz w:val="18"/>
                <w:lang w:val="es-ES" w:eastAsia="es-ES"/>
              </w:rPr>
              <w:t xml:space="preserve"> unitario (Sherman, 1932), la teoría de la infiltración (</w:t>
            </w:r>
            <w:proofErr w:type="spellStart"/>
            <w:r w:rsidRPr="00D94B2C">
              <w:rPr>
                <w:rFonts w:eastAsia="Times New Roman"/>
                <w:sz w:val="18"/>
                <w:lang w:val="es-ES" w:eastAsia="es-ES"/>
              </w:rPr>
              <w:t>Horton</w:t>
            </w:r>
            <w:proofErr w:type="spellEnd"/>
            <w:r w:rsidRPr="00D94B2C">
              <w:rPr>
                <w:rFonts w:eastAsia="Times New Roman"/>
                <w:sz w:val="18"/>
                <w:lang w:val="es-ES" w:eastAsia="es-ES"/>
              </w:rPr>
              <w:t>, 1933) y de la evaporación (</w:t>
            </w:r>
            <w:proofErr w:type="spellStart"/>
            <w:r w:rsidRPr="00D94B2C">
              <w:rPr>
                <w:rFonts w:eastAsia="Times New Roman"/>
                <w:sz w:val="18"/>
                <w:lang w:val="es-ES" w:eastAsia="es-ES"/>
              </w:rPr>
              <w:t>Penman</w:t>
            </w:r>
            <w:proofErr w:type="spellEnd"/>
            <w:r w:rsidRPr="00D94B2C">
              <w:rPr>
                <w:rFonts w:eastAsia="Times New Roman"/>
                <w:sz w:val="18"/>
                <w:lang w:val="es-ES" w:eastAsia="es-ES"/>
              </w:rPr>
              <w:t>, 1950) se desarrollaron a partir de la década de los sesenta modelos computacionales del ciclo hidrológico. Estos modelos están formados por un conjunto de ecuaciones que representan un proceso, mediante el cual las entradas son transformadas en las salidas del sistema (</w:t>
            </w:r>
            <w:proofErr w:type="spellStart"/>
            <w:r w:rsidRPr="00D94B2C">
              <w:rPr>
                <w:rFonts w:eastAsia="Times New Roman"/>
                <w:sz w:val="18"/>
                <w:lang w:val="es-ES" w:eastAsia="es-ES"/>
              </w:rPr>
              <w:t>Chow</w:t>
            </w:r>
            <w:proofErr w:type="spellEnd"/>
            <w:r w:rsidRPr="00D94B2C">
              <w:rPr>
                <w:rFonts w:eastAsia="Times New Roman"/>
                <w:sz w:val="18"/>
                <w:lang w:val="es-ES" w:eastAsia="es-ES"/>
              </w:rPr>
              <w:t xml:space="preserve">, 1994). La calidad de los resultados depende de la precisión de los datos de entrada, del grado con el que la estructura del modelo representa correctamente los procesos hidrológicos, así como de su adecuada calibración. El modelo SACRAMENTO está basado en A </w:t>
            </w:r>
            <w:proofErr w:type="spellStart"/>
            <w:r w:rsidRPr="00D94B2C">
              <w:rPr>
                <w:rFonts w:eastAsia="Times New Roman"/>
                <w:sz w:val="18"/>
                <w:lang w:val="es-ES" w:eastAsia="es-ES"/>
              </w:rPr>
              <w:t>Generalized</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Streamflow</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Simulation</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System</w:t>
            </w:r>
            <w:proofErr w:type="spellEnd"/>
            <w:r w:rsidRPr="00D94B2C">
              <w:rPr>
                <w:rFonts w:eastAsia="Times New Roman"/>
                <w:sz w:val="18"/>
                <w:lang w:val="es-ES" w:eastAsia="es-ES"/>
              </w:rPr>
              <w:t xml:space="preserve">, desarrollado conjuntamente por el </w:t>
            </w:r>
            <w:proofErr w:type="spellStart"/>
            <w:r w:rsidRPr="00D94B2C">
              <w:rPr>
                <w:rFonts w:eastAsia="Times New Roman"/>
                <w:sz w:val="18"/>
                <w:lang w:val="es-ES" w:eastAsia="es-ES"/>
              </w:rPr>
              <w:t>National</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Weather</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Service</w:t>
            </w:r>
            <w:proofErr w:type="spellEnd"/>
            <w:r w:rsidRPr="00D94B2C">
              <w:rPr>
                <w:rFonts w:eastAsia="Times New Roman"/>
                <w:sz w:val="18"/>
                <w:lang w:val="es-ES" w:eastAsia="es-ES"/>
              </w:rPr>
              <w:t xml:space="preserve"> de Estados Unidos y el </w:t>
            </w:r>
            <w:proofErr w:type="spellStart"/>
            <w:r w:rsidRPr="00D94B2C">
              <w:rPr>
                <w:rFonts w:eastAsia="Times New Roman"/>
                <w:sz w:val="18"/>
                <w:lang w:val="es-ES" w:eastAsia="es-ES"/>
              </w:rPr>
              <w:t>Department</w:t>
            </w:r>
            <w:proofErr w:type="spellEnd"/>
            <w:r w:rsidRPr="00D94B2C">
              <w:rPr>
                <w:rFonts w:eastAsia="Times New Roman"/>
                <w:sz w:val="18"/>
                <w:lang w:val="es-ES" w:eastAsia="es-ES"/>
              </w:rPr>
              <w:t xml:space="preserve"> of </w:t>
            </w:r>
            <w:proofErr w:type="spellStart"/>
            <w:r w:rsidRPr="00D94B2C">
              <w:rPr>
                <w:rFonts w:eastAsia="Times New Roman"/>
                <w:sz w:val="18"/>
                <w:lang w:val="es-ES" w:eastAsia="es-ES"/>
              </w:rPr>
              <w:t>Water</w:t>
            </w:r>
            <w:proofErr w:type="spellEnd"/>
            <w:r w:rsidRPr="00D94B2C">
              <w:rPr>
                <w:rFonts w:eastAsia="Times New Roman"/>
                <w:sz w:val="18"/>
                <w:lang w:val="es-ES" w:eastAsia="es-ES"/>
              </w:rPr>
              <w:t xml:space="preserve"> </w:t>
            </w:r>
            <w:proofErr w:type="spellStart"/>
            <w:r w:rsidRPr="00D94B2C">
              <w:rPr>
                <w:rFonts w:eastAsia="Times New Roman"/>
                <w:sz w:val="18"/>
                <w:lang w:val="es-ES" w:eastAsia="es-ES"/>
              </w:rPr>
              <w:t>Resources</w:t>
            </w:r>
            <w:proofErr w:type="spellEnd"/>
            <w:r w:rsidRPr="00D94B2C">
              <w:rPr>
                <w:rFonts w:eastAsia="Times New Roman"/>
                <w:sz w:val="18"/>
                <w:lang w:val="es-ES" w:eastAsia="es-ES"/>
              </w:rPr>
              <w:t xml:space="preserve"> de California. </w:t>
            </w:r>
          </w:p>
          <w:p w:rsidR="009408A9" w:rsidRPr="00D94B2C" w:rsidRDefault="009408A9" w:rsidP="00280EEA">
            <w:pPr>
              <w:rPr>
                <w:rFonts w:eastAsia="Times New Roman"/>
                <w:sz w:val="18"/>
                <w:lang w:val="es-ES" w:eastAsia="es-ES"/>
              </w:rPr>
            </w:pPr>
          </w:p>
          <w:p w:rsidR="009408A9" w:rsidRPr="00D94B2C" w:rsidRDefault="009408A9" w:rsidP="00280EEA">
            <w:pPr>
              <w:jc w:val="center"/>
              <w:rPr>
                <w:rFonts w:eastAsia="Times New Roman"/>
                <w:sz w:val="18"/>
                <w:lang w:val="es-ES" w:eastAsia="es-ES"/>
              </w:rPr>
            </w:pPr>
            <w:r w:rsidRPr="00D94B2C">
              <w:rPr>
                <w:rFonts w:eastAsia="Times New Roman"/>
                <w:sz w:val="18"/>
                <w:lang w:val="es-ES" w:eastAsia="es-ES"/>
              </w:rPr>
              <w:t>Esquema general del Modelo Sacramento</w:t>
            </w:r>
          </w:p>
          <w:p w:rsidR="009408A9" w:rsidRPr="00D94B2C" w:rsidRDefault="009408A9" w:rsidP="00280EEA">
            <w:pPr>
              <w:jc w:val="center"/>
              <w:rPr>
                <w:rFonts w:eastAsia="Times New Roman"/>
                <w:sz w:val="18"/>
                <w:lang w:val="es-ES" w:eastAsia="es-ES"/>
              </w:rPr>
            </w:pPr>
            <w:r w:rsidRPr="00D94B2C">
              <w:rPr>
                <w:noProof/>
              </w:rPr>
              <w:drawing>
                <wp:inline distT="0" distB="0" distL="0" distR="0" wp14:anchorId="0B3739AE" wp14:editId="60AC8FFE">
                  <wp:extent cx="3717588" cy="36000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8" cstate="print">
                            <a:extLst>
                              <a:ext uri="{28A0092B-C50C-407E-A947-70E740481C1C}">
                                <a14:useLocalDpi xmlns:a14="http://schemas.microsoft.com/office/drawing/2010/main" val="0"/>
                              </a:ext>
                            </a:extLst>
                          </a:blip>
                          <a:srcRect l="30147" t="12305" r="9622" b="7910"/>
                          <a:stretch>
                            <a:fillRect/>
                          </a:stretch>
                        </pic:blipFill>
                        <pic:spPr bwMode="auto">
                          <a:xfrm>
                            <a:off x="0" y="0"/>
                            <a:ext cx="3717588" cy="3600000"/>
                          </a:xfrm>
                          <a:prstGeom prst="rect">
                            <a:avLst/>
                          </a:prstGeom>
                          <a:noFill/>
                          <a:ln>
                            <a:noFill/>
                          </a:ln>
                        </pic:spPr>
                      </pic:pic>
                    </a:graphicData>
                  </a:graphic>
                </wp:inline>
              </w:drawing>
            </w:r>
          </w:p>
          <w:p w:rsidR="009408A9" w:rsidRPr="00D94B2C" w:rsidRDefault="009408A9" w:rsidP="00280EEA">
            <w:pPr>
              <w:rPr>
                <w:rFonts w:eastAsia="Times New Roman"/>
                <w:sz w:val="18"/>
                <w:lang w:val="es-ES" w:eastAsia="es-ES"/>
              </w:rPr>
            </w:pPr>
            <w:r w:rsidRPr="00D94B2C">
              <w:rPr>
                <w:rFonts w:eastAsia="Times New Roman"/>
                <w:sz w:val="18"/>
                <w:lang w:val="es-ES" w:eastAsia="es-ES"/>
              </w:rPr>
              <w:lastRenderedPageBreak/>
              <w:t xml:space="preserve"> </w:t>
            </w:r>
          </w:p>
          <w:p w:rsidR="009408A9" w:rsidRPr="00D94B2C" w:rsidRDefault="009408A9" w:rsidP="00280EEA">
            <w:pPr>
              <w:rPr>
                <w:rFonts w:eastAsia="Times New Roman"/>
                <w:sz w:val="18"/>
                <w:lang w:val="es-ES" w:eastAsia="es-ES"/>
              </w:rPr>
            </w:pPr>
            <w:r w:rsidRPr="00D94B2C">
              <w:rPr>
                <w:rFonts w:eastAsia="Times New Roman"/>
                <w:sz w:val="18"/>
                <w:lang w:val="es-ES" w:eastAsia="es-ES"/>
              </w:rPr>
              <w:t>En esencia, este modelo intenta determinar el comportamiento hidrológico de una cuenca, es decir, establecer el destino final de toda el agua caída sobre la misma, determinando los diversos porcentajes que se dedican a retención nival, interceptación por el dosel vegetal, evaporación, flujo superficial o flujo subterráneo, porcentajes variables en función de los diversos parámetros hidrológicos de la cuenca en cada momento. Estos parámetros se determinan a partir de las relaciones entre las cantidades registradas de agua caída y los caudales observados en el río o cauce de desagüe, por lo que siempre es necesario, para cada cuenca, un proceso de calibrado que determine los valores constantes de alguno de los parámetros y los coeficientes de las leyes que rigen el comportamiento del resto.</w:t>
            </w:r>
          </w:p>
          <w:p w:rsidR="009408A9" w:rsidRPr="00D94B2C" w:rsidRDefault="009408A9" w:rsidP="00280EEA">
            <w:pPr>
              <w:rPr>
                <w:rFonts w:eastAsia="Times New Roman"/>
                <w:sz w:val="18"/>
                <w:lang w:val="es-ES" w:eastAsia="es-ES"/>
              </w:rPr>
            </w:pPr>
            <w:r w:rsidRPr="00D94B2C">
              <w:rPr>
                <w:rFonts w:eastAsia="Times New Roman"/>
                <w:sz w:val="18"/>
                <w:lang w:val="es-ES" w:eastAsia="es-ES"/>
              </w:rPr>
              <w:t>El caudal resultante en el punto de desagüe será suma de las cinco componentes siguientes:</w:t>
            </w:r>
          </w:p>
          <w:p w:rsidR="009408A9" w:rsidRPr="00D94B2C" w:rsidRDefault="009408A9" w:rsidP="008E2B60">
            <w:pPr>
              <w:pStyle w:val="Prrafodelista"/>
              <w:numPr>
                <w:ilvl w:val="0"/>
                <w:numId w:val="20"/>
              </w:numPr>
              <w:rPr>
                <w:rFonts w:eastAsia="Times New Roman"/>
                <w:sz w:val="18"/>
                <w:lang w:val="es-ES" w:eastAsia="es-ES"/>
              </w:rPr>
            </w:pPr>
            <w:r w:rsidRPr="00D94B2C">
              <w:rPr>
                <w:rFonts w:eastAsia="Times New Roman"/>
                <w:sz w:val="18"/>
                <w:lang w:val="es-ES" w:eastAsia="es-ES"/>
              </w:rPr>
              <w:t>Escorrentía directa proveniente de las áreas impermeables, tanto permanentes como temporales</w:t>
            </w:r>
          </w:p>
          <w:p w:rsidR="009408A9" w:rsidRPr="00D94B2C" w:rsidRDefault="009408A9" w:rsidP="008E2B60">
            <w:pPr>
              <w:pStyle w:val="Prrafodelista"/>
              <w:numPr>
                <w:ilvl w:val="0"/>
                <w:numId w:val="20"/>
              </w:numPr>
              <w:rPr>
                <w:rFonts w:eastAsia="Times New Roman"/>
                <w:sz w:val="18"/>
                <w:lang w:val="es-ES" w:eastAsia="es-ES"/>
              </w:rPr>
            </w:pPr>
            <w:r w:rsidRPr="00D94B2C">
              <w:rPr>
                <w:rFonts w:eastAsia="Times New Roman"/>
                <w:sz w:val="18"/>
                <w:lang w:val="es-ES" w:eastAsia="es-ES"/>
              </w:rPr>
              <w:t>Escorrentía superficial debida a lluvia de intensidad tan alta que supera la capacidad de infiltración y el flujo lateral</w:t>
            </w:r>
          </w:p>
          <w:p w:rsidR="009408A9" w:rsidRPr="00D94B2C" w:rsidRDefault="009408A9" w:rsidP="008E2B60">
            <w:pPr>
              <w:pStyle w:val="Prrafodelista"/>
              <w:numPr>
                <w:ilvl w:val="0"/>
                <w:numId w:val="20"/>
              </w:numPr>
              <w:rPr>
                <w:rFonts w:eastAsia="Times New Roman"/>
                <w:sz w:val="18"/>
                <w:lang w:val="es-ES" w:eastAsia="es-ES"/>
              </w:rPr>
            </w:pPr>
            <w:r w:rsidRPr="00D94B2C">
              <w:rPr>
                <w:rFonts w:eastAsia="Times New Roman"/>
                <w:sz w:val="18"/>
                <w:lang w:val="es-ES" w:eastAsia="es-ES"/>
              </w:rPr>
              <w:t>Flujo interno, debido al drenaje lateral de la zona superior de agua libre</w:t>
            </w:r>
          </w:p>
          <w:p w:rsidR="009408A9" w:rsidRPr="00D94B2C" w:rsidRDefault="009408A9" w:rsidP="008E2B60">
            <w:pPr>
              <w:pStyle w:val="Prrafodelista"/>
              <w:numPr>
                <w:ilvl w:val="0"/>
                <w:numId w:val="20"/>
              </w:numPr>
              <w:rPr>
                <w:rFonts w:eastAsia="Times New Roman"/>
                <w:sz w:val="18"/>
                <w:lang w:val="es-ES" w:eastAsia="es-ES"/>
              </w:rPr>
            </w:pPr>
            <w:r w:rsidRPr="00D94B2C">
              <w:rPr>
                <w:rFonts w:eastAsia="Times New Roman"/>
                <w:sz w:val="18"/>
                <w:lang w:val="es-ES" w:eastAsia="es-ES"/>
              </w:rPr>
              <w:t>Flujo de base de la zona primaria de agua libre inferior</w:t>
            </w:r>
          </w:p>
          <w:p w:rsidR="009408A9" w:rsidRPr="00D94B2C" w:rsidRDefault="009408A9" w:rsidP="008E2B60">
            <w:pPr>
              <w:pStyle w:val="Prrafodelista"/>
              <w:numPr>
                <w:ilvl w:val="0"/>
                <w:numId w:val="20"/>
              </w:numPr>
              <w:rPr>
                <w:rFonts w:eastAsia="Times New Roman"/>
                <w:sz w:val="18"/>
                <w:lang w:val="es-ES" w:eastAsia="es-ES"/>
              </w:rPr>
            </w:pPr>
            <w:r w:rsidRPr="00D94B2C">
              <w:rPr>
                <w:rFonts w:eastAsia="Times New Roman"/>
                <w:sz w:val="18"/>
                <w:lang w:val="es-ES" w:eastAsia="es-ES"/>
              </w:rPr>
              <w:t>Flujo de base correspondiente a la zona secundaria</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Los resultados del modelo dividen cada cuenca hidrográfica en unidades y subunidades hidrológicas -que es donde se aplica la metodología- obteniéndose en cada una de ellas las aportaciones tanto superficiales, como subterráneas.</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Evaluación de las demandas de agua</w:t>
            </w:r>
          </w:p>
          <w:p w:rsidR="009408A9" w:rsidRPr="00D94B2C" w:rsidRDefault="009408A9" w:rsidP="00280EEA">
            <w:pPr>
              <w:rPr>
                <w:rFonts w:eastAsia="Times New Roman"/>
                <w:sz w:val="18"/>
                <w:lang w:val="es-ES" w:eastAsia="es-ES"/>
              </w:rPr>
            </w:pPr>
            <w:r w:rsidRPr="00D94B2C">
              <w:rPr>
                <w:rFonts w:eastAsia="Times New Roman"/>
                <w:sz w:val="18"/>
                <w:lang w:val="es-ES" w:eastAsia="es-ES"/>
              </w:rPr>
              <w:t>Los usos del agua son las distintas clases de utilización del recurso, así como cualquier otra actividad que tenga repercusiones significativas en el estado de las aguas. Estos usos incluyen los de abastecimiento de población, regadíos y usos agrarios, usos industriales para producción de energía eléctrica, otros usos industriales, acuicultura, usos recreativos, navegación y transporte acuático.</w:t>
            </w: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Las demandas pertenecientes a un mismo uso que comparten el origen del suministro y cuyos retornos se reincorporan básicamente en la misma zona o </w:t>
            </w:r>
            <w:proofErr w:type="spellStart"/>
            <w:r w:rsidRPr="00D94B2C">
              <w:rPr>
                <w:rFonts w:eastAsia="Times New Roman"/>
                <w:sz w:val="18"/>
                <w:lang w:val="es-ES" w:eastAsia="es-ES"/>
              </w:rPr>
              <w:t>subzona</w:t>
            </w:r>
            <w:proofErr w:type="spellEnd"/>
            <w:r w:rsidRPr="00D94B2C">
              <w:rPr>
                <w:rFonts w:eastAsia="Times New Roman"/>
                <w:sz w:val="18"/>
                <w:lang w:val="es-ES" w:eastAsia="es-ES"/>
              </w:rPr>
              <w:t xml:space="preserve"> se agrupan en unidades territoriales más amplias, denominadas unidades de demanda. Las estimaciones de demanda actual se ajustan con datos reales disponibles sobre detracciones y consumos en las unidades de demanda </w:t>
            </w:r>
            <w:r w:rsidRPr="00D94B2C">
              <w:rPr>
                <w:rFonts w:eastAsia="Times New Roman"/>
                <w:sz w:val="18"/>
                <w:lang w:val="es-ES" w:eastAsia="es-ES"/>
              </w:rPr>
              <w:lastRenderedPageBreak/>
              <w:t>más significativas de la demarcación. Las demandas futuras se estiman teniendo en cuenta las previsiones de evolución de los factores determinantes.</w:t>
            </w:r>
          </w:p>
          <w:p w:rsidR="009408A9" w:rsidRPr="00D94B2C" w:rsidRDefault="009408A9" w:rsidP="00280EEA">
            <w:pPr>
              <w:rPr>
                <w:rFonts w:eastAsia="Times New Roman"/>
                <w:sz w:val="18"/>
                <w:lang w:val="es-ES" w:eastAsia="es-ES"/>
              </w:rPr>
            </w:pPr>
            <w:r w:rsidRPr="00D94B2C">
              <w:rPr>
                <w:rFonts w:eastAsia="Times New Roman"/>
                <w:sz w:val="18"/>
                <w:lang w:val="es-ES" w:eastAsia="es-ES"/>
              </w:rPr>
              <w:t>Las demandas de agua se caracterizan mediante los siguientes datos:</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El volumen anual y su distribución temporal.</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Las condiciones de calidad exigibles al suministro.</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El nivel de garantía.</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El coste repercutible y otras variables económicas relevantes.</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El consumo, es decir, el volumen que no retorna al sistema.</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El retorno, es decir, el volumen no consumido que se reincorpora al sistema.</w:t>
            </w:r>
          </w:p>
          <w:p w:rsidR="009408A9" w:rsidRPr="00D94B2C" w:rsidRDefault="009408A9" w:rsidP="008E2B60">
            <w:pPr>
              <w:pStyle w:val="Prrafodelista"/>
              <w:numPr>
                <w:ilvl w:val="0"/>
                <w:numId w:val="19"/>
              </w:numPr>
              <w:rPr>
                <w:rFonts w:eastAsia="Times New Roman"/>
                <w:sz w:val="18"/>
                <w:lang w:val="es-ES" w:eastAsia="es-ES"/>
              </w:rPr>
            </w:pPr>
            <w:r w:rsidRPr="00D94B2C">
              <w:rPr>
                <w:rFonts w:eastAsia="Times New Roman"/>
                <w:sz w:val="18"/>
                <w:lang w:val="es-ES" w:eastAsia="es-ES"/>
              </w:rPr>
              <w:t>Las condiciones de calidad del retorno previas a cualquier tratamiento.</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Abastecimiento a poblaciones. El abastecimiento urbano comprende el uso doméstico, la provisión a servicios públicos locales e institucionales y el servicio de agua para los comercios e industrias ubicadas en el ámbito municipal que se encuentran conectadas a la red de suministro. Se consideran diversos conceptos para caracterizar la demanda:</w:t>
            </w:r>
          </w:p>
          <w:p w:rsidR="009408A9" w:rsidRPr="00D94B2C" w:rsidRDefault="009408A9" w:rsidP="008E2B60">
            <w:pPr>
              <w:pStyle w:val="Prrafodelista"/>
              <w:numPr>
                <w:ilvl w:val="0"/>
                <w:numId w:val="18"/>
              </w:numPr>
              <w:rPr>
                <w:rFonts w:eastAsia="Times New Roman"/>
                <w:sz w:val="18"/>
                <w:lang w:val="es-ES" w:eastAsia="es-ES"/>
              </w:rPr>
            </w:pPr>
            <w:r w:rsidRPr="00D94B2C">
              <w:rPr>
                <w:rFonts w:eastAsia="Times New Roman"/>
                <w:sz w:val="18"/>
                <w:lang w:val="es-ES" w:eastAsia="es-ES"/>
              </w:rPr>
              <w:t>Volumen anual y distribución temporal de agua suministrada. El agua suministrada es el agua entregada a la población, referida al punto de captación o salida de embalse, e incluye las pérdidas en conducciones, depósitos y distribución.</w:t>
            </w:r>
          </w:p>
          <w:p w:rsidR="009408A9" w:rsidRPr="00D94B2C" w:rsidRDefault="009408A9" w:rsidP="008E2B60">
            <w:pPr>
              <w:pStyle w:val="Prrafodelista"/>
              <w:numPr>
                <w:ilvl w:val="0"/>
                <w:numId w:val="18"/>
              </w:numPr>
              <w:rPr>
                <w:rFonts w:eastAsia="Times New Roman"/>
                <w:sz w:val="18"/>
                <w:lang w:val="es-ES" w:eastAsia="es-ES"/>
              </w:rPr>
            </w:pPr>
            <w:r w:rsidRPr="00D94B2C">
              <w:rPr>
                <w:rFonts w:eastAsia="Times New Roman"/>
                <w:sz w:val="18"/>
                <w:lang w:val="es-ES" w:eastAsia="es-ES"/>
              </w:rPr>
              <w:t>Volumen anual y distribución temporal de agua registrada. El agua registrada es el agua suministrada a las redes de distribución, medida por los contadores, e incluye los consumos no facturados, consumos domésticos, industriales y comercial</w:t>
            </w:r>
            <w:r w:rsidR="007607DB">
              <w:rPr>
                <w:rFonts w:eastAsia="Times New Roman"/>
                <w:sz w:val="18"/>
                <w:lang w:val="es-ES" w:eastAsia="es-ES"/>
              </w:rPr>
              <w:t>es</w:t>
            </w:r>
            <w:r w:rsidRPr="00D94B2C">
              <w:rPr>
                <w:rFonts w:eastAsia="Times New Roman"/>
                <w:sz w:val="18"/>
                <w:lang w:val="es-ES" w:eastAsia="es-ES"/>
              </w:rPr>
              <w:t>.</w:t>
            </w:r>
          </w:p>
          <w:p w:rsidR="009408A9" w:rsidRPr="00D94B2C" w:rsidRDefault="009408A9" w:rsidP="008E2B60">
            <w:pPr>
              <w:pStyle w:val="Prrafodelista"/>
              <w:numPr>
                <w:ilvl w:val="0"/>
                <w:numId w:val="18"/>
              </w:numPr>
              <w:rPr>
                <w:rFonts w:eastAsia="Times New Roman"/>
                <w:sz w:val="18"/>
                <w:lang w:val="es-ES" w:eastAsia="es-ES"/>
              </w:rPr>
            </w:pPr>
            <w:r w:rsidRPr="00D94B2C">
              <w:rPr>
                <w:rFonts w:eastAsia="Times New Roman"/>
                <w:sz w:val="18"/>
                <w:lang w:val="es-ES" w:eastAsia="es-ES"/>
              </w:rPr>
              <w:t xml:space="preserve">Estimación de agua no registrada: es la diferencia entre el agua suministrada y la registrada. Esta diferencia puede ser debida </w:t>
            </w:r>
            <w:proofErr w:type="spellStart"/>
            <w:r w:rsidRPr="00D94B2C">
              <w:rPr>
                <w:rFonts w:eastAsia="Times New Roman"/>
                <w:sz w:val="18"/>
                <w:lang w:val="es-ES" w:eastAsia="es-ES"/>
              </w:rPr>
              <w:t>aerrores</w:t>
            </w:r>
            <w:proofErr w:type="spellEnd"/>
            <w:r w:rsidRPr="00D94B2C">
              <w:rPr>
                <w:rFonts w:eastAsia="Times New Roman"/>
                <w:sz w:val="18"/>
                <w:lang w:val="es-ES" w:eastAsia="es-ES"/>
              </w:rPr>
              <w:t xml:space="preserve"> en los contadores, volumen de fugas, acometidas fraudulentas etc.</w:t>
            </w:r>
          </w:p>
          <w:p w:rsidR="009408A9" w:rsidRPr="00D94B2C" w:rsidRDefault="009408A9" w:rsidP="008E2B60">
            <w:pPr>
              <w:pStyle w:val="Prrafodelista"/>
              <w:numPr>
                <w:ilvl w:val="0"/>
                <w:numId w:val="18"/>
              </w:numPr>
              <w:rPr>
                <w:rFonts w:eastAsia="Times New Roman"/>
                <w:sz w:val="18"/>
                <w:lang w:val="es-ES" w:eastAsia="es-ES"/>
              </w:rPr>
            </w:pPr>
            <w:r w:rsidRPr="00D94B2C">
              <w:rPr>
                <w:rFonts w:eastAsia="Times New Roman"/>
                <w:sz w:val="18"/>
                <w:lang w:val="es-ES" w:eastAsia="es-ES"/>
              </w:rPr>
              <w:t>Volumen de agua de consumo doméstico y su distribución temporal: volumen registrado exclusivamente doméstico.</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Dentro del agua no registrada se agrupan las pérdidas aparentes y las pérdidas reales. Entre las primeras estarían los consumos autorizados que no se miden ni facturan (diversos usos municipales), los consumos no autorizados y las imprecisiones de los contadores. Las pérdidas reales comprenden las fugas en la red de distribución y en las acometidas, así como las fugas y vertidos en los depósitos. Los datos de partida para la estimación de demandas urbanas, en el caso de no disponer de datos reales, son la población y la dotación, a partir de los cuales se establece una metodología para la estimación de demandas urbanas totales.</w:t>
            </w:r>
          </w:p>
          <w:p w:rsidR="009408A9" w:rsidRPr="00D94B2C" w:rsidRDefault="009408A9" w:rsidP="00280EEA">
            <w:pPr>
              <w:rPr>
                <w:rFonts w:eastAsia="Times New Roman"/>
                <w:sz w:val="18"/>
                <w:lang w:val="es-ES" w:eastAsia="es-ES"/>
              </w:rPr>
            </w:pPr>
            <w:r w:rsidRPr="00D94B2C">
              <w:rPr>
                <w:rFonts w:eastAsia="Times New Roman"/>
                <w:sz w:val="18"/>
                <w:lang w:val="es-ES" w:eastAsia="es-ES"/>
              </w:rPr>
              <w:lastRenderedPageBreak/>
              <w:t>A efectos de asignación y reserva de recursos se considerará satisfecha la demanda urbana cuando se cumplan los siguientes criterios de garantía:</w:t>
            </w:r>
          </w:p>
          <w:p w:rsidR="009408A9" w:rsidRPr="00D94B2C" w:rsidRDefault="009408A9" w:rsidP="008E2B60">
            <w:pPr>
              <w:pStyle w:val="Prrafodelista"/>
              <w:numPr>
                <w:ilvl w:val="0"/>
                <w:numId w:val="21"/>
              </w:numPr>
              <w:rPr>
                <w:rFonts w:eastAsia="Times New Roman"/>
                <w:sz w:val="18"/>
                <w:lang w:val="es-ES" w:eastAsia="es-ES"/>
              </w:rPr>
            </w:pPr>
            <w:r w:rsidRPr="00D94B2C">
              <w:rPr>
                <w:rFonts w:eastAsia="Times New Roman"/>
                <w:sz w:val="18"/>
                <w:lang w:val="es-ES" w:eastAsia="es-ES"/>
              </w:rPr>
              <w:t>El déficit en un mes no sea superior al 10% de la correspondiente demanda mensual</w:t>
            </w:r>
          </w:p>
          <w:p w:rsidR="009408A9" w:rsidRPr="00D94B2C" w:rsidRDefault="009408A9" w:rsidP="008E2B60">
            <w:pPr>
              <w:pStyle w:val="Prrafodelista"/>
              <w:numPr>
                <w:ilvl w:val="0"/>
                <w:numId w:val="21"/>
              </w:numPr>
              <w:rPr>
                <w:rFonts w:eastAsia="Times New Roman"/>
                <w:sz w:val="18"/>
                <w:lang w:val="es-ES" w:eastAsia="es-ES"/>
              </w:rPr>
            </w:pPr>
            <w:r w:rsidRPr="00D94B2C">
              <w:rPr>
                <w:rFonts w:eastAsia="Times New Roman"/>
                <w:sz w:val="18"/>
                <w:lang w:val="es-ES" w:eastAsia="es-ES"/>
              </w:rPr>
              <w:t>En diez años consecutivos, la suma de déficit no sea superior al 8% de la demanda anual.</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Demanda agraria. La demanda agraria comprende la demanda agrícola, forestal y ganadera. Los conceptos que caracterizan la demanda agrícola son: </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La demanda neta (agua consumida por los cultivos).</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La demanda bruta (agua total derivada, teniendo en cuenta la eficiencia de transportes, distribución y aplicación).</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La diferencia entre demanda bruta y neta corresponderá al retorno o a pérdidas.</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La estimación del uso agrario actual se realiza, en la medida de lo posible, en base a la información real disponible. Para el uso agrícola, en concreto, a partir de redes de aforos, contadores y teledetección. Para el uso ganadero y forestal habrá que investigar con los</w:t>
            </w:r>
            <w:r w:rsidR="007607DB">
              <w:rPr>
                <w:rFonts w:eastAsia="Times New Roman"/>
                <w:sz w:val="18"/>
                <w:lang w:val="es-ES" w:eastAsia="es-ES"/>
              </w:rPr>
              <w:t xml:space="preserve"> interlocutores sociales de esta</w:t>
            </w:r>
            <w:r w:rsidRPr="00D94B2C">
              <w:rPr>
                <w:rFonts w:eastAsia="Times New Roman"/>
                <w:sz w:val="18"/>
                <w:lang w:val="es-ES" w:eastAsia="es-ES"/>
              </w:rPr>
              <w:t xml:space="preserve"> área de actividad.</w:t>
            </w:r>
            <w:r w:rsidR="00243365">
              <w:rPr>
                <w:rFonts w:eastAsia="Times New Roman"/>
                <w:sz w:val="18"/>
                <w:lang w:val="es-ES" w:eastAsia="es-ES"/>
              </w:rPr>
              <w:t xml:space="preserve"> </w:t>
            </w:r>
            <w:r w:rsidRPr="00D94B2C">
              <w:rPr>
                <w:rFonts w:eastAsia="Times New Roman"/>
                <w:sz w:val="18"/>
                <w:lang w:val="es-ES" w:eastAsia="es-ES"/>
              </w:rPr>
              <w:t>La demanda agrícola se caracteriza mediante las Unidades de Demanda Agraria que son unas zonas agrícolas que comparten características comunes: ubicación geográfica, comunidades de regantes que la componen, origen del agua, tecnologías de riego. A efectos de la asignación y reserva de recursos, se considerará satisfecha la demanda agraria cuando:</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El déficit en un año no sea superior al 50% de la correspondiente demanda.</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En dos años consecutivos, la suma de déficit no sea superior al 75% de la demanda anual.</w:t>
            </w:r>
          </w:p>
          <w:p w:rsidR="009408A9" w:rsidRPr="00D94B2C" w:rsidRDefault="009408A9" w:rsidP="008E2B60">
            <w:pPr>
              <w:pStyle w:val="Prrafodelista"/>
              <w:numPr>
                <w:ilvl w:val="0"/>
                <w:numId w:val="22"/>
              </w:numPr>
              <w:rPr>
                <w:rFonts w:eastAsia="Times New Roman"/>
                <w:sz w:val="18"/>
                <w:lang w:val="es-ES" w:eastAsia="es-ES"/>
              </w:rPr>
            </w:pPr>
            <w:r w:rsidRPr="00D94B2C">
              <w:rPr>
                <w:rFonts w:eastAsia="Times New Roman"/>
                <w:sz w:val="18"/>
                <w:lang w:val="es-ES" w:eastAsia="es-ES"/>
              </w:rPr>
              <w:t>En diez años consecutivos, la suma de déficit no sea superior al 100% de la demanda anual.</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Las dotaciones brutas se propondrán para cada tipo de cultivo y en función de la cuenca de que se trate, ya que existe una gran dispersión en los caudales específicos de las tres vertientes, por lo que las necesidades hídricas de los cultivos varían de una a otra. A partir de esta dotación y con una estimación de la eficiencia global, se calculará la dotación neta por cultivo.</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Demanda industrial. Las unidades de demanda industrial se definirán mediante la agrupación de industrias no conectadas a las redes urbanas y </w:t>
            </w:r>
            <w:proofErr w:type="gramStart"/>
            <w:r w:rsidRPr="00D94B2C">
              <w:rPr>
                <w:rFonts w:eastAsia="Times New Roman"/>
                <w:sz w:val="18"/>
                <w:lang w:val="es-ES" w:eastAsia="es-ES"/>
              </w:rPr>
              <w:t>polígonos</w:t>
            </w:r>
            <w:proofErr w:type="gramEnd"/>
            <w:r w:rsidRPr="00D94B2C">
              <w:rPr>
                <w:rFonts w:eastAsia="Times New Roman"/>
                <w:sz w:val="18"/>
                <w:lang w:val="es-ES" w:eastAsia="es-ES"/>
              </w:rPr>
              <w:t xml:space="preserve"> industriales, teniendo en consideración los volúmenes demandados y las características de calidad de los retornos. Para cada unidad se especificarán las industrias que comprende, así como el origen de los recursos recibidos y la masa de agua de la que proceden. Se indicarán, además, las coordenadas. Para estimar los volúmenes </w:t>
            </w:r>
            <w:r w:rsidRPr="00D94B2C">
              <w:rPr>
                <w:rFonts w:eastAsia="Times New Roman"/>
                <w:sz w:val="18"/>
                <w:lang w:val="es-ES" w:eastAsia="es-ES"/>
              </w:rPr>
              <w:lastRenderedPageBreak/>
              <w:t xml:space="preserve">de demanda y su distribución temporal se utilizará, para cada uno de los subsectores, información sobre las dotaciones en relación con el número de empleos industriales. Estas dotaciones se estimarán a partir de los coeficientes promedio obtenidos mediante encuestas, para cada subsector. Los valores así estimados podrán ser sustituidos por otros más precisos cuando se disponga de estudios específicos, adaptados al tipo de industria existente en cada territorio. </w:t>
            </w:r>
          </w:p>
          <w:p w:rsidR="009408A9" w:rsidRPr="00D94B2C" w:rsidRDefault="009408A9" w:rsidP="00280EEA">
            <w:pPr>
              <w:rPr>
                <w:rFonts w:eastAsia="Times New Roman"/>
                <w:sz w:val="18"/>
                <w:lang w:val="es-ES" w:eastAsia="es-ES"/>
              </w:rPr>
            </w:pPr>
            <w:r w:rsidRPr="00D94B2C">
              <w:rPr>
                <w:rFonts w:eastAsia="Times New Roman"/>
                <w:sz w:val="18"/>
                <w:lang w:val="es-ES" w:eastAsia="es-ES"/>
              </w:rPr>
              <w:t>Usos recreativos. Bajo esta denominación se diferenciarán, en primer lugar, los usos recreativos que implican derivar agua del medio natural. Para cada uno de estos usos se indicarán las masas de agua afectadas y las coordenadas de la derivación. Se recopilará, asimismo, toda la información disponible sobre series temporales de volúmenes mensuales y anuales derivados y vertidos. En segundo lugar se identificarán aquéllas actividades de ocio que usan el agua en embalses, ríos y parajes naturales de un modo no consuntivo, como los deportes acuáticos en aguas tranquilas (vela, windsurf, remo, barcos de motor, esquí acuático, etc.) o bravas (piragüismo, rafting, etc.), el baño y la pesca deportiva. Para cada uno de estos usos se indicarán las masas de agua afectadas y se especificarán, en su caso, las necesidades de mantenimiento de niveles de agua en los embalses y caudales en los ríos.</w:t>
            </w:r>
          </w:p>
          <w:p w:rsidR="009408A9" w:rsidRPr="00D94B2C" w:rsidRDefault="009408A9" w:rsidP="00280EEA">
            <w:pPr>
              <w:rPr>
                <w:rFonts w:eastAsia="Times New Roman"/>
                <w:sz w:val="18"/>
                <w:lang w:val="es-ES" w:eastAsia="es-ES"/>
              </w:rPr>
            </w:pPr>
          </w:p>
          <w:p w:rsidR="009408A9" w:rsidRPr="00D94B2C" w:rsidRDefault="009408A9" w:rsidP="00280EEA">
            <w:pPr>
              <w:rPr>
                <w:rFonts w:eastAsia="Times New Roman"/>
                <w:sz w:val="18"/>
                <w:lang w:val="es-ES" w:eastAsia="es-ES"/>
              </w:rPr>
            </w:pPr>
            <w:r w:rsidRPr="00D94B2C">
              <w:rPr>
                <w:rFonts w:eastAsia="Times New Roman"/>
                <w:sz w:val="18"/>
                <w:lang w:val="es-ES" w:eastAsia="es-ES"/>
              </w:rPr>
              <w:t>EVALUACIÓN DE ESCENARIOS DE MANEJO DE RECURSOS HÍDRICOS</w:t>
            </w:r>
          </w:p>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Una vez ajustados los modelos, se deberá realizar una evaluación de escenarios de gestión, donde se evalúe la respuesta del sistema frente a distintos escenarios hidrológicos, distintos escenarios de demanda (considerando la maximalista), y distintas alternativas de manejo de los recursos hídricos. El propósito es que esta modelación sirva para probar distintas estrategias de manejo de los recursos hídricos, evaluar la implementación de infraestructura de regulación, y servir de base para la implementación de un PLAN DE MANEJO DE RECURSOS HÍDRICOS. </w:t>
            </w:r>
          </w:p>
          <w:p w:rsidR="009408A9" w:rsidRPr="00D94B2C" w:rsidRDefault="009408A9" w:rsidP="007607DB">
            <w:pPr>
              <w:rPr>
                <w:rFonts w:eastAsia="Times New Roman"/>
                <w:sz w:val="18"/>
                <w:lang w:val="es-ES" w:eastAsia="es-ES"/>
              </w:rPr>
            </w:pPr>
          </w:p>
        </w:tc>
      </w:tr>
      <w:tr w:rsidR="007607DB" w:rsidRPr="00D94B2C" w:rsidTr="0055299C">
        <w:trPr>
          <w:gridAfter w:val="1"/>
          <w:wAfter w:w="15" w:type="dxa"/>
          <w:trHeight w:val="300"/>
        </w:trPr>
        <w:tc>
          <w:tcPr>
            <w:tcW w:w="9088" w:type="dxa"/>
            <w:gridSpan w:val="3"/>
            <w:shd w:val="clear" w:color="auto" w:fill="F2F2F2" w:themeFill="background1" w:themeFillShade="F2"/>
            <w:noWrap/>
            <w:hideMark/>
          </w:tcPr>
          <w:p w:rsidR="007607DB" w:rsidRPr="00D94B2C" w:rsidRDefault="007607DB" w:rsidP="0055299C">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lastRenderedPageBreak/>
              <w:t>Implementación</w:t>
            </w:r>
            <w:r w:rsidRPr="00D94B2C">
              <w:rPr>
                <w:rFonts w:eastAsia="Times New Roman" w:cs="Times New Roman"/>
                <w:b/>
                <w:bCs/>
                <w:color w:val="000000"/>
                <w:sz w:val="18"/>
                <w:szCs w:val="18"/>
                <w:lang w:val="es-ES" w:eastAsia="es-ES"/>
              </w:rPr>
              <w:t xml:space="preserve"> </w:t>
            </w:r>
          </w:p>
        </w:tc>
      </w:tr>
      <w:tr w:rsidR="007607DB" w:rsidRPr="00D94B2C" w:rsidTr="007607DB">
        <w:trPr>
          <w:trHeight w:val="586"/>
        </w:trPr>
        <w:tc>
          <w:tcPr>
            <w:tcW w:w="9103" w:type="dxa"/>
            <w:gridSpan w:val="4"/>
            <w:shd w:val="clear" w:color="auto" w:fill="auto"/>
            <w:vAlign w:val="center"/>
          </w:tcPr>
          <w:p w:rsidR="007607DB" w:rsidRPr="00D94B2C" w:rsidRDefault="007607DB" w:rsidP="007607DB">
            <w:pPr>
              <w:rPr>
                <w:rFonts w:eastAsia="Times New Roman"/>
                <w:sz w:val="18"/>
                <w:lang w:val="es-ES" w:eastAsia="es-ES"/>
              </w:rPr>
            </w:pPr>
          </w:p>
          <w:p w:rsidR="007607DB" w:rsidRPr="00D94B2C" w:rsidRDefault="007607DB" w:rsidP="007607DB">
            <w:pPr>
              <w:rPr>
                <w:rFonts w:eastAsia="Times New Roman"/>
                <w:sz w:val="18"/>
                <w:lang w:val="es-ES" w:eastAsia="es-ES"/>
              </w:rPr>
            </w:pPr>
            <w:r w:rsidRPr="00D94B2C">
              <w:rPr>
                <w:rFonts w:eastAsia="Times New Roman"/>
                <w:sz w:val="18"/>
                <w:lang w:val="es-ES" w:eastAsia="es-ES"/>
              </w:rPr>
              <w:t>La implementación de estas iniciativas se debe realizar mediante un estudio básico, y su duración debiese ser de 18 a 24 meses.</w:t>
            </w:r>
          </w:p>
          <w:p w:rsidR="007607DB" w:rsidRPr="00D94B2C" w:rsidRDefault="007607DB" w:rsidP="007607DB">
            <w:pPr>
              <w:rPr>
                <w:rFonts w:eastAsia="Times New Roman"/>
                <w:sz w:val="18"/>
                <w:lang w:val="es-ES" w:eastAsia="es-ES"/>
              </w:rPr>
            </w:pPr>
            <w:r w:rsidRPr="00D94B2C">
              <w:rPr>
                <w:rFonts w:eastAsia="Times New Roman"/>
                <w:sz w:val="18"/>
                <w:lang w:val="es-ES" w:eastAsia="es-ES"/>
              </w:rPr>
              <w:t xml:space="preserve">Dada que se pretende modelar en forma integrada los usos consuntivos, no consuntivos, pero también incorporar los usos in situ, se estima que el proceso debiera ser liderado por la DGA, y en particular por el Departamento de Estudios y Planificación regional. </w:t>
            </w:r>
          </w:p>
          <w:p w:rsidR="007607DB" w:rsidRPr="007607DB" w:rsidRDefault="007607DB" w:rsidP="00280EEA">
            <w:pPr>
              <w:rPr>
                <w:rFonts w:eastAsia="Times New Roman"/>
                <w:sz w:val="18"/>
                <w:lang w:val="es-ES" w:eastAsia="es-ES"/>
              </w:rPr>
            </w:pPr>
          </w:p>
        </w:tc>
      </w:tr>
    </w:tbl>
    <w:p w:rsidR="001D529D" w:rsidRPr="00D94B2C" w:rsidRDefault="001D529D" w:rsidP="00FB2027">
      <w:pPr>
        <w:rPr>
          <w:lang w:val="es-ES_tradnl"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61"/>
        <w:gridCol w:w="140"/>
        <w:gridCol w:w="2046"/>
        <w:gridCol w:w="153"/>
        <w:gridCol w:w="1632"/>
        <w:gridCol w:w="510"/>
        <w:gridCol w:w="2247"/>
        <w:gridCol w:w="14"/>
      </w:tblGrid>
      <w:tr w:rsidR="00A21022" w:rsidRPr="00D94B2C" w:rsidTr="007607DB">
        <w:trPr>
          <w:trHeight w:val="300"/>
          <w:tblHeader/>
        </w:trPr>
        <w:tc>
          <w:tcPr>
            <w:tcW w:w="6842" w:type="dxa"/>
            <w:gridSpan w:val="6"/>
            <w:shd w:val="clear" w:color="auto" w:fill="D9D9D9" w:themeFill="background1" w:themeFillShade="D9"/>
            <w:noWrap/>
          </w:tcPr>
          <w:p w:rsidR="00A21022" w:rsidRPr="00D94B2C" w:rsidRDefault="00A21022" w:rsidP="00A21022">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lastRenderedPageBreak/>
              <w:t xml:space="preserve">Modelo hidrológico actualizado, cuenca del Río Mataquito </w:t>
            </w:r>
          </w:p>
        </w:tc>
        <w:tc>
          <w:tcPr>
            <w:tcW w:w="2261" w:type="dxa"/>
            <w:gridSpan w:val="2"/>
            <w:shd w:val="clear" w:color="auto" w:fill="D9D9D9" w:themeFill="background1" w:themeFillShade="D9"/>
          </w:tcPr>
          <w:p w:rsidR="00A21022" w:rsidRPr="00D94B2C" w:rsidRDefault="00A21022" w:rsidP="00D94B2C">
            <w:pPr>
              <w:spacing w:after="0" w:line="240" w:lineRule="auto"/>
              <w:jc w:val="right"/>
              <w:rPr>
                <w:rFonts w:eastAsia="Times New Roman" w:cs="Times New Roman"/>
                <w:b/>
                <w:bCs/>
                <w:color w:val="000000"/>
                <w:sz w:val="18"/>
                <w:szCs w:val="18"/>
                <w:lang w:val="es-ES" w:eastAsia="es-ES"/>
              </w:rPr>
            </w:pPr>
            <w:r w:rsidRPr="00D94B2C">
              <w:rPr>
                <w:rFonts w:eastAsia="Times New Roman" w:cs="Times New Roman"/>
                <w:b/>
                <w:bCs/>
                <w:color w:val="000000"/>
                <w:sz w:val="36"/>
                <w:szCs w:val="18"/>
                <w:lang w:val="es-ES" w:eastAsia="es-ES"/>
              </w:rPr>
              <w:t>IN1</w:t>
            </w:r>
            <w:r w:rsidR="00D94B2C">
              <w:rPr>
                <w:rFonts w:eastAsia="Times New Roman" w:cs="Times New Roman"/>
                <w:b/>
                <w:bCs/>
                <w:color w:val="000000"/>
                <w:sz w:val="36"/>
                <w:szCs w:val="18"/>
                <w:lang w:val="es-ES" w:eastAsia="es-ES"/>
              </w:rPr>
              <w:t>8</w:t>
            </w:r>
          </w:p>
        </w:tc>
      </w:tr>
      <w:tr w:rsidR="00A21022" w:rsidRPr="00D94B2C" w:rsidTr="007607DB">
        <w:trPr>
          <w:trHeight w:val="300"/>
        </w:trPr>
        <w:tc>
          <w:tcPr>
            <w:tcW w:w="2501" w:type="dxa"/>
            <w:gridSpan w:val="2"/>
            <w:shd w:val="clear" w:color="auto" w:fill="auto"/>
            <w:noWrap/>
            <w:hideMark/>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Tipo de iniciativa </w:t>
            </w:r>
          </w:p>
        </w:tc>
        <w:tc>
          <w:tcPr>
            <w:tcW w:w="2199" w:type="dxa"/>
            <w:gridSpan w:val="2"/>
            <w:shd w:val="clear" w:color="auto" w:fill="auto"/>
            <w:hideMark/>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No Estructural</w:t>
            </w:r>
          </w:p>
        </w:tc>
        <w:tc>
          <w:tcPr>
            <w:tcW w:w="2142" w:type="dxa"/>
            <w:gridSpan w:val="2"/>
            <w:shd w:val="clear" w:color="auto" w:fill="auto"/>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
                <w:bCs/>
                <w:color w:val="000000"/>
                <w:sz w:val="18"/>
                <w:szCs w:val="18"/>
                <w:lang w:val="es-ES" w:eastAsia="es-ES"/>
              </w:rPr>
              <w:t>Tipología de Inversión</w:t>
            </w:r>
          </w:p>
        </w:tc>
        <w:tc>
          <w:tcPr>
            <w:tcW w:w="2261" w:type="dxa"/>
            <w:gridSpan w:val="2"/>
            <w:shd w:val="clear" w:color="auto" w:fill="auto"/>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Estudio Básico </w:t>
            </w:r>
          </w:p>
        </w:tc>
      </w:tr>
      <w:tr w:rsidR="00A21022" w:rsidRPr="00D94B2C" w:rsidTr="007607DB">
        <w:trPr>
          <w:trHeight w:val="300"/>
        </w:trPr>
        <w:tc>
          <w:tcPr>
            <w:tcW w:w="2501" w:type="dxa"/>
            <w:gridSpan w:val="2"/>
            <w:shd w:val="clear" w:color="auto" w:fill="auto"/>
            <w:noWrap/>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Cartera Sectorial</w:t>
            </w:r>
          </w:p>
        </w:tc>
        <w:tc>
          <w:tcPr>
            <w:tcW w:w="2199" w:type="dxa"/>
            <w:gridSpan w:val="2"/>
            <w:shd w:val="clear" w:color="auto" w:fill="auto"/>
          </w:tcPr>
          <w:p w:rsidR="00A21022" w:rsidRPr="00D94B2C" w:rsidRDefault="007E7D8F"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Recursos Hídricos </w:t>
            </w:r>
          </w:p>
          <w:p w:rsidR="00A21022" w:rsidRPr="00D94B2C" w:rsidRDefault="00A21022" w:rsidP="0060166B">
            <w:pPr>
              <w:spacing w:after="0" w:line="240" w:lineRule="auto"/>
              <w:jc w:val="left"/>
              <w:rPr>
                <w:rFonts w:eastAsia="Times New Roman" w:cs="Times New Roman"/>
                <w:bCs/>
                <w:color w:val="000000"/>
                <w:sz w:val="18"/>
                <w:szCs w:val="18"/>
                <w:lang w:val="es-ES" w:eastAsia="es-ES"/>
              </w:rPr>
            </w:pPr>
          </w:p>
        </w:tc>
        <w:tc>
          <w:tcPr>
            <w:tcW w:w="2142" w:type="dxa"/>
            <w:gridSpan w:val="2"/>
            <w:shd w:val="clear" w:color="auto" w:fill="auto"/>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Entidad Responsable </w:t>
            </w:r>
          </w:p>
        </w:tc>
        <w:tc>
          <w:tcPr>
            <w:tcW w:w="2261" w:type="dxa"/>
            <w:gridSpan w:val="2"/>
            <w:shd w:val="clear" w:color="auto" w:fill="auto"/>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DGA</w:t>
            </w:r>
          </w:p>
        </w:tc>
      </w:tr>
      <w:tr w:rsidR="007E7D8F" w:rsidRPr="00D94B2C" w:rsidTr="007607DB">
        <w:trPr>
          <w:trHeight w:val="300"/>
        </w:trPr>
        <w:tc>
          <w:tcPr>
            <w:tcW w:w="2501" w:type="dxa"/>
            <w:gridSpan w:val="2"/>
            <w:shd w:val="clear" w:color="auto" w:fill="auto"/>
            <w:noWrap/>
          </w:tcPr>
          <w:p w:rsidR="007E7D8F" w:rsidRPr="00D94B2C" w:rsidRDefault="007E7D8F"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Situación </w:t>
            </w:r>
          </w:p>
        </w:tc>
        <w:tc>
          <w:tcPr>
            <w:tcW w:w="2199" w:type="dxa"/>
            <w:gridSpan w:val="2"/>
            <w:shd w:val="clear" w:color="auto" w:fill="auto"/>
          </w:tcPr>
          <w:p w:rsidR="007E7D8F" w:rsidRPr="00D94B2C" w:rsidRDefault="007E7D8F"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Idea</w:t>
            </w:r>
          </w:p>
        </w:tc>
        <w:tc>
          <w:tcPr>
            <w:tcW w:w="2142" w:type="dxa"/>
            <w:gridSpan w:val="2"/>
            <w:shd w:val="clear" w:color="auto" w:fill="auto"/>
          </w:tcPr>
          <w:p w:rsidR="007E7D8F" w:rsidRPr="00D94B2C" w:rsidRDefault="007E7D8F"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Fuente de Financiamiento</w:t>
            </w:r>
          </w:p>
        </w:tc>
        <w:tc>
          <w:tcPr>
            <w:tcW w:w="2261" w:type="dxa"/>
            <w:gridSpan w:val="2"/>
            <w:shd w:val="clear" w:color="auto" w:fill="auto"/>
          </w:tcPr>
          <w:p w:rsidR="007E7D8F" w:rsidRPr="00D94B2C" w:rsidRDefault="007E7D8F"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Sectorial MOP / FNDR</w:t>
            </w:r>
          </w:p>
        </w:tc>
      </w:tr>
      <w:tr w:rsidR="00A21022" w:rsidRPr="00D94B2C" w:rsidTr="007607DB">
        <w:trPr>
          <w:trHeight w:val="300"/>
        </w:trPr>
        <w:tc>
          <w:tcPr>
            <w:tcW w:w="2501" w:type="dxa"/>
            <w:gridSpan w:val="2"/>
            <w:shd w:val="clear" w:color="auto" w:fill="auto"/>
            <w:noWrap/>
            <w:hideMark/>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Objetivo Iniciativa</w:t>
            </w:r>
          </w:p>
        </w:tc>
        <w:tc>
          <w:tcPr>
            <w:tcW w:w="6602" w:type="dxa"/>
            <w:gridSpan w:val="6"/>
            <w:shd w:val="clear" w:color="auto" w:fill="auto"/>
            <w:noWrap/>
            <w:hideMark/>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sz w:val="18"/>
                <w:lang w:eastAsia="es-ES"/>
              </w:rPr>
              <w:t>Disponer de modelos hidrológicos e hidrogeológicos actualizados, con un nivel de detalle asociado a las cuencas hidrográficas y los usos que se requiere planificar, y que permitan la evaluación de escenarios de manejo de los recursos hídricos, regulación de cuencas y recarga de acuíferos.</w:t>
            </w:r>
          </w:p>
        </w:tc>
      </w:tr>
      <w:tr w:rsidR="00A21022" w:rsidRPr="00D94B2C" w:rsidTr="007607DB">
        <w:trPr>
          <w:trHeight w:val="300"/>
        </w:trPr>
        <w:tc>
          <w:tcPr>
            <w:tcW w:w="2501" w:type="dxa"/>
            <w:gridSpan w:val="2"/>
            <w:shd w:val="clear" w:color="auto" w:fill="auto"/>
            <w:noWrap/>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Beneficiarios </w:t>
            </w:r>
          </w:p>
        </w:tc>
        <w:tc>
          <w:tcPr>
            <w:tcW w:w="6602" w:type="dxa"/>
            <w:gridSpan w:val="6"/>
            <w:shd w:val="clear" w:color="auto" w:fill="auto"/>
            <w:noWrap/>
          </w:tcPr>
          <w:p w:rsidR="00A21022" w:rsidRPr="00D94B2C" w:rsidRDefault="00A21022"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La totalidad</w:t>
            </w:r>
            <w:r w:rsidR="00243365">
              <w:rPr>
                <w:rFonts w:eastAsia="Times New Roman" w:cs="Times New Roman"/>
                <w:bCs/>
                <w:sz w:val="18"/>
                <w:szCs w:val="18"/>
                <w:lang w:val="es-ES" w:eastAsia="es-ES"/>
              </w:rPr>
              <w:t xml:space="preserve"> </w:t>
            </w:r>
            <w:r w:rsidRPr="00D94B2C">
              <w:rPr>
                <w:rFonts w:eastAsia="Times New Roman" w:cs="Times New Roman"/>
                <w:bCs/>
                <w:sz w:val="18"/>
                <w:szCs w:val="18"/>
                <w:lang w:val="es-ES" w:eastAsia="es-ES"/>
              </w:rPr>
              <w:t xml:space="preserve">de los usuarios de derechos de aprovechamiento aguas, consuntivos y no consuntivos, de las UPH 2 (Ríos Teno y Lontué) y 3 (Mataquito) (en total, en ambas UPH existen 1.574 derechos de aprovechamiento consuntivos y 202 derechos no consuntivos). </w:t>
            </w:r>
          </w:p>
        </w:tc>
      </w:tr>
      <w:tr w:rsidR="00A21022" w:rsidRPr="00D94B2C" w:rsidTr="007607DB">
        <w:trPr>
          <w:trHeight w:val="300"/>
        </w:trPr>
        <w:tc>
          <w:tcPr>
            <w:tcW w:w="2501" w:type="dxa"/>
            <w:gridSpan w:val="2"/>
            <w:shd w:val="clear" w:color="auto" w:fill="auto"/>
            <w:noWrap/>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Ámbito territorial</w:t>
            </w:r>
          </w:p>
        </w:tc>
        <w:tc>
          <w:tcPr>
            <w:tcW w:w="6602" w:type="dxa"/>
            <w:gridSpan w:val="6"/>
            <w:shd w:val="clear" w:color="auto" w:fill="auto"/>
            <w:noWrap/>
          </w:tcPr>
          <w:p w:rsidR="00A21022" w:rsidRPr="00D94B2C" w:rsidRDefault="00A21022" w:rsidP="00A21022">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UPH Teno y Lontué (UPH 1), y Mataquito (UPH 3)</w:t>
            </w:r>
          </w:p>
        </w:tc>
      </w:tr>
      <w:tr w:rsidR="00A21022" w:rsidRPr="00D94B2C" w:rsidTr="007607DB">
        <w:trPr>
          <w:trHeight w:val="300"/>
        </w:trPr>
        <w:tc>
          <w:tcPr>
            <w:tcW w:w="2501" w:type="dxa"/>
            <w:gridSpan w:val="2"/>
            <w:shd w:val="clear" w:color="auto" w:fill="auto"/>
            <w:noWrap/>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Período Ejecución</w:t>
            </w:r>
          </w:p>
        </w:tc>
        <w:tc>
          <w:tcPr>
            <w:tcW w:w="6602" w:type="dxa"/>
            <w:gridSpan w:val="6"/>
            <w:shd w:val="clear" w:color="auto" w:fill="auto"/>
            <w:noWrap/>
          </w:tcPr>
          <w:p w:rsidR="00A21022" w:rsidRPr="00D94B2C" w:rsidRDefault="00A21022" w:rsidP="0060166B">
            <w:pPr>
              <w:spacing w:after="0" w:line="240" w:lineRule="auto"/>
              <w:jc w:val="left"/>
              <w:rPr>
                <w:rFonts w:eastAsia="Times New Roman" w:cs="Times New Roman"/>
                <w:bCs/>
                <w:sz w:val="18"/>
                <w:szCs w:val="18"/>
                <w:lang w:val="es-ES" w:eastAsia="es-ES"/>
              </w:rPr>
            </w:pPr>
            <w:r w:rsidRPr="00D94B2C">
              <w:rPr>
                <w:rFonts w:eastAsia="Times New Roman" w:cs="Times New Roman"/>
                <w:bCs/>
                <w:sz w:val="18"/>
                <w:szCs w:val="18"/>
                <w:lang w:val="es-ES" w:eastAsia="es-ES"/>
              </w:rPr>
              <w:t>18 a 24 meses</w:t>
            </w:r>
          </w:p>
        </w:tc>
      </w:tr>
      <w:tr w:rsidR="00A21022" w:rsidRPr="00D94B2C" w:rsidTr="007607DB">
        <w:trPr>
          <w:trHeight w:val="300"/>
        </w:trPr>
        <w:tc>
          <w:tcPr>
            <w:tcW w:w="2501" w:type="dxa"/>
            <w:gridSpan w:val="2"/>
            <w:shd w:val="clear" w:color="auto" w:fill="auto"/>
            <w:noWrap/>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Monto Total de Inversión </w:t>
            </w:r>
            <w:r w:rsidRPr="00D94B2C">
              <w:rPr>
                <w:rFonts w:eastAsia="Times New Roman" w:cs="Times New Roman"/>
                <w:bCs/>
                <w:color w:val="000000"/>
                <w:sz w:val="14"/>
                <w:szCs w:val="18"/>
                <w:lang w:val="es-ES" w:eastAsia="es-ES"/>
              </w:rPr>
              <w:t>Millones de $</w:t>
            </w:r>
          </w:p>
        </w:tc>
        <w:tc>
          <w:tcPr>
            <w:tcW w:w="6602" w:type="dxa"/>
            <w:gridSpan w:val="6"/>
            <w:shd w:val="clear" w:color="auto" w:fill="auto"/>
            <w:noWrap/>
          </w:tcPr>
          <w:p w:rsidR="00A21022" w:rsidRPr="00D94B2C" w:rsidRDefault="00A21022" w:rsidP="00B35827">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Monto estimado 4</w:t>
            </w:r>
            <w:r w:rsidR="00B35827" w:rsidRPr="00D94B2C">
              <w:rPr>
                <w:rFonts w:eastAsia="Times New Roman" w:cs="Times New Roman"/>
                <w:bCs/>
                <w:color w:val="000000"/>
                <w:sz w:val="18"/>
                <w:szCs w:val="18"/>
                <w:lang w:val="es-ES" w:eastAsia="es-ES"/>
              </w:rPr>
              <w:t>27</w:t>
            </w:r>
            <w:r w:rsidR="00243365">
              <w:rPr>
                <w:rFonts w:eastAsia="Times New Roman" w:cs="Times New Roman"/>
                <w:bCs/>
                <w:color w:val="000000"/>
                <w:sz w:val="18"/>
                <w:szCs w:val="18"/>
                <w:lang w:val="es-ES" w:eastAsia="es-ES"/>
              </w:rPr>
              <w:t>.000.000.- (cuatrocientos veintisiete</w:t>
            </w:r>
            <w:r w:rsidRPr="00D94B2C">
              <w:rPr>
                <w:rFonts w:eastAsia="Times New Roman" w:cs="Times New Roman"/>
                <w:bCs/>
                <w:color w:val="000000"/>
                <w:sz w:val="18"/>
                <w:szCs w:val="18"/>
                <w:lang w:val="es-ES" w:eastAsia="es-ES"/>
              </w:rPr>
              <w:t xml:space="preserve"> millones de pesos</w:t>
            </w:r>
            <w:r w:rsidR="00243365">
              <w:rPr>
                <w:rFonts w:eastAsia="Times New Roman" w:cs="Times New Roman"/>
                <w:bCs/>
                <w:color w:val="000000"/>
                <w:sz w:val="18"/>
                <w:szCs w:val="18"/>
                <w:lang w:val="es-ES" w:eastAsia="es-ES"/>
              </w:rPr>
              <w:t xml:space="preserve">) </w:t>
            </w:r>
            <w:r w:rsidRPr="00D94B2C">
              <w:rPr>
                <w:rFonts w:eastAsia="Times New Roman" w:cs="Times New Roman"/>
                <w:bCs/>
                <w:color w:val="000000"/>
                <w:sz w:val="18"/>
                <w:szCs w:val="18"/>
                <w:lang w:val="es-ES" w:eastAsia="es-ES"/>
              </w:rPr>
              <w:t xml:space="preserve"> </w:t>
            </w:r>
          </w:p>
        </w:tc>
      </w:tr>
      <w:tr w:rsidR="00A21022" w:rsidRPr="00D94B2C" w:rsidTr="007607DB">
        <w:trPr>
          <w:trHeight w:val="300"/>
        </w:trPr>
        <w:tc>
          <w:tcPr>
            <w:tcW w:w="9103" w:type="dxa"/>
            <w:gridSpan w:val="8"/>
            <w:shd w:val="clear" w:color="auto" w:fill="auto"/>
            <w:noWrap/>
            <w:vAlign w:val="center"/>
            <w:hideMark/>
          </w:tcPr>
          <w:p w:rsidR="00A21022" w:rsidRPr="00D94B2C" w:rsidRDefault="00A21022"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Descripción</w:t>
            </w:r>
          </w:p>
        </w:tc>
      </w:tr>
      <w:tr w:rsidR="00A21022" w:rsidRPr="00D94B2C" w:rsidTr="007607DB">
        <w:trPr>
          <w:trHeight w:val="586"/>
        </w:trPr>
        <w:tc>
          <w:tcPr>
            <w:tcW w:w="9103" w:type="dxa"/>
            <w:gridSpan w:val="8"/>
            <w:shd w:val="clear" w:color="auto" w:fill="auto"/>
            <w:vAlign w:val="center"/>
          </w:tcPr>
          <w:p w:rsidR="00A21022" w:rsidRPr="00D94B2C" w:rsidRDefault="00A21022" w:rsidP="0060166B">
            <w:pPr>
              <w:rPr>
                <w:rFonts w:eastAsia="Times New Roman"/>
                <w:sz w:val="18"/>
                <w:lang w:val="es-ES" w:eastAsia="es-ES"/>
              </w:rPr>
            </w:pPr>
            <w:r w:rsidRPr="00D94B2C">
              <w:rPr>
                <w:rFonts w:eastAsia="Times New Roman"/>
                <w:sz w:val="18"/>
                <w:lang w:val="es-ES" w:eastAsia="es-ES"/>
              </w:rPr>
              <w:t xml:space="preserve">Se propone la ejecución de un estudio básico para el diseño de un modelo hidrológico actualizado para la cuenca del Río </w:t>
            </w:r>
            <w:r w:rsidR="00B35827" w:rsidRPr="00D94B2C">
              <w:rPr>
                <w:rFonts w:eastAsia="Times New Roman"/>
                <w:sz w:val="18"/>
                <w:lang w:val="es-ES" w:eastAsia="es-ES"/>
              </w:rPr>
              <w:t>Mataquito, subcuencas de lo</w:t>
            </w:r>
            <w:r w:rsidR="007607DB">
              <w:rPr>
                <w:rFonts w:eastAsia="Times New Roman"/>
                <w:sz w:val="18"/>
                <w:lang w:val="es-ES" w:eastAsia="es-ES"/>
              </w:rPr>
              <w:t>s Ríos Teno, Lontué y Mataquito</w:t>
            </w:r>
            <w:r w:rsidRPr="00D94B2C">
              <w:rPr>
                <w:rFonts w:eastAsia="Times New Roman"/>
                <w:sz w:val="18"/>
                <w:lang w:val="es-ES" w:eastAsia="es-ES"/>
              </w:rPr>
              <w:t>, según la descripción general de las iniciativas presentada</w:t>
            </w:r>
            <w:r w:rsidR="00A40B21">
              <w:rPr>
                <w:rFonts w:eastAsia="Times New Roman"/>
                <w:sz w:val="18"/>
                <w:lang w:val="es-ES" w:eastAsia="es-ES"/>
              </w:rPr>
              <w:t>s</w:t>
            </w:r>
            <w:r w:rsidRPr="00D94B2C">
              <w:rPr>
                <w:rFonts w:eastAsia="Times New Roman"/>
                <w:sz w:val="18"/>
                <w:lang w:val="es-ES" w:eastAsia="es-ES"/>
              </w:rPr>
              <w:t xml:space="preserve"> en la Sub Línea de Acción. </w:t>
            </w:r>
          </w:p>
          <w:p w:rsidR="00A21022" w:rsidRPr="00D94B2C" w:rsidRDefault="00A21022" w:rsidP="0060166B">
            <w:pPr>
              <w:rPr>
                <w:rFonts w:eastAsia="Times New Roman"/>
                <w:sz w:val="18"/>
                <w:lang w:val="es-ES" w:eastAsia="es-ES"/>
              </w:rPr>
            </w:pPr>
            <w:r w:rsidRPr="00D94B2C">
              <w:rPr>
                <w:rFonts w:eastAsia="Times New Roman"/>
                <w:sz w:val="18"/>
                <w:lang w:val="es-ES" w:eastAsia="es-ES"/>
              </w:rPr>
              <w:t>Los puntos principales de este estudio son los siguientes:</w:t>
            </w:r>
          </w:p>
          <w:p w:rsidR="00A21022" w:rsidRPr="00D94B2C" w:rsidRDefault="00A21022" w:rsidP="0060166B">
            <w:pPr>
              <w:pStyle w:val="Prrafodelista"/>
              <w:numPr>
                <w:ilvl w:val="0"/>
                <w:numId w:val="23"/>
              </w:numPr>
              <w:rPr>
                <w:rFonts w:eastAsia="Times New Roman"/>
                <w:sz w:val="18"/>
                <w:lang w:val="es-ES" w:eastAsia="es-ES"/>
              </w:rPr>
            </w:pPr>
            <w:r w:rsidRPr="00D94B2C">
              <w:rPr>
                <w:rFonts w:eastAsia="Times New Roman"/>
                <w:sz w:val="18"/>
                <w:lang w:val="es-ES" w:eastAsia="es-ES"/>
              </w:rPr>
              <w:t>Actualización de información y Diagnóstico</w:t>
            </w:r>
          </w:p>
          <w:p w:rsidR="00A21022" w:rsidRPr="00D94B2C" w:rsidRDefault="00A21022" w:rsidP="0060166B">
            <w:pPr>
              <w:pStyle w:val="Prrafodelista"/>
              <w:numPr>
                <w:ilvl w:val="0"/>
                <w:numId w:val="23"/>
              </w:numPr>
              <w:rPr>
                <w:rFonts w:eastAsia="Times New Roman"/>
                <w:sz w:val="18"/>
                <w:lang w:val="es-ES" w:eastAsia="es-ES"/>
              </w:rPr>
            </w:pPr>
            <w:r w:rsidRPr="00D94B2C">
              <w:rPr>
                <w:rFonts w:eastAsia="Times New Roman"/>
                <w:sz w:val="18"/>
                <w:lang w:val="es-ES" w:eastAsia="es-ES"/>
              </w:rPr>
              <w:t>Elaboración de modelo hidrológico</w:t>
            </w:r>
          </w:p>
          <w:p w:rsidR="00A21022" w:rsidRPr="007607DB" w:rsidRDefault="00A21022" w:rsidP="0060166B">
            <w:pPr>
              <w:pStyle w:val="Prrafodelista"/>
              <w:numPr>
                <w:ilvl w:val="0"/>
                <w:numId w:val="23"/>
              </w:numPr>
              <w:rPr>
                <w:rFonts w:eastAsia="Times New Roman"/>
                <w:sz w:val="18"/>
                <w:lang w:val="es-ES" w:eastAsia="es-ES"/>
              </w:rPr>
            </w:pPr>
            <w:r w:rsidRPr="00D94B2C">
              <w:rPr>
                <w:rFonts w:eastAsia="Times New Roman"/>
                <w:sz w:val="18"/>
                <w:lang w:val="es-ES" w:eastAsia="es-ES"/>
              </w:rPr>
              <w:t>Evaluación de escenarios hidrológicos, de infraestructura y manejo</w:t>
            </w:r>
          </w:p>
        </w:tc>
      </w:tr>
      <w:tr w:rsidR="00A21022" w:rsidRPr="00D94B2C" w:rsidTr="007607DB">
        <w:trPr>
          <w:trHeight w:val="317"/>
        </w:trPr>
        <w:tc>
          <w:tcPr>
            <w:tcW w:w="9103" w:type="dxa"/>
            <w:gridSpan w:val="8"/>
            <w:shd w:val="clear" w:color="auto" w:fill="auto"/>
            <w:vAlign w:val="center"/>
          </w:tcPr>
          <w:p w:rsidR="00A21022" w:rsidRPr="00D94B2C" w:rsidRDefault="00A21022" w:rsidP="0060166B">
            <w:pPr>
              <w:spacing w:after="0" w:line="240" w:lineRule="auto"/>
              <w:jc w:val="left"/>
              <w:rPr>
                <w:rFonts w:eastAsia="Times New Roman" w:cs="Times New Roman"/>
                <w:b/>
                <w:color w:val="000000"/>
                <w:sz w:val="18"/>
                <w:szCs w:val="18"/>
                <w:lang w:val="es-ES" w:eastAsia="es-ES"/>
              </w:rPr>
            </w:pPr>
            <w:r w:rsidRPr="00D94B2C">
              <w:rPr>
                <w:rFonts w:eastAsia="Times New Roman" w:cs="Times New Roman"/>
                <w:b/>
                <w:color w:val="000000"/>
                <w:sz w:val="18"/>
                <w:szCs w:val="18"/>
                <w:lang w:val="es-ES" w:eastAsia="es-ES"/>
              </w:rPr>
              <w:t>Presupuesto</w:t>
            </w:r>
          </w:p>
        </w:tc>
      </w:tr>
      <w:tr w:rsidR="00A21022" w:rsidRPr="00D94B2C" w:rsidTr="007607DB">
        <w:trPr>
          <w:trHeight w:val="586"/>
        </w:trPr>
        <w:tc>
          <w:tcPr>
            <w:tcW w:w="9103" w:type="dxa"/>
            <w:gridSpan w:val="8"/>
            <w:shd w:val="clear" w:color="auto" w:fill="auto"/>
            <w:vAlign w:val="center"/>
          </w:tcPr>
          <w:p w:rsidR="00A21022" w:rsidRPr="00D94B2C" w:rsidRDefault="00A21022" w:rsidP="0060166B">
            <w:pPr>
              <w:rPr>
                <w:rFonts w:eastAsia="Times New Roman"/>
                <w:sz w:val="18"/>
                <w:lang w:val="es-ES" w:eastAsia="es-ES"/>
              </w:rPr>
            </w:pPr>
            <w:r w:rsidRPr="00D94B2C">
              <w:rPr>
                <w:rFonts w:eastAsia="Times New Roman"/>
                <w:sz w:val="18"/>
                <w:lang w:val="es-ES" w:eastAsia="es-ES"/>
              </w:rPr>
              <w:t>Para determinar el presupuesto, se estimó los recursos (</w:t>
            </w:r>
            <w:proofErr w:type="spellStart"/>
            <w:r w:rsidRPr="00D94B2C">
              <w:rPr>
                <w:rFonts w:eastAsia="Times New Roman"/>
                <w:sz w:val="18"/>
                <w:lang w:val="es-ES" w:eastAsia="es-ES"/>
              </w:rPr>
              <w:t>hh</w:t>
            </w:r>
            <w:proofErr w:type="spellEnd"/>
            <w:r w:rsidRPr="00D94B2C">
              <w:rPr>
                <w:rFonts w:eastAsia="Times New Roman"/>
                <w:sz w:val="18"/>
                <w:lang w:val="es-ES" w:eastAsia="es-ES"/>
              </w:rPr>
              <w:t>) requeridos para cada etapa del estudio, los que se presentan en el siguiente detalle.</w:t>
            </w:r>
          </w:p>
          <w:tbl>
            <w:tblPr>
              <w:tblW w:w="768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529"/>
              <w:gridCol w:w="768"/>
              <w:gridCol w:w="1022"/>
              <w:gridCol w:w="1426"/>
              <w:gridCol w:w="1942"/>
            </w:tblGrid>
            <w:tr w:rsidR="00A40B21" w:rsidRPr="00D94B2C" w:rsidTr="00A40B21">
              <w:trPr>
                <w:trHeight w:val="465"/>
                <w:jc w:val="center"/>
              </w:trPr>
              <w:tc>
                <w:tcPr>
                  <w:tcW w:w="2529" w:type="dxa"/>
                  <w:shd w:val="clear" w:color="auto" w:fill="auto"/>
                  <w:noWrap/>
                  <w:vAlign w:val="center"/>
                  <w:hideMark/>
                </w:tcPr>
                <w:p w:rsidR="00A40B21" w:rsidRPr="00D94B2C" w:rsidRDefault="00A40B21" w:rsidP="00B35827">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Actividades</w:t>
                  </w:r>
                </w:p>
              </w:tc>
              <w:tc>
                <w:tcPr>
                  <w:tcW w:w="761" w:type="dxa"/>
                  <w:shd w:val="clear" w:color="auto" w:fill="auto"/>
                  <w:vAlign w:val="center"/>
                  <w:hideMark/>
                </w:tcPr>
                <w:p w:rsidR="00A40B21" w:rsidRPr="00D94B2C" w:rsidRDefault="00A40B21" w:rsidP="00B35827">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Unidad</w:t>
                  </w:r>
                </w:p>
              </w:tc>
              <w:tc>
                <w:tcPr>
                  <w:tcW w:w="1022" w:type="dxa"/>
                  <w:shd w:val="clear" w:color="auto" w:fill="auto"/>
                  <w:vAlign w:val="center"/>
                  <w:hideMark/>
                </w:tcPr>
                <w:p w:rsidR="00A40B21" w:rsidRPr="00D94B2C" w:rsidRDefault="00A40B21" w:rsidP="00B35827">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Cantidad</w:t>
                  </w:r>
                </w:p>
              </w:tc>
              <w:tc>
                <w:tcPr>
                  <w:tcW w:w="1426" w:type="dxa"/>
                  <w:shd w:val="clear" w:color="auto" w:fill="auto"/>
                  <w:vAlign w:val="center"/>
                  <w:hideMark/>
                </w:tcPr>
                <w:p w:rsidR="00A40B21" w:rsidRPr="00D94B2C" w:rsidRDefault="00A40B21" w:rsidP="00B35827">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Precio Unitario</w:t>
                  </w:r>
                  <w:r w:rsidRPr="00D94B2C">
                    <w:rPr>
                      <w:rFonts w:eastAsia="Times New Roman" w:cs="Times New Roman"/>
                      <w:color w:val="000000"/>
                      <w:sz w:val="16"/>
                      <w:szCs w:val="16"/>
                    </w:rPr>
                    <w:t xml:space="preserve"> (Millones de $)</w:t>
                  </w:r>
                </w:p>
              </w:tc>
              <w:tc>
                <w:tcPr>
                  <w:tcW w:w="1942" w:type="dxa"/>
                  <w:shd w:val="clear" w:color="auto" w:fill="auto"/>
                  <w:vAlign w:val="center"/>
                  <w:hideMark/>
                </w:tcPr>
                <w:p w:rsidR="00A40B21" w:rsidRPr="00D94B2C" w:rsidRDefault="00A40B21" w:rsidP="00B35827">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Precio Total</w:t>
                  </w:r>
                  <w:r w:rsidRPr="00D94B2C">
                    <w:rPr>
                      <w:rFonts w:eastAsia="Times New Roman" w:cs="Times New Roman"/>
                      <w:color w:val="000000"/>
                      <w:sz w:val="16"/>
                      <w:szCs w:val="16"/>
                    </w:rPr>
                    <w:t xml:space="preserve"> (Millones de $)</w:t>
                  </w:r>
                </w:p>
              </w:tc>
            </w:tr>
            <w:tr w:rsidR="00A40B21" w:rsidRPr="00D94B2C" w:rsidTr="00A40B21">
              <w:trPr>
                <w:trHeight w:val="300"/>
                <w:jc w:val="center"/>
              </w:trPr>
              <w:tc>
                <w:tcPr>
                  <w:tcW w:w="2529" w:type="dxa"/>
                  <w:shd w:val="clear" w:color="auto" w:fill="auto"/>
                  <w:noWrap/>
                  <w:vAlign w:val="center"/>
                  <w:hideMark/>
                </w:tcPr>
                <w:p w:rsidR="00A40B21" w:rsidRPr="00D94B2C" w:rsidRDefault="00A40B21" w:rsidP="00B35827">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1. Diagnóstico</w:t>
                  </w:r>
                </w:p>
              </w:tc>
              <w:tc>
                <w:tcPr>
                  <w:tcW w:w="761" w:type="dxa"/>
                  <w:shd w:val="clear" w:color="auto" w:fill="auto"/>
                  <w:noWrap/>
                  <w:vAlign w:val="bottom"/>
                  <w:hideMark/>
                </w:tcPr>
                <w:p w:rsidR="00A40B21" w:rsidRPr="00D94B2C" w:rsidRDefault="00A40B21" w:rsidP="00B35827">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2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4.000</w:t>
                  </w:r>
                </w:p>
              </w:tc>
              <w:tc>
                <w:tcPr>
                  <w:tcW w:w="1426"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0,0267</w:t>
                  </w:r>
                </w:p>
              </w:tc>
              <w:tc>
                <w:tcPr>
                  <w:tcW w:w="194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107</w:t>
                  </w:r>
                </w:p>
              </w:tc>
            </w:tr>
            <w:tr w:rsidR="00A40B21" w:rsidRPr="00D94B2C" w:rsidTr="00A40B21">
              <w:trPr>
                <w:trHeight w:val="121"/>
                <w:jc w:val="center"/>
              </w:trPr>
              <w:tc>
                <w:tcPr>
                  <w:tcW w:w="2529" w:type="dxa"/>
                  <w:shd w:val="clear" w:color="auto" w:fill="auto"/>
                  <w:noWrap/>
                  <w:vAlign w:val="center"/>
                  <w:hideMark/>
                </w:tcPr>
                <w:p w:rsidR="00A40B21" w:rsidRPr="00D94B2C" w:rsidRDefault="00A40B21" w:rsidP="00B35827">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2. Modelo hidrológico</w:t>
                  </w:r>
                </w:p>
              </w:tc>
              <w:tc>
                <w:tcPr>
                  <w:tcW w:w="761" w:type="dxa"/>
                  <w:shd w:val="clear" w:color="auto" w:fill="auto"/>
                  <w:noWrap/>
                  <w:vAlign w:val="bottom"/>
                  <w:hideMark/>
                </w:tcPr>
                <w:p w:rsidR="00A40B21" w:rsidRPr="00D94B2C" w:rsidRDefault="00A40B21" w:rsidP="00B35827">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2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8.000</w:t>
                  </w:r>
                </w:p>
              </w:tc>
              <w:tc>
                <w:tcPr>
                  <w:tcW w:w="1426"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0,0267</w:t>
                  </w:r>
                </w:p>
              </w:tc>
              <w:tc>
                <w:tcPr>
                  <w:tcW w:w="194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214</w:t>
                  </w:r>
                </w:p>
              </w:tc>
            </w:tr>
            <w:tr w:rsidR="00A40B21" w:rsidRPr="00D94B2C" w:rsidTr="00A40B21">
              <w:trPr>
                <w:trHeight w:val="241"/>
                <w:jc w:val="center"/>
              </w:trPr>
              <w:tc>
                <w:tcPr>
                  <w:tcW w:w="2529" w:type="dxa"/>
                  <w:shd w:val="clear" w:color="auto" w:fill="auto"/>
                  <w:noWrap/>
                  <w:vAlign w:val="center"/>
                  <w:hideMark/>
                </w:tcPr>
                <w:p w:rsidR="00A40B21" w:rsidRPr="00D94B2C" w:rsidRDefault="00A40B21" w:rsidP="00B35827">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 xml:space="preserve">3. Evaluación de escenarios </w:t>
                  </w:r>
                </w:p>
              </w:tc>
              <w:tc>
                <w:tcPr>
                  <w:tcW w:w="761" w:type="dxa"/>
                  <w:shd w:val="clear" w:color="auto" w:fill="auto"/>
                  <w:noWrap/>
                  <w:vAlign w:val="bottom"/>
                  <w:hideMark/>
                </w:tcPr>
                <w:p w:rsidR="00A40B21" w:rsidRPr="00D94B2C" w:rsidRDefault="00A40B21" w:rsidP="00B35827">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2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4.000</w:t>
                  </w:r>
                </w:p>
              </w:tc>
              <w:tc>
                <w:tcPr>
                  <w:tcW w:w="1426"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0,0267</w:t>
                  </w:r>
                </w:p>
              </w:tc>
              <w:tc>
                <w:tcPr>
                  <w:tcW w:w="194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107</w:t>
                  </w:r>
                </w:p>
              </w:tc>
            </w:tr>
            <w:tr w:rsidR="00A40B21" w:rsidRPr="00D94B2C" w:rsidTr="00A40B21">
              <w:trPr>
                <w:trHeight w:val="300"/>
                <w:jc w:val="center"/>
              </w:trPr>
              <w:tc>
                <w:tcPr>
                  <w:tcW w:w="2529" w:type="dxa"/>
                  <w:shd w:val="clear" w:color="auto" w:fill="auto"/>
                  <w:noWrap/>
                  <w:vAlign w:val="bottom"/>
                  <w:hideMark/>
                </w:tcPr>
                <w:p w:rsidR="00A40B21" w:rsidRPr="00D94B2C" w:rsidRDefault="00A40B21" w:rsidP="00B35827">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Total</w:t>
                  </w:r>
                </w:p>
              </w:tc>
              <w:tc>
                <w:tcPr>
                  <w:tcW w:w="761" w:type="dxa"/>
                  <w:shd w:val="clear" w:color="auto" w:fill="auto"/>
                  <w:noWrap/>
                  <w:vAlign w:val="bottom"/>
                  <w:hideMark/>
                </w:tcPr>
                <w:p w:rsidR="00A40B21" w:rsidRPr="00D94B2C" w:rsidRDefault="00A40B21" w:rsidP="00B35827">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022"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p>
              </w:tc>
              <w:tc>
                <w:tcPr>
                  <w:tcW w:w="1426" w:type="dxa"/>
                  <w:shd w:val="clear" w:color="auto" w:fill="auto"/>
                  <w:noWrap/>
                  <w:vAlign w:val="bottom"/>
                  <w:hideMark/>
                </w:tcPr>
                <w:p w:rsidR="00A40B21" w:rsidRPr="00D94B2C" w:rsidRDefault="00A40B21" w:rsidP="00B35827">
                  <w:pPr>
                    <w:spacing w:after="0" w:line="240" w:lineRule="auto"/>
                    <w:jc w:val="right"/>
                    <w:rPr>
                      <w:rFonts w:eastAsia="Times New Roman" w:cs="Times New Roman"/>
                      <w:color w:val="000000"/>
                      <w:sz w:val="18"/>
                      <w:szCs w:val="18"/>
                    </w:rPr>
                  </w:pPr>
                </w:p>
              </w:tc>
              <w:tc>
                <w:tcPr>
                  <w:tcW w:w="1942" w:type="dxa"/>
                  <w:shd w:val="clear" w:color="000000" w:fill="DDEBF7"/>
                  <w:noWrap/>
                  <w:vAlign w:val="bottom"/>
                  <w:hideMark/>
                </w:tcPr>
                <w:p w:rsidR="00A40B21" w:rsidRPr="00D94B2C" w:rsidRDefault="00A40B21" w:rsidP="00B35827">
                  <w:pPr>
                    <w:spacing w:after="0" w:line="240" w:lineRule="auto"/>
                    <w:jc w:val="right"/>
                    <w:rPr>
                      <w:rFonts w:eastAsia="Times New Roman" w:cs="Times New Roman"/>
                      <w:b/>
                      <w:bCs/>
                      <w:color w:val="000000"/>
                      <w:sz w:val="18"/>
                      <w:szCs w:val="18"/>
                    </w:rPr>
                  </w:pPr>
                  <w:r w:rsidRPr="00D94B2C">
                    <w:rPr>
                      <w:rFonts w:eastAsia="Times New Roman" w:cs="Times New Roman"/>
                      <w:b/>
                      <w:bCs/>
                      <w:color w:val="000000"/>
                      <w:sz w:val="18"/>
                      <w:szCs w:val="18"/>
                    </w:rPr>
                    <w:t>427</w:t>
                  </w:r>
                </w:p>
              </w:tc>
            </w:tr>
          </w:tbl>
          <w:p w:rsidR="00A21022" w:rsidRPr="00D94B2C" w:rsidRDefault="00A21022" w:rsidP="0060166B">
            <w:pPr>
              <w:spacing w:after="0" w:line="240" w:lineRule="auto"/>
              <w:jc w:val="left"/>
              <w:rPr>
                <w:rFonts w:eastAsia="Times New Roman" w:cs="Times New Roman"/>
                <w:color w:val="000000"/>
                <w:sz w:val="18"/>
                <w:szCs w:val="18"/>
                <w:lang w:val="es-ES" w:eastAsia="es-ES"/>
              </w:rPr>
            </w:pPr>
          </w:p>
          <w:p w:rsidR="00B35827" w:rsidRPr="00D94B2C" w:rsidRDefault="00B35827" w:rsidP="0060166B">
            <w:pPr>
              <w:spacing w:after="0" w:line="240" w:lineRule="auto"/>
              <w:jc w:val="left"/>
              <w:rPr>
                <w:rFonts w:eastAsia="Times New Roman" w:cs="Times New Roman"/>
                <w:color w:val="000000"/>
                <w:sz w:val="18"/>
                <w:szCs w:val="18"/>
                <w:lang w:val="es-ES" w:eastAsia="es-ES"/>
              </w:rPr>
            </w:pPr>
          </w:p>
          <w:p w:rsidR="00A21022" w:rsidRPr="00D94B2C" w:rsidRDefault="00A21022" w:rsidP="00B201A9">
            <w:pPr>
              <w:spacing w:after="0" w:line="240" w:lineRule="auto"/>
              <w:jc w:val="left"/>
              <w:rPr>
                <w:rFonts w:eastAsia="Times New Roman" w:cs="Times New Roman"/>
                <w:color w:val="000000"/>
                <w:sz w:val="18"/>
                <w:szCs w:val="18"/>
                <w:lang w:val="es-ES" w:eastAsia="es-ES"/>
              </w:rPr>
            </w:pPr>
            <w:r w:rsidRPr="00D94B2C">
              <w:rPr>
                <w:rFonts w:eastAsia="Times New Roman" w:cs="Times New Roman"/>
                <w:color w:val="000000"/>
                <w:sz w:val="18"/>
                <w:szCs w:val="18"/>
                <w:lang w:val="es-ES" w:eastAsia="es-ES"/>
              </w:rPr>
              <w:t>El costo total de implementac</w:t>
            </w:r>
            <w:r w:rsidR="00B201A9" w:rsidRPr="00D94B2C">
              <w:rPr>
                <w:rFonts w:eastAsia="Times New Roman" w:cs="Times New Roman"/>
                <w:color w:val="000000"/>
                <w:sz w:val="18"/>
                <w:szCs w:val="18"/>
                <w:lang w:val="es-ES" w:eastAsia="es-ES"/>
              </w:rPr>
              <w:t>ión de esta iniciativa es de $4</w:t>
            </w:r>
            <w:r w:rsidR="00070D2D" w:rsidRPr="00D94B2C">
              <w:rPr>
                <w:rFonts w:eastAsia="Times New Roman" w:cs="Times New Roman"/>
                <w:color w:val="000000"/>
                <w:sz w:val="18"/>
                <w:szCs w:val="18"/>
                <w:lang w:val="es-ES" w:eastAsia="es-ES"/>
              </w:rPr>
              <w:t>27</w:t>
            </w:r>
            <w:r w:rsidRPr="00D94B2C">
              <w:rPr>
                <w:rFonts w:eastAsia="Times New Roman" w:cs="Times New Roman"/>
                <w:color w:val="000000"/>
                <w:sz w:val="18"/>
                <w:szCs w:val="18"/>
                <w:lang w:val="es-ES" w:eastAsia="es-ES"/>
              </w:rPr>
              <w:t xml:space="preserve"> millones de pesos. </w:t>
            </w:r>
          </w:p>
        </w:tc>
      </w:tr>
      <w:tr w:rsidR="00D94B2C" w:rsidRPr="009F2FC1" w:rsidTr="007607DB">
        <w:trPr>
          <w:gridAfter w:val="1"/>
          <w:wAfter w:w="14" w:type="dxa"/>
          <w:trHeight w:val="586"/>
        </w:trPr>
        <w:tc>
          <w:tcPr>
            <w:tcW w:w="2361" w:type="dxa"/>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86"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403 Millones de pesos </w:t>
            </w:r>
          </w:p>
        </w:tc>
        <w:tc>
          <w:tcPr>
            <w:tcW w:w="1785"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57" w:type="dxa"/>
            <w:gridSpan w:val="2"/>
            <w:shd w:val="clear" w:color="auto" w:fill="auto"/>
            <w:vAlign w:val="center"/>
          </w:tcPr>
          <w:p w:rsidR="00D94B2C"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p>
        </w:tc>
      </w:tr>
    </w:tbl>
    <w:p w:rsidR="00D94B2C" w:rsidRDefault="00D94B2C">
      <w:pPr>
        <w:spacing w:after="200"/>
        <w:jc w:val="left"/>
        <w:rPr>
          <w:lang w:eastAsia="es-ES"/>
        </w:rPr>
      </w:pPr>
      <w:r>
        <w:rPr>
          <w:lang w:eastAsia="es-ES"/>
        </w:rPr>
        <w:br w:type="page"/>
      </w:r>
    </w:p>
    <w:p w:rsidR="00A21022" w:rsidRPr="00D94B2C" w:rsidRDefault="00A21022" w:rsidP="00FB2027">
      <w:pPr>
        <w:rPr>
          <w:lang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69"/>
        <w:gridCol w:w="42"/>
        <w:gridCol w:w="2142"/>
        <w:gridCol w:w="90"/>
        <w:gridCol w:w="1694"/>
        <w:gridCol w:w="470"/>
        <w:gridCol w:w="2282"/>
        <w:gridCol w:w="14"/>
      </w:tblGrid>
      <w:tr w:rsidR="00046BA1" w:rsidRPr="00D94B2C" w:rsidTr="007607DB">
        <w:trPr>
          <w:trHeight w:val="300"/>
          <w:tblHeader/>
        </w:trPr>
        <w:tc>
          <w:tcPr>
            <w:tcW w:w="6801" w:type="dxa"/>
            <w:gridSpan w:val="6"/>
            <w:shd w:val="clear" w:color="auto" w:fill="D9D9D9" w:themeFill="background1" w:themeFillShade="D9"/>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Modelo hidrológico actualizado, cuenca del Río Maule</w:t>
            </w:r>
          </w:p>
        </w:tc>
        <w:tc>
          <w:tcPr>
            <w:tcW w:w="2302" w:type="dxa"/>
            <w:gridSpan w:val="2"/>
            <w:shd w:val="clear" w:color="auto" w:fill="D9D9D9" w:themeFill="background1" w:themeFillShade="D9"/>
          </w:tcPr>
          <w:p w:rsidR="00046BA1" w:rsidRPr="00D94B2C" w:rsidRDefault="00046BA1" w:rsidP="00D94B2C">
            <w:pPr>
              <w:spacing w:after="0" w:line="240" w:lineRule="auto"/>
              <w:jc w:val="right"/>
              <w:rPr>
                <w:rFonts w:eastAsia="Times New Roman" w:cs="Times New Roman"/>
                <w:b/>
                <w:bCs/>
                <w:color w:val="000000"/>
                <w:sz w:val="18"/>
                <w:szCs w:val="18"/>
                <w:lang w:val="es-ES" w:eastAsia="es-ES"/>
              </w:rPr>
            </w:pPr>
            <w:r w:rsidRPr="00D94B2C">
              <w:rPr>
                <w:rFonts w:eastAsia="Times New Roman" w:cs="Times New Roman"/>
                <w:b/>
                <w:bCs/>
                <w:color w:val="000000"/>
                <w:sz w:val="36"/>
                <w:szCs w:val="18"/>
                <w:lang w:val="es-ES" w:eastAsia="es-ES"/>
              </w:rPr>
              <w:t>IN1</w:t>
            </w:r>
            <w:r w:rsidR="00D94B2C">
              <w:rPr>
                <w:rFonts w:eastAsia="Times New Roman" w:cs="Times New Roman"/>
                <w:b/>
                <w:bCs/>
                <w:color w:val="000000"/>
                <w:sz w:val="36"/>
                <w:szCs w:val="18"/>
                <w:lang w:val="es-ES" w:eastAsia="es-ES"/>
              </w:rPr>
              <w:t>9</w:t>
            </w:r>
          </w:p>
        </w:tc>
      </w:tr>
      <w:tr w:rsidR="00046BA1" w:rsidRPr="00D94B2C" w:rsidTr="007607DB">
        <w:trPr>
          <w:trHeight w:val="300"/>
        </w:trPr>
        <w:tc>
          <w:tcPr>
            <w:tcW w:w="2400" w:type="dxa"/>
            <w:gridSpan w:val="2"/>
            <w:shd w:val="clear" w:color="auto" w:fill="auto"/>
            <w:noWrap/>
            <w:hideMark/>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No Estructural</w:t>
            </w:r>
          </w:p>
        </w:tc>
        <w:tc>
          <w:tcPr>
            <w:tcW w:w="2167" w:type="dxa"/>
            <w:gridSpan w:val="2"/>
            <w:shd w:val="clear" w:color="auto" w:fill="auto"/>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Estudio Básico </w:t>
            </w:r>
          </w:p>
        </w:tc>
      </w:tr>
      <w:tr w:rsidR="00046BA1" w:rsidRPr="00D94B2C" w:rsidTr="007607DB">
        <w:trPr>
          <w:trHeight w:val="300"/>
        </w:trPr>
        <w:tc>
          <w:tcPr>
            <w:tcW w:w="2400" w:type="dxa"/>
            <w:gridSpan w:val="2"/>
            <w:shd w:val="clear" w:color="auto" w:fill="auto"/>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Cartera Sectorial</w:t>
            </w:r>
          </w:p>
        </w:tc>
        <w:tc>
          <w:tcPr>
            <w:tcW w:w="2234" w:type="dxa"/>
            <w:gridSpan w:val="2"/>
            <w:shd w:val="clear" w:color="auto" w:fill="auto"/>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Silvoagropecuario</w:t>
            </w:r>
          </w:p>
          <w:p w:rsidR="00046BA1" w:rsidRPr="00D94B2C" w:rsidRDefault="00046BA1" w:rsidP="00280EEA">
            <w:pPr>
              <w:spacing w:after="0" w:line="240" w:lineRule="auto"/>
              <w:jc w:val="left"/>
              <w:rPr>
                <w:rFonts w:eastAsia="Times New Roman" w:cs="Times New Roman"/>
                <w:bCs/>
                <w:color w:val="000000"/>
                <w:sz w:val="18"/>
                <w:szCs w:val="18"/>
                <w:lang w:val="es-ES" w:eastAsia="es-ES"/>
              </w:rPr>
            </w:pPr>
          </w:p>
        </w:tc>
        <w:tc>
          <w:tcPr>
            <w:tcW w:w="2167" w:type="dxa"/>
            <w:gridSpan w:val="2"/>
            <w:shd w:val="clear" w:color="auto" w:fill="auto"/>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DGA</w:t>
            </w:r>
          </w:p>
        </w:tc>
      </w:tr>
      <w:tr w:rsidR="00046BA1" w:rsidRPr="00D94B2C" w:rsidTr="007607DB">
        <w:trPr>
          <w:trHeight w:val="300"/>
        </w:trPr>
        <w:tc>
          <w:tcPr>
            <w:tcW w:w="2400" w:type="dxa"/>
            <w:gridSpan w:val="2"/>
            <w:shd w:val="clear" w:color="auto" w:fill="auto"/>
            <w:noWrap/>
            <w:hideMark/>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sz w:val="18"/>
                <w:lang w:eastAsia="es-ES"/>
              </w:rPr>
              <w:t>Disponer de modelos hidrológicos e hidrogeológicos actualizados, con un nivel de detalle asociado a las cuencas hidrográficas y los usos que se requiere planificar, y que permitan la evaluación de escenarios de manejo de los recursos hídricos, regulación de cuencas y recarga de acuíferos.</w:t>
            </w:r>
          </w:p>
        </w:tc>
      </w:tr>
      <w:tr w:rsidR="00046BA1" w:rsidRPr="00D94B2C" w:rsidTr="007607DB">
        <w:trPr>
          <w:trHeight w:val="300"/>
        </w:trPr>
        <w:tc>
          <w:tcPr>
            <w:tcW w:w="2400" w:type="dxa"/>
            <w:gridSpan w:val="2"/>
            <w:shd w:val="clear" w:color="auto" w:fill="auto"/>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La totalidad</w:t>
            </w:r>
            <w:r w:rsidR="00A17FCB">
              <w:rPr>
                <w:rFonts w:eastAsia="Times New Roman" w:cs="Times New Roman"/>
                <w:bCs/>
                <w:sz w:val="18"/>
                <w:szCs w:val="18"/>
                <w:lang w:val="es-ES" w:eastAsia="es-ES"/>
              </w:rPr>
              <w:t xml:space="preserve"> </w:t>
            </w:r>
            <w:bookmarkStart w:id="0" w:name="_GoBack"/>
            <w:bookmarkEnd w:id="0"/>
            <w:r w:rsidRPr="00D94B2C">
              <w:rPr>
                <w:rFonts w:eastAsia="Times New Roman" w:cs="Times New Roman"/>
                <w:bCs/>
                <w:sz w:val="18"/>
                <w:szCs w:val="18"/>
                <w:lang w:val="es-ES" w:eastAsia="es-ES"/>
              </w:rPr>
              <w:t xml:space="preserve">de los usuarios de derechos de aprovechamiento aguas, consuntivos y no consuntivos, de las UPH 5 y 6 (en total, en ambas UPH existen 1.378 derechos de aprovechamiento consuntivos y 271 derechos no consuntivos). </w:t>
            </w:r>
          </w:p>
        </w:tc>
      </w:tr>
      <w:tr w:rsidR="00046BA1" w:rsidRPr="00D94B2C" w:rsidTr="007607DB">
        <w:trPr>
          <w:trHeight w:val="300"/>
        </w:trPr>
        <w:tc>
          <w:tcPr>
            <w:tcW w:w="2400" w:type="dxa"/>
            <w:gridSpan w:val="2"/>
            <w:shd w:val="clear" w:color="auto" w:fill="auto"/>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UPH Maule Alto (UPH 5), y Maule Medio y Bajo (UPH 6)</w:t>
            </w:r>
          </w:p>
        </w:tc>
      </w:tr>
      <w:tr w:rsidR="00046BA1" w:rsidRPr="00D94B2C" w:rsidTr="007607DB">
        <w:trPr>
          <w:trHeight w:val="300"/>
        </w:trPr>
        <w:tc>
          <w:tcPr>
            <w:tcW w:w="2400" w:type="dxa"/>
            <w:gridSpan w:val="2"/>
            <w:shd w:val="clear" w:color="auto" w:fill="auto"/>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046BA1" w:rsidRPr="00D94B2C" w:rsidRDefault="00046BA1" w:rsidP="00280EEA">
            <w:pPr>
              <w:spacing w:after="0" w:line="240" w:lineRule="auto"/>
              <w:jc w:val="left"/>
              <w:rPr>
                <w:rFonts w:eastAsia="Times New Roman" w:cs="Times New Roman"/>
                <w:bCs/>
                <w:sz w:val="18"/>
                <w:szCs w:val="18"/>
                <w:lang w:val="es-ES" w:eastAsia="es-ES"/>
              </w:rPr>
            </w:pPr>
            <w:r w:rsidRPr="00D94B2C">
              <w:rPr>
                <w:rFonts w:eastAsia="Times New Roman" w:cs="Times New Roman"/>
                <w:bCs/>
                <w:sz w:val="18"/>
                <w:szCs w:val="18"/>
                <w:lang w:val="es-ES" w:eastAsia="es-ES"/>
              </w:rPr>
              <w:t>18</w:t>
            </w:r>
            <w:r w:rsidR="007452BA" w:rsidRPr="00D94B2C">
              <w:rPr>
                <w:rFonts w:eastAsia="Times New Roman" w:cs="Times New Roman"/>
                <w:bCs/>
                <w:sz w:val="18"/>
                <w:szCs w:val="18"/>
                <w:lang w:val="es-ES" w:eastAsia="es-ES"/>
              </w:rPr>
              <w:t xml:space="preserve"> a 24</w:t>
            </w:r>
            <w:r w:rsidRPr="00D94B2C">
              <w:rPr>
                <w:rFonts w:eastAsia="Times New Roman" w:cs="Times New Roman"/>
                <w:bCs/>
                <w:sz w:val="18"/>
                <w:szCs w:val="18"/>
                <w:lang w:val="es-ES" w:eastAsia="es-ES"/>
              </w:rPr>
              <w:t xml:space="preserve"> meses</w:t>
            </w:r>
          </w:p>
        </w:tc>
      </w:tr>
      <w:tr w:rsidR="00046BA1" w:rsidRPr="00D94B2C" w:rsidTr="007607DB">
        <w:trPr>
          <w:trHeight w:val="300"/>
        </w:trPr>
        <w:tc>
          <w:tcPr>
            <w:tcW w:w="2400" w:type="dxa"/>
            <w:gridSpan w:val="2"/>
            <w:shd w:val="clear" w:color="auto" w:fill="auto"/>
            <w:noWrap/>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Monto Total de Inversión </w:t>
            </w:r>
            <w:r w:rsidRPr="00D94B2C">
              <w:rPr>
                <w:rFonts w:eastAsia="Times New Roman" w:cs="Times New Roman"/>
                <w:bCs/>
                <w:color w:val="000000"/>
                <w:sz w:val="14"/>
                <w:szCs w:val="18"/>
                <w:lang w:val="es-ES" w:eastAsia="es-ES"/>
              </w:rPr>
              <w:t>Millones de $</w:t>
            </w:r>
          </w:p>
        </w:tc>
        <w:tc>
          <w:tcPr>
            <w:tcW w:w="6703" w:type="dxa"/>
            <w:gridSpan w:val="6"/>
            <w:shd w:val="clear" w:color="auto" w:fill="auto"/>
            <w:noWrap/>
          </w:tcPr>
          <w:p w:rsidR="00046BA1" w:rsidRPr="00D94B2C" w:rsidRDefault="00046BA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Monto estimado </w:t>
            </w:r>
            <w:r w:rsidR="00C93241" w:rsidRPr="00D94B2C">
              <w:rPr>
                <w:rFonts w:eastAsia="Times New Roman" w:cs="Times New Roman"/>
                <w:bCs/>
                <w:color w:val="000000"/>
                <w:sz w:val="18"/>
                <w:szCs w:val="18"/>
                <w:lang w:val="es-ES" w:eastAsia="es-ES"/>
              </w:rPr>
              <w:t>481</w:t>
            </w:r>
            <w:r w:rsidR="00243365">
              <w:rPr>
                <w:rFonts w:eastAsia="Times New Roman" w:cs="Times New Roman"/>
                <w:bCs/>
                <w:color w:val="000000"/>
                <w:sz w:val="18"/>
                <w:szCs w:val="18"/>
                <w:lang w:val="es-ES" w:eastAsia="es-ES"/>
              </w:rPr>
              <w:t>.000.000.- (cuatrocientos ochenta y un</w:t>
            </w:r>
            <w:r w:rsidR="00C93241" w:rsidRPr="00D94B2C">
              <w:rPr>
                <w:rFonts w:eastAsia="Times New Roman" w:cs="Times New Roman"/>
                <w:bCs/>
                <w:color w:val="000000"/>
                <w:sz w:val="18"/>
                <w:szCs w:val="18"/>
                <w:lang w:val="es-ES" w:eastAsia="es-ES"/>
              </w:rPr>
              <w:t xml:space="preserve"> </w:t>
            </w:r>
            <w:proofErr w:type="spellStart"/>
            <w:r w:rsidR="00C93241" w:rsidRPr="00D94B2C">
              <w:rPr>
                <w:rFonts w:eastAsia="Times New Roman" w:cs="Times New Roman"/>
                <w:bCs/>
                <w:color w:val="000000"/>
                <w:sz w:val="18"/>
                <w:szCs w:val="18"/>
                <w:lang w:val="es-ES" w:eastAsia="es-ES"/>
              </w:rPr>
              <w:t>millones</w:t>
            </w:r>
            <w:proofErr w:type="spellEnd"/>
            <w:r w:rsidR="00C93241" w:rsidRPr="00D94B2C">
              <w:rPr>
                <w:rFonts w:eastAsia="Times New Roman" w:cs="Times New Roman"/>
                <w:bCs/>
                <w:color w:val="000000"/>
                <w:sz w:val="18"/>
                <w:szCs w:val="18"/>
                <w:lang w:val="es-ES" w:eastAsia="es-ES"/>
              </w:rPr>
              <w:t xml:space="preserve"> de pesos</w:t>
            </w:r>
            <w:r w:rsidR="00243365">
              <w:rPr>
                <w:rFonts w:eastAsia="Times New Roman" w:cs="Times New Roman"/>
                <w:bCs/>
                <w:color w:val="000000"/>
                <w:sz w:val="18"/>
                <w:szCs w:val="18"/>
                <w:lang w:val="es-ES" w:eastAsia="es-ES"/>
              </w:rPr>
              <w:t xml:space="preserve">) </w:t>
            </w:r>
            <w:r w:rsidR="00C93241" w:rsidRPr="00D94B2C">
              <w:rPr>
                <w:rFonts w:eastAsia="Times New Roman" w:cs="Times New Roman"/>
                <w:bCs/>
                <w:color w:val="000000"/>
                <w:sz w:val="18"/>
                <w:szCs w:val="18"/>
                <w:lang w:val="es-ES" w:eastAsia="es-ES"/>
              </w:rPr>
              <w:t xml:space="preserve"> </w:t>
            </w:r>
          </w:p>
        </w:tc>
      </w:tr>
      <w:tr w:rsidR="00046BA1" w:rsidRPr="00D94B2C" w:rsidTr="007607DB">
        <w:trPr>
          <w:trHeight w:val="300"/>
        </w:trPr>
        <w:tc>
          <w:tcPr>
            <w:tcW w:w="9103" w:type="dxa"/>
            <w:gridSpan w:val="8"/>
            <w:shd w:val="clear" w:color="auto" w:fill="auto"/>
            <w:noWrap/>
            <w:vAlign w:val="center"/>
            <w:hideMark/>
          </w:tcPr>
          <w:p w:rsidR="00046BA1" w:rsidRPr="00D94B2C" w:rsidRDefault="00046BA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Descripción</w:t>
            </w:r>
          </w:p>
        </w:tc>
      </w:tr>
      <w:tr w:rsidR="00046BA1" w:rsidRPr="00D94B2C" w:rsidTr="00A40B21">
        <w:trPr>
          <w:trHeight w:val="2165"/>
        </w:trPr>
        <w:tc>
          <w:tcPr>
            <w:tcW w:w="9103" w:type="dxa"/>
            <w:gridSpan w:val="8"/>
            <w:shd w:val="clear" w:color="auto" w:fill="auto"/>
            <w:vAlign w:val="center"/>
          </w:tcPr>
          <w:p w:rsidR="009408A9" w:rsidRPr="00D94B2C" w:rsidRDefault="009408A9" w:rsidP="00280EEA">
            <w:pPr>
              <w:rPr>
                <w:rFonts w:eastAsia="Times New Roman"/>
                <w:sz w:val="18"/>
                <w:lang w:val="es-ES" w:eastAsia="es-ES"/>
              </w:rPr>
            </w:pPr>
            <w:r w:rsidRPr="00D94B2C">
              <w:rPr>
                <w:rFonts w:eastAsia="Times New Roman"/>
                <w:sz w:val="18"/>
                <w:lang w:val="es-ES" w:eastAsia="es-ES"/>
              </w:rPr>
              <w:t xml:space="preserve">Se propone la ejecución de un estudio básico para el diseño de un modelo hidrológico actualizado para la cuenca del Río Maule (Subcuencas Maule </w:t>
            </w:r>
            <w:r w:rsidR="00817CC3" w:rsidRPr="00D94B2C">
              <w:rPr>
                <w:rFonts w:eastAsia="Times New Roman"/>
                <w:sz w:val="18"/>
                <w:lang w:val="es-ES" w:eastAsia="es-ES"/>
              </w:rPr>
              <w:t>A</w:t>
            </w:r>
            <w:r w:rsidRPr="00D94B2C">
              <w:rPr>
                <w:rFonts w:eastAsia="Times New Roman"/>
                <w:sz w:val="18"/>
                <w:lang w:val="es-ES" w:eastAsia="es-ES"/>
              </w:rPr>
              <w:t>lto</w:t>
            </w:r>
            <w:r w:rsidR="00817CC3" w:rsidRPr="00D94B2C">
              <w:rPr>
                <w:rFonts w:eastAsia="Times New Roman"/>
                <w:sz w:val="18"/>
                <w:lang w:val="es-ES" w:eastAsia="es-ES"/>
              </w:rPr>
              <w:t>, Maule M</w:t>
            </w:r>
            <w:r w:rsidRPr="00D94B2C">
              <w:rPr>
                <w:rFonts w:eastAsia="Times New Roman"/>
                <w:sz w:val="18"/>
                <w:lang w:val="es-ES" w:eastAsia="es-ES"/>
              </w:rPr>
              <w:t xml:space="preserve">edio y </w:t>
            </w:r>
            <w:r w:rsidR="00817CC3" w:rsidRPr="00D94B2C">
              <w:rPr>
                <w:rFonts w:eastAsia="Times New Roman"/>
                <w:sz w:val="18"/>
                <w:lang w:val="es-ES" w:eastAsia="es-ES"/>
              </w:rPr>
              <w:t>B</w:t>
            </w:r>
            <w:r w:rsidRPr="00D94B2C">
              <w:rPr>
                <w:rFonts w:eastAsia="Times New Roman"/>
                <w:sz w:val="18"/>
                <w:lang w:val="es-ES" w:eastAsia="es-ES"/>
              </w:rPr>
              <w:t>ajo)</w:t>
            </w:r>
            <w:r w:rsidR="007452BA" w:rsidRPr="00D94B2C">
              <w:rPr>
                <w:rFonts w:eastAsia="Times New Roman"/>
                <w:sz w:val="18"/>
                <w:lang w:val="es-ES" w:eastAsia="es-ES"/>
              </w:rPr>
              <w:t xml:space="preserve">, según la descripción general de las iniciativas presentada en la Sub Línea de Acción. </w:t>
            </w:r>
          </w:p>
          <w:p w:rsidR="009408A9" w:rsidRPr="00D94B2C" w:rsidRDefault="009408A9" w:rsidP="00280EEA">
            <w:pPr>
              <w:rPr>
                <w:rFonts w:eastAsia="Times New Roman"/>
                <w:sz w:val="18"/>
                <w:lang w:val="es-ES" w:eastAsia="es-ES"/>
              </w:rPr>
            </w:pPr>
            <w:r w:rsidRPr="00D94B2C">
              <w:rPr>
                <w:rFonts w:eastAsia="Times New Roman"/>
                <w:sz w:val="18"/>
                <w:lang w:val="es-ES" w:eastAsia="es-ES"/>
              </w:rPr>
              <w:t>Los puntos principales de este estudio son los siguientes:</w:t>
            </w:r>
          </w:p>
          <w:p w:rsidR="009408A9" w:rsidRPr="00D94B2C" w:rsidRDefault="009408A9" w:rsidP="008E2B60">
            <w:pPr>
              <w:pStyle w:val="Prrafodelista"/>
              <w:numPr>
                <w:ilvl w:val="0"/>
                <w:numId w:val="23"/>
              </w:numPr>
              <w:rPr>
                <w:rFonts w:eastAsia="Times New Roman"/>
                <w:sz w:val="18"/>
                <w:lang w:val="es-ES" w:eastAsia="es-ES"/>
              </w:rPr>
            </w:pPr>
            <w:r w:rsidRPr="00D94B2C">
              <w:rPr>
                <w:rFonts w:eastAsia="Times New Roman"/>
                <w:sz w:val="18"/>
                <w:lang w:val="es-ES" w:eastAsia="es-ES"/>
              </w:rPr>
              <w:t>Actualización de información</w:t>
            </w:r>
            <w:r w:rsidR="00817CC3" w:rsidRPr="00D94B2C">
              <w:rPr>
                <w:rFonts w:eastAsia="Times New Roman"/>
                <w:sz w:val="18"/>
                <w:lang w:val="es-ES" w:eastAsia="es-ES"/>
              </w:rPr>
              <w:t xml:space="preserve"> y </w:t>
            </w:r>
            <w:r w:rsidRPr="00D94B2C">
              <w:rPr>
                <w:rFonts w:eastAsia="Times New Roman"/>
                <w:sz w:val="18"/>
                <w:lang w:val="es-ES" w:eastAsia="es-ES"/>
              </w:rPr>
              <w:t>Diagnóstico</w:t>
            </w:r>
          </w:p>
          <w:p w:rsidR="009408A9" w:rsidRPr="00D94B2C" w:rsidRDefault="009408A9" w:rsidP="008E2B60">
            <w:pPr>
              <w:pStyle w:val="Prrafodelista"/>
              <w:numPr>
                <w:ilvl w:val="0"/>
                <w:numId w:val="23"/>
              </w:numPr>
              <w:rPr>
                <w:rFonts w:eastAsia="Times New Roman"/>
                <w:sz w:val="18"/>
                <w:lang w:val="es-ES" w:eastAsia="es-ES"/>
              </w:rPr>
            </w:pPr>
            <w:r w:rsidRPr="00D94B2C">
              <w:rPr>
                <w:rFonts w:eastAsia="Times New Roman"/>
                <w:sz w:val="18"/>
                <w:lang w:val="es-ES" w:eastAsia="es-ES"/>
              </w:rPr>
              <w:t>Elaboración de modelo hidrológico</w:t>
            </w:r>
          </w:p>
          <w:p w:rsidR="00817CC3" w:rsidRPr="00A40B21" w:rsidRDefault="009408A9" w:rsidP="009408A9">
            <w:pPr>
              <w:pStyle w:val="Prrafodelista"/>
              <w:numPr>
                <w:ilvl w:val="0"/>
                <w:numId w:val="23"/>
              </w:numPr>
              <w:rPr>
                <w:rFonts w:eastAsia="Times New Roman"/>
                <w:sz w:val="18"/>
                <w:lang w:val="es-ES" w:eastAsia="es-ES"/>
              </w:rPr>
            </w:pPr>
            <w:r w:rsidRPr="00D94B2C">
              <w:rPr>
                <w:rFonts w:eastAsia="Times New Roman"/>
                <w:sz w:val="18"/>
                <w:lang w:val="es-ES" w:eastAsia="es-ES"/>
              </w:rPr>
              <w:t>Evaluación de escenarios hidrológicos, de infraestructura y manejo</w:t>
            </w:r>
          </w:p>
        </w:tc>
      </w:tr>
      <w:tr w:rsidR="00046BA1" w:rsidRPr="00D94B2C" w:rsidTr="007607DB">
        <w:trPr>
          <w:trHeight w:val="586"/>
        </w:trPr>
        <w:tc>
          <w:tcPr>
            <w:tcW w:w="9103" w:type="dxa"/>
            <w:gridSpan w:val="8"/>
            <w:shd w:val="clear" w:color="auto" w:fill="auto"/>
            <w:vAlign w:val="center"/>
          </w:tcPr>
          <w:p w:rsidR="00046BA1" w:rsidRPr="00D94B2C" w:rsidRDefault="00046BA1" w:rsidP="00280EEA">
            <w:pPr>
              <w:spacing w:after="0" w:line="240" w:lineRule="auto"/>
              <w:jc w:val="left"/>
              <w:rPr>
                <w:rFonts w:eastAsia="Times New Roman" w:cs="Times New Roman"/>
                <w:b/>
                <w:color w:val="000000"/>
                <w:sz w:val="18"/>
                <w:szCs w:val="18"/>
                <w:lang w:val="es-ES" w:eastAsia="es-ES"/>
              </w:rPr>
            </w:pPr>
            <w:r w:rsidRPr="00D94B2C">
              <w:rPr>
                <w:rFonts w:eastAsia="Times New Roman" w:cs="Times New Roman"/>
                <w:b/>
                <w:color w:val="000000"/>
                <w:sz w:val="18"/>
                <w:szCs w:val="18"/>
                <w:lang w:val="es-ES" w:eastAsia="es-ES"/>
              </w:rPr>
              <w:t>Presupuesto</w:t>
            </w:r>
          </w:p>
        </w:tc>
      </w:tr>
      <w:tr w:rsidR="00046BA1" w:rsidRPr="00D94B2C" w:rsidTr="007607DB">
        <w:trPr>
          <w:trHeight w:val="586"/>
        </w:trPr>
        <w:tc>
          <w:tcPr>
            <w:tcW w:w="9103" w:type="dxa"/>
            <w:gridSpan w:val="8"/>
            <w:shd w:val="clear" w:color="auto" w:fill="auto"/>
            <w:vAlign w:val="center"/>
          </w:tcPr>
          <w:p w:rsidR="00C93241" w:rsidRPr="00D94B2C" w:rsidRDefault="00C93241" w:rsidP="00C93241">
            <w:pPr>
              <w:rPr>
                <w:rFonts w:eastAsia="Times New Roman"/>
                <w:sz w:val="18"/>
                <w:lang w:val="es-ES" w:eastAsia="es-ES"/>
              </w:rPr>
            </w:pPr>
            <w:r w:rsidRPr="00D94B2C">
              <w:rPr>
                <w:rFonts w:eastAsia="Times New Roman"/>
                <w:sz w:val="18"/>
                <w:lang w:val="es-ES" w:eastAsia="es-ES"/>
              </w:rPr>
              <w:t>Para determinar el presupuesto, se estimó los recursos (</w:t>
            </w:r>
            <w:proofErr w:type="spellStart"/>
            <w:r w:rsidRPr="00D94B2C">
              <w:rPr>
                <w:rFonts w:eastAsia="Times New Roman"/>
                <w:sz w:val="18"/>
                <w:lang w:val="es-ES" w:eastAsia="es-ES"/>
              </w:rPr>
              <w:t>hh</w:t>
            </w:r>
            <w:proofErr w:type="spellEnd"/>
            <w:r w:rsidRPr="00D94B2C">
              <w:rPr>
                <w:rFonts w:eastAsia="Times New Roman"/>
                <w:sz w:val="18"/>
                <w:lang w:val="es-ES" w:eastAsia="es-ES"/>
              </w:rPr>
              <w:t>) requeridos para cada etapa del estudio, los que se presentan en el siguiente detalle.</w:t>
            </w:r>
          </w:p>
          <w:tbl>
            <w:tblPr>
              <w:tblW w:w="911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463"/>
              <w:gridCol w:w="861"/>
              <w:gridCol w:w="1512"/>
              <w:gridCol w:w="1619"/>
              <w:gridCol w:w="2498"/>
            </w:tblGrid>
            <w:tr w:rsidR="007607DB" w:rsidRPr="00D94B2C" w:rsidTr="00A40B21">
              <w:trPr>
                <w:trHeight w:val="465"/>
                <w:jc w:val="center"/>
              </w:trPr>
              <w:tc>
                <w:tcPr>
                  <w:tcW w:w="2507" w:type="dxa"/>
                  <w:shd w:val="clear" w:color="auto" w:fill="auto"/>
                  <w:noWrap/>
                  <w:vAlign w:val="center"/>
                  <w:hideMark/>
                </w:tcPr>
                <w:p w:rsidR="007607DB" w:rsidRPr="00D94B2C" w:rsidRDefault="007607DB" w:rsidP="00C9324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Actividades</w:t>
                  </w:r>
                </w:p>
              </w:tc>
              <w:tc>
                <w:tcPr>
                  <w:tcW w:w="875" w:type="dxa"/>
                  <w:shd w:val="clear" w:color="auto" w:fill="auto"/>
                  <w:vAlign w:val="center"/>
                  <w:hideMark/>
                </w:tcPr>
                <w:p w:rsidR="007607DB" w:rsidRPr="00D94B2C" w:rsidRDefault="007607DB" w:rsidP="00C9324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Unidad</w:t>
                  </w:r>
                </w:p>
              </w:tc>
              <w:tc>
                <w:tcPr>
                  <w:tcW w:w="1539" w:type="dxa"/>
                  <w:shd w:val="clear" w:color="auto" w:fill="auto"/>
                  <w:vAlign w:val="center"/>
                  <w:hideMark/>
                </w:tcPr>
                <w:p w:rsidR="007607DB" w:rsidRPr="00D94B2C" w:rsidRDefault="007607DB" w:rsidP="00C9324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Cantidad</w:t>
                  </w:r>
                </w:p>
              </w:tc>
              <w:tc>
                <w:tcPr>
                  <w:tcW w:w="1648" w:type="dxa"/>
                  <w:shd w:val="clear" w:color="auto" w:fill="auto"/>
                  <w:vAlign w:val="center"/>
                  <w:hideMark/>
                </w:tcPr>
                <w:p w:rsidR="007607DB" w:rsidRPr="00D94B2C" w:rsidRDefault="007607DB" w:rsidP="00C9324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Precio Unitario</w:t>
                  </w:r>
                  <w:r w:rsidRPr="00D94B2C">
                    <w:rPr>
                      <w:rFonts w:eastAsia="Times New Roman" w:cs="Times New Roman"/>
                      <w:color w:val="000000"/>
                      <w:sz w:val="16"/>
                      <w:szCs w:val="16"/>
                    </w:rPr>
                    <w:t xml:space="preserve"> (Millones de $)</w:t>
                  </w:r>
                </w:p>
              </w:tc>
              <w:tc>
                <w:tcPr>
                  <w:tcW w:w="2544" w:type="dxa"/>
                  <w:shd w:val="clear" w:color="auto" w:fill="auto"/>
                  <w:vAlign w:val="center"/>
                  <w:hideMark/>
                </w:tcPr>
                <w:p w:rsidR="007607DB" w:rsidRPr="00D94B2C" w:rsidRDefault="007607DB" w:rsidP="00C9324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Precio Total</w:t>
                  </w:r>
                  <w:r w:rsidRPr="00D94B2C">
                    <w:rPr>
                      <w:rFonts w:eastAsia="Times New Roman" w:cs="Times New Roman"/>
                      <w:color w:val="000000"/>
                      <w:sz w:val="16"/>
                      <w:szCs w:val="16"/>
                    </w:rPr>
                    <w:t xml:space="preserve"> (Millones de $)</w:t>
                  </w:r>
                </w:p>
              </w:tc>
            </w:tr>
            <w:tr w:rsidR="007607DB" w:rsidRPr="00D94B2C" w:rsidTr="00A40B21">
              <w:trPr>
                <w:trHeight w:val="86"/>
                <w:jc w:val="center"/>
              </w:trPr>
              <w:tc>
                <w:tcPr>
                  <w:tcW w:w="2507" w:type="dxa"/>
                  <w:shd w:val="clear" w:color="auto" w:fill="auto"/>
                  <w:noWrap/>
                  <w:vAlign w:val="center"/>
                  <w:hideMark/>
                </w:tcPr>
                <w:p w:rsidR="007607DB" w:rsidRPr="00D94B2C" w:rsidRDefault="007607DB"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1. Diagnóstico</w:t>
                  </w:r>
                </w:p>
              </w:tc>
              <w:tc>
                <w:tcPr>
                  <w:tcW w:w="875"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539"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 6.000 </w:t>
                  </w:r>
                </w:p>
              </w:tc>
              <w:tc>
                <w:tcPr>
                  <w:tcW w:w="1648"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0,0267 </w:t>
                  </w:r>
                </w:p>
              </w:tc>
              <w:tc>
                <w:tcPr>
                  <w:tcW w:w="2544"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xml:space="preserve">160 </w:t>
                  </w:r>
                </w:p>
              </w:tc>
            </w:tr>
            <w:tr w:rsidR="007607DB" w:rsidRPr="00D94B2C" w:rsidTr="00A40B21">
              <w:trPr>
                <w:trHeight w:val="131"/>
                <w:jc w:val="center"/>
              </w:trPr>
              <w:tc>
                <w:tcPr>
                  <w:tcW w:w="2507" w:type="dxa"/>
                  <w:shd w:val="clear" w:color="auto" w:fill="auto"/>
                  <w:noWrap/>
                  <w:vAlign w:val="center"/>
                  <w:hideMark/>
                </w:tcPr>
                <w:p w:rsidR="007607DB" w:rsidRPr="00D94B2C" w:rsidRDefault="007607DB"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2. Modelo hidrológico</w:t>
                  </w:r>
                </w:p>
              </w:tc>
              <w:tc>
                <w:tcPr>
                  <w:tcW w:w="875"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539"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8.000 </w:t>
                  </w:r>
                </w:p>
              </w:tc>
              <w:tc>
                <w:tcPr>
                  <w:tcW w:w="1648"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0,0267 </w:t>
                  </w:r>
                </w:p>
              </w:tc>
              <w:tc>
                <w:tcPr>
                  <w:tcW w:w="2544"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xml:space="preserve">214 </w:t>
                  </w:r>
                </w:p>
              </w:tc>
            </w:tr>
            <w:tr w:rsidR="007607DB" w:rsidRPr="00D94B2C" w:rsidTr="00A40B21">
              <w:trPr>
                <w:trHeight w:val="192"/>
                <w:jc w:val="center"/>
              </w:trPr>
              <w:tc>
                <w:tcPr>
                  <w:tcW w:w="2507" w:type="dxa"/>
                  <w:shd w:val="clear" w:color="auto" w:fill="auto"/>
                  <w:noWrap/>
                  <w:vAlign w:val="center"/>
                  <w:hideMark/>
                </w:tcPr>
                <w:p w:rsidR="007607DB" w:rsidRPr="00D94B2C" w:rsidRDefault="007607DB"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 xml:space="preserve">3. Evaluación de escenarios </w:t>
                  </w:r>
                </w:p>
              </w:tc>
              <w:tc>
                <w:tcPr>
                  <w:tcW w:w="875"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539"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4.000 </w:t>
                  </w:r>
                </w:p>
              </w:tc>
              <w:tc>
                <w:tcPr>
                  <w:tcW w:w="1648" w:type="dxa"/>
                  <w:shd w:val="clear" w:color="auto" w:fill="auto"/>
                  <w:noWrap/>
                  <w:vAlign w:val="bottom"/>
                  <w:hideMark/>
                </w:tcPr>
                <w:p w:rsidR="007607DB" w:rsidRPr="00D94B2C" w:rsidRDefault="007607DB" w:rsidP="00A40B21">
                  <w:pPr>
                    <w:spacing w:after="0" w:line="240" w:lineRule="auto"/>
                    <w:jc w:val="right"/>
                    <w:rPr>
                      <w:rFonts w:eastAsia="Times New Roman" w:cs="Times New Roman"/>
                      <w:color w:val="000000"/>
                      <w:sz w:val="18"/>
                      <w:szCs w:val="18"/>
                    </w:rPr>
                  </w:pPr>
                  <w:r w:rsidRPr="00D94B2C">
                    <w:rPr>
                      <w:rFonts w:eastAsia="Times New Roman" w:cs="Times New Roman"/>
                      <w:color w:val="000000"/>
                      <w:sz w:val="18"/>
                      <w:szCs w:val="18"/>
                    </w:rPr>
                    <w:t xml:space="preserve">0,0267 </w:t>
                  </w:r>
                </w:p>
              </w:tc>
              <w:tc>
                <w:tcPr>
                  <w:tcW w:w="2544"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xml:space="preserve">107 </w:t>
                  </w:r>
                </w:p>
              </w:tc>
            </w:tr>
            <w:tr w:rsidR="007607DB" w:rsidRPr="00D94B2C" w:rsidTr="00A40B21">
              <w:trPr>
                <w:trHeight w:val="300"/>
                <w:jc w:val="center"/>
              </w:trPr>
              <w:tc>
                <w:tcPr>
                  <w:tcW w:w="2507"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Total</w:t>
                  </w:r>
                </w:p>
              </w:tc>
              <w:tc>
                <w:tcPr>
                  <w:tcW w:w="875"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539"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648" w:type="dxa"/>
                  <w:shd w:val="clear" w:color="auto" w:fill="auto"/>
                  <w:noWrap/>
                  <w:vAlign w:val="bottom"/>
                  <w:hideMark/>
                </w:tcPr>
                <w:p w:rsidR="007607DB" w:rsidRPr="00D94B2C" w:rsidRDefault="007607DB"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2544" w:type="dxa"/>
                  <w:shd w:val="clear" w:color="000000" w:fill="DDEBF7"/>
                  <w:noWrap/>
                  <w:vAlign w:val="bottom"/>
                  <w:hideMark/>
                </w:tcPr>
                <w:p w:rsidR="007607DB" w:rsidRPr="00D94B2C" w:rsidRDefault="007607DB" w:rsidP="00C93241">
                  <w:pPr>
                    <w:spacing w:after="0" w:line="240" w:lineRule="auto"/>
                    <w:jc w:val="left"/>
                    <w:rPr>
                      <w:rFonts w:eastAsia="Times New Roman" w:cs="Times New Roman"/>
                      <w:b/>
                      <w:bCs/>
                      <w:color w:val="000000"/>
                      <w:sz w:val="18"/>
                      <w:szCs w:val="18"/>
                    </w:rPr>
                  </w:pPr>
                  <w:r w:rsidRPr="00D94B2C">
                    <w:rPr>
                      <w:rFonts w:eastAsia="Times New Roman" w:cs="Times New Roman"/>
                      <w:b/>
                      <w:bCs/>
                      <w:color w:val="000000"/>
                      <w:sz w:val="18"/>
                      <w:szCs w:val="18"/>
                    </w:rPr>
                    <w:t xml:space="preserve">481 </w:t>
                  </w:r>
                </w:p>
              </w:tc>
            </w:tr>
          </w:tbl>
          <w:p w:rsidR="00C93241" w:rsidRPr="00D94B2C" w:rsidRDefault="00C93241" w:rsidP="00280EEA">
            <w:pPr>
              <w:spacing w:after="0" w:line="240" w:lineRule="auto"/>
              <w:jc w:val="left"/>
              <w:rPr>
                <w:rFonts w:eastAsia="Times New Roman" w:cs="Times New Roman"/>
                <w:color w:val="000000"/>
                <w:sz w:val="18"/>
                <w:szCs w:val="18"/>
                <w:lang w:val="es-ES" w:eastAsia="es-ES"/>
              </w:rPr>
            </w:pPr>
          </w:p>
          <w:p w:rsidR="00046BA1" w:rsidRPr="00D94B2C" w:rsidRDefault="00817CC3" w:rsidP="00280EEA">
            <w:pPr>
              <w:spacing w:after="0" w:line="240" w:lineRule="auto"/>
              <w:jc w:val="left"/>
              <w:rPr>
                <w:rFonts w:eastAsia="Times New Roman" w:cs="Times New Roman"/>
                <w:color w:val="000000"/>
                <w:sz w:val="18"/>
                <w:szCs w:val="18"/>
                <w:lang w:val="es-ES" w:eastAsia="es-ES"/>
              </w:rPr>
            </w:pPr>
            <w:r w:rsidRPr="00D94B2C">
              <w:rPr>
                <w:rFonts w:eastAsia="Times New Roman" w:cs="Times New Roman"/>
                <w:color w:val="000000"/>
                <w:sz w:val="18"/>
                <w:szCs w:val="18"/>
                <w:lang w:val="es-ES" w:eastAsia="es-ES"/>
              </w:rPr>
              <w:t xml:space="preserve">El costo total de implementación de esta iniciativa es de $481 millones de pesos. </w:t>
            </w:r>
          </w:p>
        </w:tc>
      </w:tr>
      <w:tr w:rsidR="00D94B2C" w:rsidRPr="009F2FC1" w:rsidTr="007607DB">
        <w:trPr>
          <w:gridAfter w:val="1"/>
          <w:wAfter w:w="14" w:type="dxa"/>
          <w:trHeight w:val="586"/>
        </w:trPr>
        <w:tc>
          <w:tcPr>
            <w:tcW w:w="2361" w:type="dxa"/>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86"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453 Millones de pesos </w:t>
            </w:r>
          </w:p>
        </w:tc>
        <w:tc>
          <w:tcPr>
            <w:tcW w:w="1785"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57" w:type="dxa"/>
            <w:gridSpan w:val="2"/>
            <w:shd w:val="clear" w:color="auto" w:fill="auto"/>
            <w:vAlign w:val="center"/>
          </w:tcPr>
          <w:p w:rsidR="00D94B2C"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p>
        </w:tc>
      </w:tr>
    </w:tbl>
    <w:p w:rsidR="007E7D8F" w:rsidRPr="00D94B2C" w:rsidRDefault="007E7D8F" w:rsidP="00FB2027">
      <w:pPr>
        <w:rPr>
          <w:lang w:eastAsia="es-ES"/>
        </w:rPr>
      </w:pPr>
    </w:p>
    <w:p w:rsidR="007E7D8F" w:rsidRPr="00D94B2C" w:rsidRDefault="007E7D8F">
      <w:pPr>
        <w:spacing w:after="200"/>
        <w:jc w:val="left"/>
        <w:rPr>
          <w:lang w:eastAsia="es-ES"/>
        </w:rPr>
      </w:pPr>
      <w:r w:rsidRPr="00D94B2C">
        <w:rPr>
          <w:lang w:eastAsia="es-ES"/>
        </w:rPr>
        <w:br w:type="page"/>
      </w:r>
    </w:p>
    <w:p w:rsidR="00C93241" w:rsidRPr="00D94B2C" w:rsidRDefault="00C93241" w:rsidP="00FB2027">
      <w:pPr>
        <w:rPr>
          <w:lang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2361"/>
        <w:gridCol w:w="39"/>
        <w:gridCol w:w="2147"/>
        <w:gridCol w:w="87"/>
        <w:gridCol w:w="1698"/>
        <w:gridCol w:w="469"/>
        <w:gridCol w:w="2288"/>
        <w:gridCol w:w="14"/>
      </w:tblGrid>
      <w:tr w:rsidR="00C93241" w:rsidRPr="00D94B2C" w:rsidTr="00A40B21">
        <w:trPr>
          <w:trHeight w:val="300"/>
          <w:tblHeader/>
        </w:trPr>
        <w:tc>
          <w:tcPr>
            <w:tcW w:w="6801" w:type="dxa"/>
            <w:gridSpan w:val="6"/>
            <w:shd w:val="clear" w:color="auto" w:fill="D9D9D9" w:themeFill="background1" w:themeFillShade="D9"/>
            <w:noWrap/>
          </w:tcPr>
          <w:p w:rsidR="00C93241" w:rsidRPr="00D94B2C" w:rsidRDefault="00C93241" w:rsidP="00C93241">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Modelo hidrológico actualizado, cuenca del Río Loncomilla</w:t>
            </w:r>
          </w:p>
        </w:tc>
        <w:tc>
          <w:tcPr>
            <w:tcW w:w="2302" w:type="dxa"/>
            <w:gridSpan w:val="2"/>
            <w:shd w:val="clear" w:color="auto" w:fill="D9D9D9" w:themeFill="background1" w:themeFillShade="D9"/>
          </w:tcPr>
          <w:p w:rsidR="00C93241" w:rsidRPr="00D94B2C" w:rsidRDefault="00C93241" w:rsidP="00D94B2C">
            <w:pPr>
              <w:spacing w:after="0" w:line="240" w:lineRule="auto"/>
              <w:jc w:val="right"/>
              <w:rPr>
                <w:rFonts w:eastAsia="Times New Roman" w:cs="Times New Roman"/>
                <w:b/>
                <w:bCs/>
                <w:color w:val="000000"/>
                <w:sz w:val="18"/>
                <w:szCs w:val="18"/>
                <w:lang w:val="es-ES" w:eastAsia="es-ES"/>
              </w:rPr>
            </w:pPr>
            <w:r w:rsidRPr="00D94B2C">
              <w:rPr>
                <w:rFonts w:eastAsia="Times New Roman" w:cs="Times New Roman"/>
                <w:b/>
                <w:bCs/>
                <w:color w:val="000000"/>
                <w:sz w:val="36"/>
                <w:szCs w:val="18"/>
                <w:lang w:val="es-ES" w:eastAsia="es-ES"/>
              </w:rPr>
              <w:t>IN</w:t>
            </w:r>
            <w:r w:rsidR="00D94B2C">
              <w:rPr>
                <w:rFonts w:eastAsia="Times New Roman" w:cs="Times New Roman"/>
                <w:b/>
                <w:bCs/>
                <w:color w:val="000000"/>
                <w:sz w:val="36"/>
                <w:szCs w:val="18"/>
                <w:lang w:val="es-ES" w:eastAsia="es-ES"/>
              </w:rPr>
              <w:t>20</w:t>
            </w:r>
          </w:p>
        </w:tc>
      </w:tr>
      <w:tr w:rsidR="00C93241" w:rsidRPr="00D94B2C" w:rsidTr="00A40B21">
        <w:trPr>
          <w:trHeight w:val="300"/>
        </w:trPr>
        <w:tc>
          <w:tcPr>
            <w:tcW w:w="2400" w:type="dxa"/>
            <w:gridSpan w:val="2"/>
            <w:shd w:val="clear" w:color="auto" w:fill="auto"/>
            <w:noWrap/>
            <w:hideMark/>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C93241" w:rsidRPr="00D94B2C" w:rsidRDefault="00C9324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No Estructural</w:t>
            </w:r>
          </w:p>
        </w:tc>
        <w:tc>
          <w:tcPr>
            <w:tcW w:w="2167" w:type="dxa"/>
            <w:gridSpan w:val="2"/>
            <w:shd w:val="clear" w:color="auto" w:fill="auto"/>
          </w:tcPr>
          <w:p w:rsidR="00C93241" w:rsidRPr="00D94B2C" w:rsidRDefault="00C9324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C93241" w:rsidRPr="00D94B2C" w:rsidRDefault="00C9324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Estudio Básico </w:t>
            </w:r>
          </w:p>
        </w:tc>
      </w:tr>
      <w:tr w:rsidR="007E7D8F" w:rsidRPr="00D94B2C" w:rsidTr="00A40B21">
        <w:trPr>
          <w:trHeight w:val="300"/>
        </w:trPr>
        <w:tc>
          <w:tcPr>
            <w:tcW w:w="2400" w:type="dxa"/>
            <w:gridSpan w:val="2"/>
            <w:shd w:val="clear" w:color="auto" w:fill="auto"/>
            <w:noWrap/>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Cartera Sectorial</w:t>
            </w:r>
          </w:p>
        </w:tc>
        <w:tc>
          <w:tcPr>
            <w:tcW w:w="2234"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Recursos Hídricos </w:t>
            </w:r>
          </w:p>
          <w:p w:rsidR="007E7D8F" w:rsidRPr="00D94B2C" w:rsidRDefault="007E7D8F" w:rsidP="007E7D8F">
            <w:pPr>
              <w:spacing w:after="0" w:line="240" w:lineRule="auto"/>
              <w:jc w:val="left"/>
              <w:rPr>
                <w:rFonts w:eastAsia="Times New Roman" w:cs="Times New Roman"/>
                <w:bCs/>
                <w:color w:val="000000"/>
                <w:sz w:val="18"/>
                <w:szCs w:val="18"/>
                <w:lang w:val="es-ES" w:eastAsia="es-ES"/>
              </w:rPr>
            </w:pPr>
          </w:p>
        </w:tc>
        <w:tc>
          <w:tcPr>
            <w:tcW w:w="2167" w:type="dxa"/>
            <w:gridSpan w:val="2"/>
            <w:shd w:val="clear" w:color="auto" w:fill="auto"/>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DGA</w:t>
            </w:r>
          </w:p>
        </w:tc>
      </w:tr>
      <w:tr w:rsidR="007E7D8F" w:rsidRPr="00D94B2C" w:rsidTr="00A40B21">
        <w:trPr>
          <w:trHeight w:val="300"/>
        </w:trPr>
        <w:tc>
          <w:tcPr>
            <w:tcW w:w="2400" w:type="dxa"/>
            <w:gridSpan w:val="2"/>
            <w:shd w:val="clear" w:color="auto" w:fill="auto"/>
            <w:noWrap/>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Idea</w:t>
            </w:r>
          </w:p>
        </w:tc>
        <w:tc>
          <w:tcPr>
            <w:tcW w:w="2167" w:type="dxa"/>
            <w:gridSpan w:val="2"/>
            <w:shd w:val="clear" w:color="auto" w:fill="auto"/>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Sectorial MOP / FNDR</w:t>
            </w:r>
          </w:p>
        </w:tc>
      </w:tr>
      <w:tr w:rsidR="00C93241" w:rsidRPr="00D94B2C" w:rsidTr="00A40B21">
        <w:trPr>
          <w:trHeight w:val="300"/>
        </w:trPr>
        <w:tc>
          <w:tcPr>
            <w:tcW w:w="2400" w:type="dxa"/>
            <w:gridSpan w:val="2"/>
            <w:shd w:val="clear" w:color="auto" w:fill="auto"/>
            <w:noWrap/>
            <w:hideMark/>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C93241" w:rsidRPr="00D94B2C" w:rsidRDefault="00C93241" w:rsidP="00280EEA">
            <w:pPr>
              <w:spacing w:after="0" w:line="240" w:lineRule="auto"/>
              <w:jc w:val="left"/>
              <w:rPr>
                <w:rFonts w:eastAsia="Times New Roman" w:cs="Times New Roman"/>
                <w:bCs/>
                <w:color w:val="000000"/>
                <w:sz w:val="18"/>
                <w:szCs w:val="18"/>
                <w:lang w:val="es-ES" w:eastAsia="es-ES"/>
              </w:rPr>
            </w:pPr>
            <w:r w:rsidRPr="00D94B2C">
              <w:rPr>
                <w:rFonts w:eastAsia="Times New Roman"/>
                <w:sz w:val="18"/>
                <w:lang w:eastAsia="es-ES"/>
              </w:rPr>
              <w:t>Disponer de modelos hidrológicos e hidrogeológicos actualizados, con un nivel de detalle asociado a las cuencas hidrográficas y los usos que se requiere planificar, y que permitan la evaluación de escenarios de manejo de los recursos hídricos, regulación de cuencas y recarga de acuíferos.</w:t>
            </w:r>
          </w:p>
        </w:tc>
      </w:tr>
      <w:tr w:rsidR="00C93241" w:rsidRPr="00D94B2C" w:rsidTr="00A40B21">
        <w:trPr>
          <w:trHeight w:val="300"/>
        </w:trPr>
        <w:tc>
          <w:tcPr>
            <w:tcW w:w="2400" w:type="dxa"/>
            <w:gridSpan w:val="2"/>
            <w:shd w:val="clear" w:color="auto" w:fill="auto"/>
            <w:noWrap/>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C93241" w:rsidRPr="00D94B2C" w:rsidRDefault="00C93241" w:rsidP="00C93241">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La totalidad</w:t>
            </w:r>
            <w:r w:rsidR="00A17FCB">
              <w:rPr>
                <w:rFonts w:eastAsia="Times New Roman" w:cs="Times New Roman"/>
                <w:bCs/>
                <w:sz w:val="18"/>
                <w:szCs w:val="18"/>
                <w:lang w:val="es-ES" w:eastAsia="es-ES"/>
              </w:rPr>
              <w:t xml:space="preserve"> </w:t>
            </w:r>
            <w:r w:rsidRPr="00D94B2C">
              <w:rPr>
                <w:rFonts w:eastAsia="Times New Roman" w:cs="Times New Roman"/>
                <w:bCs/>
                <w:sz w:val="18"/>
                <w:szCs w:val="18"/>
                <w:lang w:val="es-ES" w:eastAsia="es-ES"/>
              </w:rPr>
              <w:t xml:space="preserve">de los usuarios de derechos de aprovechamiento aguas, consuntivos y no consuntivos, de la UPH 8 (en esta UPH existen 998 derechos de aprovechamiento consuntivos y 108 derechos no consuntivos). </w:t>
            </w:r>
          </w:p>
        </w:tc>
      </w:tr>
      <w:tr w:rsidR="00C93241" w:rsidRPr="00D94B2C" w:rsidTr="00A40B21">
        <w:trPr>
          <w:trHeight w:val="300"/>
        </w:trPr>
        <w:tc>
          <w:tcPr>
            <w:tcW w:w="2400" w:type="dxa"/>
            <w:gridSpan w:val="2"/>
            <w:shd w:val="clear" w:color="auto" w:fill="auto"/>
            <w:noWrap/>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C93241" w:rsidRPr="00D94B2C" w:rsidRDefault="00C93241"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 xml:space="preserve">UPH 8, Cuenca del Río Loncomilla </w:t>
            </w:r>
          </w:p>
        </w:tc>
      </w:tr>
      <w:tr w:rsidR="00C93241" w:rsidRPr="00D94B2C" w:rsidTr="00A40B21">
        <w:trPr>
          <w:trHeight w:val="300"/>
        </w:trPr>
        <w:tc>
          <w:tcPr>
            <w:tcW w:w="2400" w:type="dxa"/>
            <w:gridSpan w:val="2"/>
            <w:shd w:val="clear" w:color="auto" w:fill="auto"/>
            <w:noWrap/>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C93241" w:rsidRPr="00D94B2C" w:rsidRDefault="00C93241" w:rsidP="00280EEA">
            <w:pPr>
              <w:spacing w:after="0" w:line="240" w:lineRule="auto"/>
              <w:jc w:val="left"/>
              <w:rPr>
                <w:rFonts w:eastAsia="Times New Roman" w:cs="Times New Roman"/>
                <w:bCs/>
                <w:sz w:val="18"/>
                <w:szCs w:val="18"/>
                <w:lang w:val="es-ES" w:eastAsia="es-ES"/>
              </w:rPr>
            </w:pPr>
            <w:r w:rsidRPr="00D94B2C">
              <w:rPr>
                <w:rFonts w:eastAsia="Times New Roman" w:cs="Times New Roman"/>
                <w:bCs/>
                <w:sz w:val="18"/>
                <w:szCs w:val="18"/>
                <w:lang w:val="es-ES" w:eastAsia="es-ES"/>
              </w:rPr>
              <w:t>18 a 24 meses</w:t>
            </w:r>
          </w:p>
        </w:tc>
      </w:tr>
      <w:tr w:rsidR="00C93241" w:rsidRPr="00D94B2C" w:rsidTr="00A40B21">
        <w:trPr>
          <w:trHeight w:val="300"/>
        </w:trPr>
        <w:tc>
          <w:tcPr>
            <w:tcW w:w="2400" w:type="dxa"/>
            <w:gridSpan w:val="2"/>
            <w:shd w:val="clear" w:color="auto" w:fill="auto"/>
            <w:noWrap/>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Monto Total de Inversión </w:t>
            </w:r>
            <w:r w:rsidRPr="00D94B2C">
              <w:rPr>
                <w:rFonts w:eastAsia="Times New Roman" w:cs="Times New Roman"/>
                <w:bCs/>
                <w:color w:val="000000"/>
                <w:sz w:val="14"/>
                <w:szCs w:val="18"/>
                <w:lang w:val="es-ES" w:eastAsia="es-ES"/>
              </w:rPr>
              <w:t>Millones de $</w:t>
            </w:r>
          </w:p>
        </w:tc>
        <w:tc>
          <w:tcPr>
            <w:tcW w:w="6703" w:type="dxa"/>
            <w:gridSpan w:val="6"/>
            <w:shd w:val="clear" w:color="auto" w:fill="auto"/>
            <w:noWrap/>
          </w:tcPr>
          <w:p w:rsidR="00C93241" w:rsidRPr="00D94B2C" w:rsidRDefault="009016E7" w:rsidP="00280EEA">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Monto estimado $427</w:t>
            </w:r>
            <w:r w:rsidR="00243365">
              <w:rPr>
                <w:rFonts w:eastAsia="Times New Roman" w:cs="Times New Roman"/>
                <w:bCs/>
                <w:color w:val="000000"/>
                <w:sz w:val="18"/>
                <w:szCs w:val="18"/>
                <w:lang w:val="es-ES" w:eastAsia="es-ES"/>
              </w:rPr>
              <w:t>.000.000.- (cuatrocientos veintisiete</w:t>
            </w:r>
            <w:r w:rsidRPr="00D94B2C">
              <w:rPr>
                <w:rFonts w:eastAsia="Times New Roman" w:cs="Times New Roman"/>
                <w:bCs/>
                <w:color w:val="000000"/>
                <w:sz w:val="18"/>
                <w:szCs w:val="18"/>
                <w:lang w:val="es-ES" w:eastAsia="es-ES"/>
              </w:rPr>
              <w:t xml:space="preserve"> millones de pesos</w:t>
            </w:r>
            <w:r w:rsidR="00243365">
              <w:rPr>
                <w:rFonts w:eastAsia="Times New Roman" w:cs="Times New Roman"/>
                <w:bCs/>
                <w:color w:val="000000"/>
                <w:sz w:val="18"/>
                <w:szCs w:val="18"/>
                <w:lang w:val="es-ES" w:eastAsia="es-ES"/>
              </w:rPr>
              <w:t xml:space="preserve">) </w:t>
            </w:r>
          </w:p>
        </w:tc>
      </w:tr>
      <w:tr w:rsidR="00C93241" w:rsidRPr="00D94B2C" w:rsidTr="00A40B21">
        <w:trPr>
          <w:trHeight w:val="300"/>
        </w:trPr>
        <w:tc>
          <w:tcPr>
            <w:tcW w:w="9103" w:type="dxa"/>
            <w:gridSpan w:val="8"/>
            <w:shd w:val="clear" w:color="auto" w:fill="auto"/>
            <w:noWrap/>
            <w:vAlign w:val="center"/>
            <w:hideMark/>
          </w:tcPr>
          <w:p w:rsidR="00C93241" w:rsidRPr="00D94B2C" w:rsidRDefault="00C93241" w:rsidP="00280EEA">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Descripción</w:t>
            </w:r>
          </w:p>
        </w:tc>
      </w:tr>
      <w:tr w:rsidR="00C93241" w:rsidRPr="00D94B2C" w:rsidTr="00A40B21">
        <w:trPr>
          <w:trHeight w:val="586"/>
        </w:trPr>
        <w:tc>
          <w:tcPr>
            <w:tcW w:w="9103" w:type="dxa"/>
            <w:gridSpan w:val="8"/>
            <w:shd w:val="clear" w:color="auto" w:fill="auto"/>
            <w:vAlign w:val="center"/>
          </w:tcPr>
          <w:p w:rsidR="00C93241" w:rsidRPr="00D94B2C" w:rsidRDefault="00C93241" w:rsidP="00280EEA">
            <w:pPr>
              <w:rPr>
                <w:rFonts w:eastAsia="Times New Roman"/>
                <w:sz w:val="18"/>
                <w:lang w:val="es-ES" w:eastAsia="es-ES"/>
              </w:rPr>
            </w:pPr>
            <w:r w:rsidRPr="00D94B2C">
              <w:rPr>
                <w:rFonts w:eastAsia="Times New Roman"/>
                <w:sz w:val="18"/>
                <w:lang w:val="es-ES" w:eastAsia="es-ES"/>
              </w:rPr>
              <w:t xml:space="preserve">Se propone la ejecución de un estudio básico para el diseño de un modelo hidrológico actualizado para la subcuenca del Río Loncomilla, según la descripción general de las iniciativas presentada en la Sub Línea de Acción. </w:t>
            </w:r>
          </w:p>
          <w:p w:rsidR="00C93241" w:rsidRPr="00D94B2C" w:rsidRDefault="00C93241" w:rsidP="00280EEA">
            <w:pPr>
              <w:rPr>
                <w:rFonts w:eastAsia="Times New Roman"/>
                <w:sz w:val="18"/>
                <w:lang w:val="es-ES" w:eastAsia="es-ES"/>
              </w:rPr>
            </w:pPr>
            <w:r w:rsidRPr="00D94B2C">
              <w:rPr>
                <w:rFonts w:eastAsia="Times New Roman"/>
                <w:sz w:val="18"/>
                <w:lang w:val="es-ES" w:eastAsia="es-ES"/>
              </w:rPr>
              <w:t>Los puntos principales de este estudio son los siguientes:</w:t>
            </w:r>
          </w:p>
          <w:p w:rsidR="00C93241" w:rsidRPr="00D94B2C" w:rsidRDefault="00C93241" w:rsidP="008E2B60">
            <w:pPr>
              <w:pStyle w:val="Prrafodelista"/>
              <w:numPr>
                <w:ilvl w:val="0"/>
                <w:numId w:val="24"/>
              </w:numPr>
              <w:rPr>
                <w:rFonts w:eastAsia="Times New Roman"/>
                <w:sz w:val="18"/>
                <w:lang w:val="es-ES" w:eastAsia="es-ES"/>
              </w:rPr>
            </w:pPr>
            <w:r w:rsidRPr="00D94B2C">
              <w:rPr>
                <w:rFonts w:eastAsia="Times New Roman"/>
                <w:sz w:val="18"/>
                <w:lang w:val="es-ES" w:eastAsia="es-ES"/>
              </w:rPr>
              <w:t>Actualización de información y Diagnóstico</w:t>
            </w:r>
          </w:p>
          <w:p w:rsidR="00C93241" w:rsidRPr="00D94B2C" w:rsidRDefault="00C93241" w:rsidP="008E2B60">
            <w:pPr>
              <w:pStyle w:val="Prrafodelista"/>
              <w:numPr>
                <w:ilvl w:val="0"/>
                <w:numId w:val="24"/>
              </w:numPr>
              <w:rPr>
                <w:rFonts w:eastAsia="Times New Roman"/>
                <w:sz w:val="18"/>
                <w:lang w:val="es-ES" w:eastAsia="es-ES"/>
              </w:rPr>
            </w:pPr>
            <w:r w:rsidRPr="00D94B2C">
              <w:rPr>
                <w:rFonts w:eastAsia="Times New Roman"/>
                <w:sz w:val="18"/>
                <w:lang w:val="es-ES" w:eastAsia="es-ES"/>
              </w:rPr>
              <w:t>Elaboración de modelo hidrológico</w:t>
            </w:r>
          </w:p>
          <w:p w:rsidR="00C93241" w:rsidRPr="00D94B2C" w:rsidRDefault="00C93241" w:rsidP="008E2B60">
            <w:pPr>
              <w:pStyle w:val="Prrafodelista"/>
              <w:numPr>
                <w:ilvl w:val="0"/>
                <w:numId w:val="24"/>
              </w:numPr>
              <w:rPr>
                <w:rFonts w:eastAsia="Times New Roman"/>
                <w:sz w:val="18"/>
                <w:lang w:val="es-ES" w:eastAsia="es-ES"/>
              </w:rPr>
            </w:pPr>
            <w:r w:rsidRPr="00D94B2C">
              <w:rPr>
                <w:rFonts w:eastAsia="Times New Roman"/>
                <w:sz w:val="18"/>
                <w:lang w:val="es-ES" w:eastAsia="es-ES"/>
              </w:rPr>
              <w:t>Evaluación de escenarios hidrológicos, de infraestructura y manejo</w:t>
            </w:r>
          </w:p>
          <w:p w:rsidR="00C93241" w:rsidRPr="00D94B2C" w:rsidRDefault="00C93241" w:rsidP="00280EEA">
            <w:pPr>
              <w:rPr>
                <w:rFonts w:eastAsia="Times New Roman"/>
                <w:sz w:val="18"/>
                <w:lang w:val="es-ES" w:eastAsia="es-ES"/>
              </w:rPr>
            </w:pPr>
            <w:r w:rsidRPr="00D94B2C">
              <w:rPr>
                <w:rFonts w:eastAsia="Times New Roman"/>
                <w:sz w:val="18"/>
                <w:lang w:val="es-ES" w:eastAsia="es-ES"/>
              </w:rPr>
              <w:t>Para determinar el presupuesto, se estimó los recursos (</w:t>
            </w:r>
            <w:proofErr w:type="spellStart"/>
            <w:r w:rsidRPr="00D94B2C">
              <w:rPr>
                <w:rFonts w:eastAsia="Times New Roman"/>
                <w:sz w:val="18"/>
                <w:lang w:val="es-ES" w:eastAsia="es-ES"/>
              </w:rPr>
              <w:t>hh</w:t>
            </w:r>
            <w:proofErr w:type="spellEnd"/>
            <w:r w:rsidRPr="00D94B2C">
              <w:rPr>
                <w:rFonts w:eastAsia="Times New Roman"/>
                <w:sz w:val="18"/>
                <w:lang w:val="es-ES" w:eastAsia="es-ES"/>
              </w:rPr>
              <w:t>) requeridos para cada etapa del estudio, los que se presentan en el siguiente detalle.</w:t>
            </w:r>
          </w:p>
          <w:tbl>
            <w:tblPr>
              <w:tblW w:w="8019" w:type="dxa"/>
              <w:jc w:val="center"/>
              <w:tblLayout w:type="fixed"/>
              <w:tblCellMar>
                <w:left w:w="70" w:type="dxa"/>
                <w:right w:w="70" w:type="dxa"/>
              </w:tblCellMar>
              <w:tblLook w:val="04A0" w:firstRow="1" w:lastRow="0" w:firstColumn="1" w:lastColumn="0" w:noHBand="0" w:noVBand="1"/>
            </w:tblPr>
            <w:tblGrid>
              <w:gridCol w:w="2345"/>
              <w:gridCol w:w="1543"/>
              <w:gridCol w:w="1055"/>
              <w:gridCol w:w="1560"/>
              <w:gridCol w:w="1516"/>
            </w:tblGrid>
            <w:tr w:rsidR="00A40B21" w:rsidRPr="00D94B2C" w:rsidTr="00A40B21">
              <w:trPr>
                <w:trHeight w:val="465"/>
                <w:jc w:val="center"/>
              </w:trPr>
              <w:tc>
                <w:tcPr>
                  <w:tcW w:w="2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A40B2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Actividades</w:t>
                  </w:r>
                </w:p>
              </w:tc>
              <w:tc>
                <w:tcPr>
                  <w:tcW w:w="1543" w:type="dxa"/>
                  <w:tcBorders>
                    <w:top w:val="single" w:sz="4" w:space="0" w:color="auto"/>
                    <w:left w:val="nil"/>
                    <w:bottom w:val="single" w:sz="4" w:space="0" w:color="auto"/>
                    <w:right w:val="single" w:sz="4" w:space="0" w:color="auto"/>
                  </w:tcBorders>
                  <w:shd w:val="clear" w:color="auto" w:fill="auto"/>
                  <w:vAlign w:val="center"/>
                  <w:hideMark/>
                </w:tcPr>
                <w:p w:rsidR="00A40B21" w:rsidRPr="00D94B2C" w:rsidRDefault="00A40B21" w:rsidP="00A40B2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Unidad</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rsidR="00A40B21" w:rsidRPr="00D94B2C" w:rsidRDefault="00A40B21" w:rsidP="00A40B21">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Cantidad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40B21" w:rsidRDefault="00A40B21" w:rsidP="00A40B21">
                  <w:pPr>
                    <w:spacing w:after="0" w:line="240" w:lineRule="auto"/>
                    <w:jc w:val="center"/>
                    <w:rPr>
                      <w:rFonts w:eastAsia="Times New Roman" w:cs="Times New Roman"/>
                      <w:color w:val="000000"/>
                      <w:sz w:val="16"/>
                      <w:szCs w:val="16"/>
                    </w:rPr>
                  </w:pPr>
                  <w:r w:rsidRPr="00D94B2C">
                    <w:rPr>
                      <w:rFonts w:eastAsia="Times New Roman" w:cs="Times New Roman"/>
                      <w:color w:val="000000"/>
                      <w:sz w:val="18"/>
                      <w:szCs w:val="18"/>
                    </w:rPr>
                    <w:t>Precio Unitario</w:t>
                  </w:r>
                </w:p>
                <w:p w:rsidR="00A40B21" w:rsidRPr="00D94B2C" w:rsidRDefault="00A40B21" w:rsidP="00A40B21">
                  <w:pPr>
                    <w:spacing w:after="0" w:line="240" w:lineRule="auto"/>
                    <w:jc w:val="center"/>
                    <w:rPr>
                      <w:rFonts w:eastAsia="Times New Roman" w:cs="Times New Roman"/>
                      <w:color w:val="000000"/>
                      <w:sz w:val="18"/>
                      <w:szCs w:val="18"/>
                    </w:rPr>
                  </w:pPr>
                  <w:r w:rsidRPr="00D94B2C">
                    <w:rPr>
                      <w:rFonts w:eastAsia="Times New Roman" w:cs="Times New Roman"/>
                      <w:color w:val="000000"/>
                      <w:sz w:val="16"/>
                      <w:szCs w:val="16"/>
                    </w:rPr>
                    <w:t>(Millones de $)</w:t>
                  </w:r>
                </w:p>
              </w:tc>
              <w:tc>
                <w:tcPr>
                  <w:tcW w:w="1516" w:type="dxa"/>
                  <w:tcBorders>
                    <w:top w:val="single" w:sz="4" w:space="0" w:color="auto"/>
                    <w:left w:val="nil"/>
                    <w:bottom w:val="single" w:sz="4" w:space="0" w:color="auto"/>
                    <w:right w:val="single" w:sz="4" w:space="0" w:color="auto"/>
                  </w:tcBorders>
                  <w:shd w:val="clear" w:color="auto" w:fill="auto"/>
                  <w:vAlign w:val="center"/>
                  <w:hideMark/>
                </w:tcPr>
                <w:p w:rsidR="00A40B21" w:rsidRDefault="00A40B21" w:rsidP="00A40B21">
                  <w:pPr>
                    <w:spacing w:after="0" w:line="240" w:lineRule="auto"/>
                    <w:jc w:val="center"/>
                    <w:rPr>
                      <w:rFonts w:eastAsia="Times New Roman" w:cs="Times New Roman"/>
                      <w:color w:val="000000"/>
                      <w:sz w:val="16"/>
                      <w:szCs w:val="16"/>
                    </w:rPr>
                  </w:pPr>
                  <w:r w:rsidRPr="00D94B2C">
                    <w:rPr>
                      <w:rFonts w:eastAsia="Times New Roman" w:cs="Times New Roman"/>
                      <w:color w:val="000000"/>
                      <w:sz w:val="18"/>
                      <w:szCs w:val="18"/>
                    </w:rPr>
                    <w:t>Precio Total</w:t>
                  </w:r>
                </w:p>
                <w:p w:rsidR="00A40B21" w:rsidRPr="00D94B2C" w:rsidRDefault="00A40B21" w:rsidP="00A40B21">
                  <w:pPr>
                    <w:spacing w:after="0" w:line="240" w:lineRule="auto"/>
                    <w:jc w:val="center"/>
                    <w:rPr>
                      <w:rFonts w:eastAsia="Times New Roman" w:cs="Times New Roman"/>
                      <w:color w:val="000000"/>
                      <w:sz w:val="18"/>
                      <w:szCs w:val="18"/>
                    </w:rPr>
                  </w:pPr>
                  <w:r w:rsidRPr="00D94B2C">
                    <w:rPr>
                      <w:rFonts w:eastAsia="Times New Roman" w:cs="Times New Roman"/>
                      <w:color w:val="000000"/>
                      <w:sz w:val="16"/>
                      <w:szCs w:val="16"/>
                    </w:rPr>
                    <w:t>(Millones de $)</w:t>
                  </w:r>
                </w:p>
              </w:tc>
            </w:tr>
            <w:tr w:rsidR="00A40B21" w:rsidRPr="00D94B2C" w:rsidTr="00A40B21">
              <w:trPr>
                <w:trHeight w:val="159"/>
                <w:jc w:val="center"/>
              </w:trPr>
              <w:tc>
                <w:tcPr>
                  <w:tcW w:w="234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1. Diagnóstico</w:t>
                  </w:r>
                </w:p>
              </w:tc>
              <w:tc>
                <w:tcPr>
                  <w:tcW w:w="1543"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55"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rFonts w:eastAsia="Times New Roman"/>
                      <w:color w:val="000000"/>
                      <w:sz w:val="16"/>
                      <w:szCs w:val="18"/>
                    </w:rPr>
                  </w:pPr>
                  <w:r w:rsidRPr="00A40B21">
                    <w:rPr>
                      <w:color w:val="000000"/>
                      <w:sz w:val="16"/>
                      <w:szCs w:val="18"/>
                    </w:rPr>
                    <w:t xml:space="preserve"> 4.000 </w:t>
                  </w:r>
                </w:p>
              </w:tc>
              <w:tc>
                <w:tcPr>
                  <w:tcW w:w="1560"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0,0267 </w:t>
                  </w:r>
                </w:p>
              </w:tc>
              <w:tc>
                <w:tcPr>
                  <w:tcW w:w="1516"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107 </w:t>
                  </w:r>
                </w:p>
              </w:tc>
            </w:tr>
            <w:tr w:rsidR="00A40B21" w:rsidRPr="00D94B2C" w:rsidTr="00A40B2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2. Modelo hidrológico</w:t>
                  </w:r>
                </w:p>
              </w:tc>
              <w:tc>
                <w:tcPr>
                  <w:tcW w:w="1543"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55"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8.000 </w:t>
                  </w:r>
                </w:p>
              </w:tc>
              <w:tc>
                <w:tcPr>
                  <w:tcW w:w="1560"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0,0267 </w:t>
                  </w:r>
                </w:p>
              </w:tc>
              <w:tc>
                <w:tcPr>
                  <w:tcW w:w="1516"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214 </w:t>
                  </w:r>
                </w:p>
              </w:tc>
            </w:tr>
            <w:tr w:rsidR="00A40B21" w:rsidRPr="00D94B2C" w:rsidTr="00A40B21">
              <w:trPr>
                <w:trHeight w:val="203"/>
                <w:jc w:val="center"/>
              </w:trPr>
              <w:tc>
                <w:tcPr>
                  <w:tcW w:w="234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C93241">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 xml:space="preserve">3. Evaluación de escenarios </w:t>
                  </w:r>
                </w:p>
              </w:tc>
              <w:tc>
                <w:tcPr>
                  <w:tcW w:w="1543"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C93241">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055"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4.000 </w:t>
                  </w:r>
                </w:p>
              </w:tc>
              <w:tc>
                <w:tcPr>
                  <w:tcW w:w="1560"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0,0267 </w:t>
                  </w:r>
                </w:p>
              </w:tc>
              <w:tc>
                <w:tcPr>
                  <w:tcW w:w="1516" w:type="dxa"/>
                  <w:tcBorders>
                    <w:top w:val="nil"/>
                    <w:left w:val="nil"/>
                    <w:bottom w:val="single" w:sz="4" w:space="0" w:color="auto"/>
                    <w:right w:val="single" w:sz="4" w:space="0" w:color="auto"/>
                  </w:tcBorders>
                  <w:shd w:val="clear" w:color="auto" w:fill="auto"/>
                  <w:noWrap/>
                  <w:vAlign w:val="bottom"/>
                  <w:hideMark/>
                </w:tcPr>
                <w:p w:rsidR="00A40B21" w:rsidRPr="00A40B21" w:rsidRDefault="00A40B21" w:rsidP="00A40B21">
                  <w:pPr>
                    <w:spacing w:after="0" w:line="240" w:lineRule="auto"/>
                    <w:jc w:val="right"/>
                    <w:rPr>
                      <w:color w:val="000000"/>
                      <w:sz w:val="16"/>
                      <w:szCs w:val="18"/>
                    </w:rPr>
                  </w:pPr>
                  <w:r w:rsidRPr="00A40B21">
                    <w:rPr>
                      <w:color w:val="000000"/>
                      <w:sz w:val="16"/>
                      <w:szCs w:val="18"/>
                    </w:rPr>
                    <w:t xml:space="preserve"> 107 </w:t>
                  </w:r>
                </w:p>
              </w:tc>
            </w:tr>
            <w:tr w:rsidR="00A40B21" w:rsidRPr="00D94B2C" w:rsidTr="00A40B21">
              <w:trPr>
                <w:trHeight w:val="300"/>
                <w:jc w:val="center"/>
              </w:trPr>
              <w:tc>
                <w:tcPr>
                  <w:tcW w:w="2345" w:type="dxa"/>
                  <w:tcBorders>
                    <w:top w:val="single" w:sz="4" w:space="0" w:color="auto"/>
                    <w:left w:val="single" w:sz="4" w:space="0" w:color="auto"/>
                    <w:bottom w:val="single" w:sz="4" w:space="0" w:color="auto"/>
                    <w:right w:val="nil"/>
                  </w:tcBorders>
                  <w:shd w:val="clear" w:color="auto" w:fill="auto"/>
                  <w:noWrap/>
                  <w:vAlign w:val="bottom"/>
                  <w:hideMark/>
                </w:tcPr>
                <w:p w:rsidR="00A40B21" w:rsidRPr="00D94B2C" w:rsidRDefault="00A40B21" w:rsidP="00280EEA">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Total</w:t>
                  </w:r>
                </w:p>
              </w:tc>
              <w:tc>
                <w:tcPr>
                  <w:tcW w:w="1543" w:type="dxa"/>
                  <w:tcBorders>
                    <w:top w:val="single" w:sz="4" w:space="0" w:color="auto"/>
                    <w:left w:val="nil"/>
                    <w:bottom w:val="single" w:sz="4" w:space="0" w:color="auto"/>
                    <w:right w:val="nil"/>
                  </w:tcBorders>
                  <w:shd w:val="clear" w:color="auto" w:fill="auto"/>
                  <w:noWrap/>
                  <w:vAlign w:val="bottom"/>
                  <w:hideMark/>
                </w:tcPr>
                <w:p w:rsidR="00A40B21" w:rsidRPr="00D94B2C" w:rsidRDefault="00A40B21" w:rsidP="00280EEA">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055" w:type="dxa"/>
                  <w:tcBorders>
                    <w:top w:val="single" w:sz="4" w:space="0" w:color="auto"/>
                    <w:left w:val="nil"/>
                    <w:bottom w:val="single" w:sz="4" w:space="0" w:color="auto"/>
                    <w:right w:val="nil"/>
                  </w:tcBorders>
                  <w:shd w:val="clear" w:color="auto" w:fill="auto"/>
                  <w:noWrap/>
                  <w:vAlign w:val="bottom"/>
                  <w:hideMark/>
                </w:tcPr>
                <w:p w:rsidR="00A40B21" w:rsidRPr="00D94B2C" w:rsidRDefault="00A40B21"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A40B21" w:rsidRPr="00D94B2C" w:rsidRDefault="00A40B21" w:rsidP="00C93241">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516" w:type="dxa"/>
                  <w:tcBorders>
                    <w:top w:val="nil"/>
                    <w:left w:val="nil"/>
                    <w:bottom w:val="single" w:sz="4" w:space="0" w:color="auto"/>
                    <w:right w:val="single" w:sz="4" w:space="0" w:color="auto"/>
                  </w:tcBorders>
                  <w:shd w:val="clear" w:color="000000" w:fill="DDEBF7"/>
                  <w:noWrap/>
                  <w:vAlign w:val="bottom"/>
                  <w:hideMark/>
                </w:tcPr>
                <w:p w:rsidR="00A40B21" w:rsidRPr="00D94B2C" w:rsidRDefault="00A40B21" w:rsidP="00243365">
                  <w:pPr>
                    <w:spacing w:after="0" w:line="240" w:lineRule="auto"/>
                    <w:jc w:val="right"/>
                    <w:rPr>
                      <w:rFonts w:eastAsia="Times New Roman" w:cs="Times New Roman"/>
                      <w:b/>
                      <w:bCs/>
                      <w:color w:val="000000"/>
                      <w:sz w:val="18"/>
                      <w:szCs w:val="18"/>
                    </w:rPr>
                  </w:pPr>
                  <w:r w:rsidRPr="00D94B2C">
                    <w:rPr>
                      <w:rFonts w:eastAsia="Times New Roman" w:cs="Times New Roman"/>
                      <w:b/>
                      <w:bCs/>
                      <w:color w:val="000000"/>
                      <w:sz w:val="18"/>
                      <w:szCs w:val="18"/>
                    </w:rPr>
                    <w:t xml:space="preserve">427 </w:t>
                  </w:r>
                </w:p>
              </w:tc>
            </w:tr>
          </w:tbl>
          <w:p w:rsidR="00C93241" w:rsidRPr="00D94B2C" w:rsidRDefault="00C93241" w:rsidP="00280EEA">
            <w:pPr>
              <w:rPr>
                <w:rFonts w:eastAsia="Times New Roman"/>
                <w:sz w:val="18"/>
                <w:lang w:val="es-ES" w:eastAsia="es-ES"/>
              </w:rPr>
            </w:pPr>
          </w:p>
        </w:tc>
      </w:tr>
      <w:tr w:rsidR="00C93241" w:rsidRPr="00D94B2C" w:rsidTr="00A40B21">
        <w:trPr>
          <w:trHeight w:val="319"/>
        </w:trPr>
        <w:tc>
          <w:tcPr>
            <w:tcW w:w="9103" w:type="dxa"/>
            <w:gridSpan w:val="8"/>
            <w:shd w:val="clear" w:color="auto" w:fill="auto"/>
            <w:vAlign w:val="center"/>
          </w:tcPr>
          <w:p w:rsidR="00C93241" w:rsidRPr="00D94B2C" w:rsidRDefault="00C93241" w:rsidP="00280EEA">
            <w:pPr>
              <w:spacing w:after="0" w:line="240" w:lineRule="auto"/>
              <w:jc w:val="left"/>
              <w:rPr>
                <w:rFonts w:eastAsia="Times New Roman" w:cs="Times New Roman"/>
                <w:b/>
                <w:color w:val="000000"/>
                <w:sz w:val="18"/>
                <w:szCs w:val="18"/>
                <w:lang w:val="es-ES" w:eastAsia="es-ES"/>
              </w:rPr>
            </w:pPr>
            <w:r w:rsidRPr="00D94B2C">
              <w:rPr>
                <w:rFonts w:eastAsia="Times New Roman" w:cs="Times New Roman"/>
                <w:b/>
                <w:color w:val="000000"/>
                <w:sz w:val="18"/>
                <w:szCs w:val="18"/>
                <w:lang w:val="es-ES" w:eastAsia="es-ES"/>
              </w:rPr>
              <w:t>Presupuesto</w:t>
            </w:r>
          </w:p>
        </w:tc>
      </w:tr>
      <w:tr w:rsidR="00C93241" w:rsidRPr="00D94B2C" w:rsidTr="00A40B21">
        <w:trPr>
          <w:trHeight w:val="586"/>
        </w:trPr>
        <w:tc>
          <w:tcPr>
            <w:tcW w:w="9103" w:type="dxa"/>
            <w:gridSpan w:val="8"/>
            <w:shd w:val="clear" w:color="auto" w:fill="auto"/>
            <w:vAlign w:val="center"/>
          </w:tcPr>
          <w:p w:rsidR="00C93241" w:rsidRPr="00D94B2C" w:rsidRDefault="00C93241" w:rsidP="00280EEA">
            <w:pPr>
              <w:spacing w:after="0" w:line="240" w:lineRule="auto"/>
              <w:jc w:val="left"/>
              <w:rPr>
                <w:rFonts w:eastAsia="Times New Roman" w:cs="Times New Roman"/>
                <w:color w:val="000000"/>
                <w:sz w:val="18"/>
                <w:szCs w:val="18"/>
                <w:lang w:val="es-ES" w:eastAsia="es-ES"/>
              </w:rPr>
            </w:pPr>
            <w:r w:rsidRPr="00D94B2C">
              <w:rPr>
                <w:rFonts w:eastAsia="Times New Roman" w:cs="Times New Roman"/>
                <w:color w:val="000000"/>
                <w:sz w:val="18"/>
                <w:szCs w:val="18"/>
                <w:lang w:val="es-ES" w:eastAsia="es-ES"/>
              </w:rPr>
              <w:t xml:space="preserve">El costo total de implementación de esta iniciativa es de $427 millones de pesos. </w:t>
            </w:r>
          </w:p>
        </w:tc>
      </w:tr>
      <w:tr w:rsidR="00D94B2C" w:rsidRPr="009F2FC1" w:rsidTr="00A40B21">
        <w:trPr>
          <w:gridAfter w:val="1"/>
          <w:wAfter w:w="14" w:type="dxa"/>
          <w:trHeight w:val="586"/>
        </w:trPr>
        <w:tc>
          <w:tcPr>
            <w:tcW w:w="2361" w:type="dxa"/>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86"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403 Millones de pesos </w:t>
            </w:r>
          </w:p>
        </w:tc>
        <w:tc>
          <w:tcPr>
            <w:tcW w:w="1785"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57" w:type="dxa"/>
            <w:gridSpan w:val="2"/>
            <w:shd w:val="clear" w:color="auto" w:fill="auto"/>
            <w:vAlign w:val="center"/>
          </w:tcPr>
          <w:p w:rsidR="00D94B2C"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p>
        </w:tc>
      </w:tr>
    </w:tbl>
    <w:p w:rsidR="007E7D8F" w:rsidRPr="00D94B2C" w:rsidRDefault="007E7D8F" w:rsidP="00FB2027">
      <w:pPr>
        <w:rPr>
          <w:lang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61"/>
        <w:gridCol w:w="39"/>
        <w:gridCol w:w="2147"/>
        <w:gridCol w:w="87"/>
        <w:gridCol w:w="1698"/>
        <w:gridCol w:w="469"/>
        <w:gridCol w:w="2288"/>
        <w:gridCol w:w="14"/>
      </w:tblGrid>
      <w:tr w:rsidR="009016E7" w:rsidRPr="00D94B2C" w:rsidTr="00A40B21">
        <w:trPr>
          <w:trHeight w:val="300"/>
          <w:tblHeader/>
        </w:trPr>
        <w:tc>
          <w:tcPr>
            <w:tcW w:w="6801" w:type="dxa"/>
            <w:gridSpan w:val="6"/>
            <w:shd w:val="clear" w:color="auto" w:fill="D9D9D9" w:themeFill="background1" w:themeFillShade="D9"/>
            <w:noWrap/>
          </w:tcPr>
          <w:p w:rsidR="009016E7" w:rsidRPr="00D94B2C" w:rsidRDefault="009016E7" w:rsidP="009016E7">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lastRenderedPageBreak/>
              <w:t>Modelo hidrológico actualizado, cuenca del Río Perquilauquén</w:t>
            </w:r>
          </w:p>
        </w:tc>
        <w:tc>
          <w:tcPr>
            <w:tcW w:w="2302" w:type="dxa"/>
            <w:gridSpan w:val="2"/>
            <w:shd w:val="clear" w:color="auto" w:fill="D9D9D9" w:themeFill="background1" w:themeFillShade="D9"/>
          </w:tcPr>
          <w:p w:rsidR="009016E7" w:rsidRPr="00D94B2C" w:rsidRDefault="009016E7" w:rsidP="00D94B2C">
            <w:pPr>
              <w:spacing w:after="0" w:line="240" w:lineRule="auto"/>
              <w:jc w:val="right"/>
              <w:rPr>
                <w:rFonts w:eastAsia="Times New Roman" w:cs="Times New Roman"/>
                <w:b/>
                <w:bCs/>
                <w:color w:val="000000"/>
                <w:sz w:val="18"/>
                <w:szCs w:val="18"/>
                <w:lang w:val="es-ES" w:eastAsia="es-ES"/>
              </w:rPr>
            </w:pPr>
            <w:r w:rsidRPr="00D94B2C">
              <w:rPr>
                <w:rFonts w:eastAsia="Times New Roman" w:cs="Times New Roman"/>
                <w:b/>
                <w:bCs/>
                <w:color w:val="000000"/>
                <w:sz w:val="36"/>
                <w:szCs w:val="18"/>
                <w:lang w:val="es-ES" w:eastAsia="es-ES"/>
              </w:rPr>
              <w:t>IN2</w:t>
            </w:r>
            <w:r w:rsidR="00D94B2C">
              <w:rPr>
                <w:rFonts w:eastAsia="Times New Roman" w:cs="Times New Roman"/>
                <w:b/>
                <w:bCs/>
                <w:color w:val="000000"/>
                <w:sz w:val="36"/>
                <w:szCs w:val="18"/>
                <w:lang w:val="es-ES" w:eastAsia="es-ES"/>
              </w:rPr>
              <w:t>1</w:t>
            </w:r>
          </w:p>
        </w:tc>
      </w:tr>
      <w:tr w:rsidR="009016E7" w:rsidRPr="00D94B2C" w:rsidTr="00A40B21">
        <w:trPr>
          <w:trHeight w:val="300"/>
        </w:trPr>
        <w:tc>
          <w:tcPr>
            <w:tcW w:w="2400" w:type="dxa"/>
            <w:gridSpan w:val="2"/>
            <w:shd w:val="clear" w:color="auto" w:fill="auto"/>
            <w:noWrap/>
            <w:hideMark/>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9016E7" w:rsidRPr="00D94B2C" w:rsidRDefault="009016E7"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No Estructural</w:t>
            </w:r>
          </w:p>
        </w:tc>
        <w:tc>
          <w:tcPr>
            <w:tcW w:w="2167" w:type="dxa"/>
            <w:gridSpan w:val="2"/>
            <w:shd w:val="clear" w:color="auto" w:fill="auto"/>
          </w:tcPr>
          <w:p w:rsidR="009016E7" w:rsidRPr="00D94B2C" w:rsidRDefault="009016E7"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016E7" w:rsidRPr="00D94B2C" w:rsidRDefault="009016E7"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Estudio Básico </w:t>
            </w:r>
          </w:p>
        </w:tc>
      </w:tr>
      <w:tr w:rsidR="007E7D8F" w:rsidRPr="00D94B2C" w:rsidTr="00A40B21">
        <w:trPr>
          <w:trHeight w:val="300"/>
        </w:trPr>
        <w:tc>
          <w:tcPr>
            <w:tcW w:w="2400" w:type="dxa"/>
            <w:gridSpan w:val="2"/>
            <w:shd w:val="clear" w:color="auto" w:fill="auto"/>
            <w:noWrap/>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Cartera Sectorial</w:t>
            </w:r>
          </w:p>
        </w:tc>
        <w:tc>
          <w:tcPr>
            <w:tcW w:w="2234"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 xml:space="preserve">Recursos Hídricos </w:t>
            </w:r>
          </w:p>
          <w:p w:rsidR="007E7D8F" w:rsidRPr="00D94B2C" w:rsidRDefault="007E7D8F" w:rsidP="007E7D8F">
            <w:pPr>
              <w:spacing w:after="0" w:line="240" w:lineRule="auto"/>
              <w:jc w:val="left"/>
              <w:rPr>
                <w:rFonts w:eastAsia="Times New Roman" w:cs="Times New Roman"/>
                <w:bCs/>
                <w:color w:val="000000"/>
                <w:sz w:val="18"/>
                <w:szCs w:val="18"/>
                <w:lang w:val="es-ES" w:eastAsia="es-ES"/>
              </w:rPr>
            </w:pPr>
          </w:p>
        </w:tc>
        <w:tc>
          <w:tcPr>
            <w:tcW w:w="2167" w:type="dxa"/>
            <w:gridSpan w:val="2"/>
            <w:shd w:val="clear" w:color="auto" w:fill="auto"/>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DGA</w:t>
            </w:r>
          </w:p>
        </w:tc>
      </w:tr>
      <w:tr w:rsidR="007E7D8F" w:rsidRPr="00D94B2C" w:rsidTr="00A40B21">
        <w:trPr>
          <w:trHeight w:val="300"/>
        </w:trPr>
        <w:tc>
          <w:tcPr>
            <w:tcW w:w="2400" w:type="dxa"/>
            <w:gridSpan w:val="2"/>
            <w:shd w:val="clear" w:color="auto" w:fill="auto"/>
            <w:noWrap/>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Idea</w:t>
            </w:r>
          </w:p>
        </w:tc>
        <w:tc>
          <w:tcPr>
            <w:tcW w:w="2167" w:type="dxa"/>
            <w:gridSpan w:val="2"/>
            <w:shd w:val="clear" w:color="auto" w:fill="auto"/>
          </w:tcPr>
          <w:p w:rsidR="007E7D8F" w:rsidRPr="00D94B2C" w:rsidRDefault="007E7D8F" w:rsidP="007E7D8F">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7E7D8F" w:rsidRPr="00D94B2C" w:rsidRDefault="007E7D8F" w:rsidP="007E7D8F">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Sectorial MOP / FNDR</w:t>
            </w:r>
          </w:p>
        </w:tc>
      </w:tr>
      <w:tr w:rsidR="009016E7" w:rsidRPr="00D94B2C" w:rsidTr="00A40B21">
        <w:trPr>
          <w:trHeight w:val="300"/>
        </w:trPr>
        <w:tc>
          <w:tcPr>
            <w:tcW w:w="2400" w:type="dxa"/>
            <w:gridSpan w:val="2"/>
            <w:shd w:val="clear" w:color="auto" w:fill="auto"/>
            <w:noWrap/>
            <w:hideMark/>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9016E7" w:rsidRPr="00D94B2C" w:rsidRDefault="009016E7" w:rsidP="0060166B">
            <w:pPr>
              <w:spacing w:after="0" w:line="240" w:lineRule="auto"/>
              <w:jc w:val="left"/>
              <w:rPr>
                <w:rFonts w:eastAsia="Times New Roman" w:cs="Times New Roman"/>
                <w:bCs/>
                <w:color w:val="000000"/>
                <w:sz w:val="18"/>
                <w:szCs w:val="18"/>
                <w:lang w:val="es-ES" w:eastAsia="es-ES"/>
              </w:rPr>
            </w:pPr>
            <w:r w:rsidRPr="00D94B2C">
              <w:rPr>
                <w:rFonts w:eastAsia="Times New Roman"/>
                <w:sz w:val="18"/>
                <w:lang w:eastAsia="es-ES"/>
              </w:rPr>
              <w:t>Disponer de modelos hidrológicos e hidrogeológicos actualizados, con un nivel de detalle asociado a las cuencas hidrográficas y los usos que se requiere planificar, y que permitan la evaluación de escenarios de manejo de los recursos hídricos, regulación de cuencas y recarga de acuíferos.</w:t>
            </w:r>
          </w:p>
        </w:tc>
      </w:tr>
      <w:tr w:rsidR="009016E7" w:rsidRPr="00D94B2C" w:rsidTr="00A40B21">
        <w:trPr>
          <w:trHeight w:val="300"/>
        </w:trPr>
        <w:tc>
          <w:tcPr>
            <w:tcW w:w="2400" w:type="dxa"/>
            <w:gridSpan w:val="2"/>
            <w:shd w:val="clear" w:color="auto" w:fill="auto"/>
            <w:noWrap/>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9016E7" w:rsidRPr="00D94B2C" w:rsidRDefault="009016E7" w:rsidP="009016E7">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La totalidad</w:t>
            </w:r>
            <w:r w:rsidR="00A17FCB">
              <w:rPr>
                <w:rFonts w:eastAsia="Times New Roman" w:cs="Times New Roman"/>
                <w:bCs/>
                <w:sz w:val="18"/>
                <w:szCs w:val="18"/>
                <w:lang w:val="es-ES" w:eastAsia="es-ES"/>
              </w:rPr>
              <w:t xml:space="preserve"> </w:t>
            </w:r>
            <w:r w:rsidRPr="00D94B2C">
              <w:rPr>
                <w:rFonts w:eastAsia="Times New Roman" w:cs="Times New Roman"/>
                <w:bCs/>
                <w:sz w:val="18"/>
                <w:szCs w:val="18"/>
                <w:lang w:val="es-ES" w:eastAsia="es-ES"/>
              </w:rPr>
              <w:t xml:space="preserve">de los usuarios de derechos de aprovechamiento aguas, consuntivos y no consuntivos, de la UPH 7 (en esta UPH existen 3.227 derechos de aprovechamiento consuntivos y 29 derechos no consuntivos). </w:t>
            </w:r>
          </w:p>
        </w:tc>
      </w:tr>
      <w:tr w:rsidR="009016E7" w:rsidRPr="00D94B2C" w:rsidTr="00A40B21">
        <w:trPr>
          <w:trHeight w:val="300"/>
        </w:trPr>
        <w:tc>
          <w:tcPr>
            <w:tcW w:w="2400" w:type="dxa"/>
            <w:gridSpan w:val="2"/>
            <w:shd w:val="clear" w:color="auto" w:fill="auto"/>
            <w:noWrap/>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9016E7" w:rsidRPr="00D94B2C" w:rsidRDefault="009016E7" w:rsidP="009016E7">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sz w:val="18"/>
                <w:szCs w:val="18"/>
                <w:lang w:val="es-ES" w:eastAsia="es-ES"/>
              </w:rPr>
              <w:t>UPH 7, Cuenca del Río Perquilauquén</w:t>
            </w:r>
          </w:p>
        </w:tc>
      </w:tr>
      <w:tr w:rsidR="009016E7" w:rsidRPr="00D94B2C" w:rsidTr="00A40B21">
        <w:trPr>
          <w:trHeight w:val="300"/>
        </w:trPr>
        <w:tc>
          <w:tcPr>
            <w:tcW w:w="2400" w:type="dxa"/>
            <w:gridSpan w:val="2"/>
            <w:shd w:val="clear" w:color="auto" w:fill="auto"/>
            <w:noWrap/>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9016E7" w:rsidRPr="00D94B2C" w:rsidRDefault="009016E7" w:rsidP="0060166B">
            <w:pPr>
              <w:spacing w:after="0" w:line="240" w:lineRule="auto"/>
              <w:jc w:val="left"/>
              <w:rPr>
                <w:rFonts w:eastAsia="Times New Roman" w:cs="Times New Roman"/>
                <w:bCs/>
                <w:sz w:val="18"/>
                <w:szCs w:val="18"/>
                <w:lang w:val="es-ES" w:eastAsia="es-ES"/>
              </w:rPr>
            </w:pPr>
            <w:r w:rsidRPr="00D94B2C">
              <w:rPr>
                <w:rFonts w:eastAsia="Times New Roman" w:cs="Times New Roman"/>
                <w:bCs/>
                <w:sz w:val="18"/>
                <w:szCs w:val="18"/>
                <w:lang w:val="es-ES" w:eastAsia="es-ES"/>
              </w:rPr>
              <w:t>18 a 24 meses</w:t>
            </w:r>
          </w:p>
        </w:tc>
      </w:tr>
      <w:tr w:rsidR="009016E7" w:rsidRPr="00D94B2C" w:rsidTr="00A40B21">
        <w:trPr>
          <w:trHeight w:val="300"/>
        </w:trPr>
        <w:tc>
          <w:tcPr>
            <w:tcW w:w="2400" w:type="dxa"/>
            <w:gridSpan w:val="2"/>
            <w:shd w:val="clear" w:color="auto" w:fill="auto"/>
            <w:noWrap/>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 xml:space="preserve">Monto Total de Inversión </w:t>
            </w:r>
            <w:r w:rsidRPr="00D94B2C">
              <w:rPr>
                <w:rFonts w:eastAsia="Times New Roman" w:cs="Times New Roman"/>
                <w:bCs/>
                <w:color w:val="000000"/>
                <w:sz w:val="14"/>
                <w:szCs w:val="18"/>
                <w:lang w:val="es-ES" w:eastAsia="es-ES"/>
              </w:rPr>
              <w:t>Millones de $</w:t>
            </w:r>
          </w:p>
        </w:tc>
        <w:tc>
          <w:tcPr>
            <w:tcW w:w="6703" w:type="dxa"/>
            <w:gridSpan w:val="6"/>
            <w:shd w:val="clear" w:color="auto" w:fill="auto"/>
            <w:noWrap/>
          </w:tcPr>
          <w:p w:rsidR="009016E7" w:rsidRPr="00D94B2C" w:rsidRDefault="009016E7" w:rsidP="0060166B">
            <w:pPr>
              <w:spacing w:after="0" w:line="240" w:lineRule="auto"/>
              <w:jc w:val="left"/>
              <w:rPr>
                <w:rFonts w:eastAsia="Times New Roman" w:cs="Times New Roman"/>
                <w:bCs/>
                <w:color w:val="000000"/>
                <w:sz w:val="18"/>
                <w:szCs w:val="18"/>
                <w:lang w:val="es-ES" w:eastAsia="es-ES"/>
              </w:rPr>
            </w:pPr>
            <w:r w:rsidRPr="00D94B2C">
              <w:rPr>
                <w:rFonts w:eastAsia="Times New Roman" w:cs="Times New Roman"/>
                <w:bCs/>
                <w:color w:val="000000"/>
                <w:sz w:val="18"/>
                <w:szCs w:val="18"/>
                <w:lang w:val="es-ES" w:eastAsia="es-ES"/>
              </w:rPr>
              <w:t>Monto estimado $427</w:t>
            </w:r>
            <w:r w:rsidR="00243365">
              <w:rPr>
                <w:rFonts w:eastAsia="Times New Roman" w:cs="Times New Roman"/>
                <w:bCs/>
                <w:color w:val="000000"/>
                <w:sz w:val="18"/>
                <w:szCs w:val="18"/>
                <w:lang w:val="es-ES" w:eastAsia="es-ES"/>
              </w:rPr>
              <w:t>.000.000.- (cuatro</w:t>
            </w:r>
            <w:r w:rsidR="00A17FCB">
              <w:rPr>
                <w:rFonts w:eastAsia="Times New Roman" w:cs="Times New Roman"/>
                <w:bCs/>
                <w:color w:val="000000"/>
                <w:sz w:val="18"/>
                <w:szCs w:val="18"/>
                <w:lang w:val="es-ES" w:eastAsia="es-ES"/>
              </w:rPr>
              <w:t>c</w:t>
            </w:r>
            <w:r w:rsidR="00243365">
              <w:rPr>
                <w:rFonts w:eastAsia="Times New Roman" w:cs="Times New Roman"/>
                <w:bCs/>
                <w:color w:val="000000"/>
                <w:sz w:val="18"/>
                <w:szCs w:val="18"/>
                <w:lang w:val="es-ES" w:eastAsia="es-ES"/>
              </w:rPr>
              <w:t>ientos veintisiete</w:t>
            </w:r>
            <w:r w:rsidRPr="00D94B2C">
              <w:rPr>
                <w:rFonts w:eastAsia="Times New Roman" w:cs="Times New Roman"/>
                <w:bCs/>
                <w:color w:val="000000"/>
                <w:sz w:val="18"/>
                <w:szCs w:val="18"/>
                <w:lang w:val="es-ES" w:eastAsia="es-ES"/>
              </w:rPr>
              <w:t xml:space="preserve"> millones de pesos</w:t>
            </w:r>
            <w:r w:rsidR="00243365">
              <w:rPr>
                <w:rFonts w:eastAsia="Times New Roman" w:cs="Times New Roman"/>
                <w:bCs/>
                <w:color w:val="000000"/>
                <w:sz w:val="18"/>
                <w:szCs w:val="18"/>
                <w:lang w:val="es-ES" w:eastAsia="es-ES"/>
              </w:rPr>
              <w:t xml:space="preserve">) </w:t>
            </w:r>
            <w:r w:rsidRPr="00D94B2C">
              <w:rPr>
                <w:rFonts w:eastAsia="Times New Roman" w:cs="Times New Roman"/>
                <w:bCs/>
                <w:color w:val="000000"/>
                <w:sz w:val="18"/>
                <w:szCs w:val="18"/>
                <w:lang w:val="es-ES" w:eastAsia="es-ES"/>
              </w:rPr>
              <w:t xml:space="preserve"> </w:t>
            </w:r>
          </w:p>
        </w:tc>
      </w:tr>
      <w:tr w:rsidR="009016E7" w:rsidRPr="00D94B2C" w:rsidTr="00A40B21">
        <w:trPr>
          <w:trHeight w:val="300"/>
        </w:trPr>
        <w:tc>
          <w:tcPr>
            <w:tcW w:w="9103" w:type="dxa"/>
            <w:gridSpan w:val="8"/>
            <w:shd w:val="clear" w:color="auto" w:fill="auto"/>
            <w:noWrap/>
            <w:vAlign w:val="center"/>
            <w:hideMark/>
          </w:tcPr>
          <w:p w:rsidR="009016E7" w:rsidRPr="00D94B2C" w:rsidRDefault="009016E7" w:rsidP="0060166B">
            <w:pPr>
              <w:spacing w:after="0" w:line="240" w:lineRule="auto"/>
              <w:jc w:val="left"/>
              <w:rPr>
                <w:rFonts w:eastAsia="Times New Roman" w:cs="Times New Roman"/>
                <w:b/>
                <w:bCs/>
                <w:color w:val="000000"/>
                <w:sz w:val="18"/>
                <w:szCs w:val="18"/>
                <w:lang w:val="es-ES" w:eastAsia="es-ES"/>
              </w:rPr>
            </w:pPr>
            <w:r w:rsidRPr="00D94B2C">
              <w:rPr>
                <w:rFonts w:eastAsia="Times New Roman" w:cs="Times New Roman"/>
                <w:b/>
                <w:bCs/>
                <w:color w:val="000000"/>
                <w:sz w:val="18"/>
                <w:szCs w:val="18"/>
                <w:lang w:val="es-ES" w:eastAsia="es-ES"/>
              </w:rPr>
              <w:t>Descripción</w:t>
            </w:r>
          </w:p>
        </w:tc>
      </w:tr>
      <w:tr w:rsidR="009016E7" w:rsidRPr="00D94B2C" w:rsidTr="00A40B21">
        <w:trPr>
          <w:trHeight w:val="586"/>
        </w:trPr>
        <w:tc>
          <w:tcPr>
            <w:tcW w:w="9103" w:type="dxa"/>
            <w:gridSpan w:val="8"/>
            <w:shd w:val="clear" w:color="auto" w:fill="auto"/>
            <w:vAlign w:val="center"/>
          </w:tcPr>
          <w:p w:rsidR="009016E7" w:rsidRPr="00D94B2C" w:rsidRDefault="009016E7" w:rsidP="0060166B">
            <w:pPr>
              <w:rPr>
                <w:rFonts w:eastAsia="Times New Roman"/>
                <w:sz w:val="18"/>
                <w:lang w:val="es-ES" w:eastAsia="es-ES"/>
              </w:rPr>
            </w:pPr>
            <w:r w:rsidRPr="00D94B2C">
              <w:rPr>
                <w:rFonts w:eastAsia="Times New Roman"/>
                <w:sz w:val="18"/>
                <w:lang w:val="es-ES" w:eastAsia="es-ES"/>
              </w:rPr>
              <w:t xml:space="preserve">Se propone la ejecución de un estudio básico para el diseño de un modelo hidrológico actualizado para la subcuenca del Río Perquilauquén, según la descripción general de las iniciativas presentada en la Sub Línea de Acción. </w:t>
            </w:r>
          </w:p>
          <w:p w:rsidR="009016E7" w:rsidRPr="00D94B2C" w:rsidRDefault="009016E7" w:rsidP="0060166B">
            <w:pPr>
              <w:rPr>
                <w:rFonts w:eastAsia="Times New Roman"/>
                <w:sz w:val="18"/>
                <w:lang w:val="es-ES" w:eastAsia="es-ES"/>
              </w:rPr>
            </w:pPr>
            <w:r w:rsidRPr="00D94B2C">
              <w:rPr>
                <w:rFonts w:eastAsia="Times New Roman"/>
                <w:sz w:val="18"/>
                <w:lang w:val="es-ES" w:eastAsia="es-ES"/>
              </w:rPr>
              <w:t>Los puntos principales de este estudio son los siguientes:</w:t>
            </w:r>
          </w:p>
          <w:p w:rsidR="009016E7" w:rsidRPr="00D94B2C" w:rsidRDefault="009016E7" w:rsidP="009016E7">
            <w:pPr>
              <w:pStyle w:val="Prrafodelista"/>
              <w:numPr>
                <w:ilvl w:val="0"/>
                <w:numId w:val="25"/>
              </w:numPr>
              <w:rPr>
                <w:rFonts w:eastAsia="Times New Roman"/>
                <w:sz w:val="18"/>
                <w:lang w:val="es-ES" w:eastAsia="es-ES"/>
              </w:rPr>
            </w:pPr>
            <w:r w:rsidRPr="00D94B2C">
              <w:rPr>
                <w:rFonts w:eastAsia="Times New Roman"/>
                <w:sz w:val="18"/>
                <w:lang w:val="es-ES" w:eastAsia="es-ES"/>
              </w:rPr>
              <w:t>Actualización de información y Diagnóstico</w:t>
            </w:r>
          </w:p>
          <w:p w:rsidR="009016E7" w:rsidRPr="00D94B2C" w:rsidRDefault="009016E7" w:rsidP="009016E7">
            <w:pPr>
              <w:pStyle w:val="Prrafodelista"/>
              <w:numPr>
                <w:ilvl w:val="0"/>
                <w:numId w:val="25"/>
              </w:numPr>
              <w:rPr>
                <w:rFonts w:eastAsia="Times New Roman"/>
                <w:sz w:val="18"/>
                <w:lang w:val="es-ES" w:eastAsia="es-ES"/>
              </w:rPr>
            </w:pPr>
            <w:r w:rsidRPr="00D94B2C">
              <w:rPr>
                <w:rFonts w:eastAsia="Times New Roman"/>
                <w:sz w:val="18"/>
                <w:lang w:val="es-ES" w:eastAsia="es-ES"/>
              </w:rPr>
              <w:t>Elaboración de modelo hidrológico</w:t>
            </w:r>
          </w:p>
          <w:p w:rsidR="009016E7" w:rsidRPr="00D94B2C" w:rsidRDefault="009016E7" w:rsidP="009016E7">
            <w:pPr>
              <w:pStyle w:val="Prrafodelista"/>
              <w:numPr>
                <w:ilvl w:val="0"/>
                <w:numId w:val="25"/>
              </w:numPr>
              <w:rPr>
                <w:rFonts w:eastAsia="Times New Roman"/>
                <w:sz w:val="18"/>
                <w:lang w:val="es-ES" w:eastAsia="es-ES"/>
              </w:rPr>
            </w:pPr>
            <w:r w:rsidRPr="00D94B2C">
              <w:rPr>
                <w:rFonts w:eastAsia="Times New Roman"/>
                <w:sz w:val="18"/>
                <w:lang w:val="es-ES" w:eastAsia="es-ES"/>
              </w:rPr>
              <w:t>Evaluación de escenarios hidrológicos, de infraestructura y manejo</w:t>
            </w:r>
          </w:p>
          <w:p w:rsidR="009016E7" w:rsidRPr="00D94B2C" w:rsidRDefault="009016E7" w:rsidP="0060166B">
            <w:pPr>
              <w:rPr>
                <w:rFonts w:eastAsia="Times New Roman"/>
                <w:sz w:val="18"/>
                <w:lang w:val="es-ES" w:eastAsia="es-ES"/>
              </w:rPr>
            </w:pPr>
          </w:p>
          <w:p w:rsidR="009016E7" w:rsidRPr="00D94B2C" w:rsidRDefault="009016E7" w:rsidP="0060166B">
            <w:pPr>
              <w:rPr>
                <w:rFonts w:eastAsia="Times New Roman"/>
                <w:sz w:val="18"/>
                <w:lang w:val="es-ES" w:eastAsia="es-ES"/>
              </w:rPr>
            </w:pPr>
            <w:r w:rsidRPr="00D94B2C">
              <w:rPr>
                <w:rFonts w:eastAsia="Times New Roman"/>
                <w:sz w:val="18"/>
                <w:lang w:val="es-ES" w:eastAsia="es-ES"/>
              </w:rPr>
              <w:t>Para determinar el presupuesto, se estimó los recursos (</w:t>
            </w:r>
            <w:proofErr w:type="spellStart"/>
            <w:r w:rsidRPr="00D94B2C">
              <w:rPr>
                <w:rFonts w:eastAsia="Times New Roman"/>
                <w:sz w:val="18"/>
                <w:lang w:val="es-ES" w:eastAsia="es-ES"/>
              </w:rPr>
              <w:t>hh</w:t>
            </w:r>
            <w:proofErr w:type="spellEnd"/>
            <w:r w:rsidRPr="00D94B2C">
              <w:rPr>
                <w:rFonts w:eastAsia="Times New Roman"/>
                <w:sz w:val="18"/>
                <w:lang w:val="es-ES" w:eastAsia="es-ES"/>
              </w:rPr>
              <w:t>) requeridos para cada etapa del estudio, los que se presentan en el siguiente detalle.</w:t>
            </w:r>
          </w:p>
          <w:tbl>
            <w:tblPr>
              <w:tblW w:w="7104" w:type="dxa"/>
              <w:jc w:val="center"/>
              <w:tblCellMar>
                <w:left w:w="70" w:type="dxa"/>
                <w:right w:w="70" w:type="dxa"/>
              </w:tblCellMar>
              <w:tblLook w:val="04A0" w:firstRow="1" w:lastRow="0" w:firstColumn="1" w:lastColumn="0" w:noHBand="0" w:noVBand="1"/>
            </w:tblPr>
            <w:tblGrid>
              <w:gridCol w:w="2835"/>
              <w:gridCol w:w="882"/>
              <w:gridCol w:w="1200"/>
              <w:gridCol w:w="1500"/>
              <w:gridCol w:w="1821"/>
            </w:tblGrid>
            <w:tr w:rsidR="00A40B21" w:rsidRPr="00D94B2C" w:rsidTr="00A40B21">
              <w:trPr>
                <w:trHeight w:val="465"/>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60166B">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Actividades</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A40B21" w:rsidRPr="00D94B2C" w:rsidRDefault="00A40B21" w:rsidP="0060166B">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40B21" w:rsidRPr="00D94B2C" w:rsidRDefault="00A40B21" w:rsidP="0060166B">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A40B21" w:rsidRPr="00D94B2C" w:rsidRDefault="00A40B21" w:rsidP="0060166B">
                  <w:pPr>
                    <w:spacing w:after="0" w:line="240" w:lineRule="auto"/>
                    <w:jc w:val="center"/>
                    <w:rPr>
                      <w:rFonts w:eastAsia="Times New Roman" w:cs="Times New Roman"/>
                      <w:color w:val="000000"/>
                      <w:sz w:val="18"/>
                      <w:szCs w:val="18"/>
                    </w:rPr>
                  </w:pPr>
                  <w:r w:rsidRPr="00D94B2C">
                    <w:rPr>
                      <w:rFonts w:eastAsia="Times New Roman" w:cs="Times New Roman"/>
                      <w:color w:val="000000"/>
                      <w:sz w:val="18"/>
                      <w:szCs w:val="18"/>
                    </w:rPr>
                    <w:t>Precio Unitario</w:t>
                  </w:r>
                  <w:r w:rsidRPr="00D94B2C">
                    <w:rPr>
                      <w:rFonts w:eastAsia="Times New Roman" w:cs="Times New Roman"/>
                      <w:color w:val="000000"/>
                      <w:sz w:val="16"/>
                      <w:szCs w:val="16"/>
                    </w:rPr>
                    <w:t xml:space="preserve"> (Millones de $)</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A40B21" w:rsidRDefault="00A40B21" w:rsidP="0060166B">
                  <w:pPr>
                    <w:spacing w:after="0" w:line="240" w:lineRule="auto"/>
                    <w:jc w:val="center"/>
                    <w:rPr>
                      <w:rFonts w:eastAsia="Times New Roman" w:cs="Times New Roman"/>
                      <w:color w:val="000000"/>
                      <w:sz w:val="16"/>
                      <w:szCs w:val="16"/>
                    </w:rPr>
                  </w:pPr>
                  <w:r w:rsidRPr="00D94B2C">
                    <w:rPr>
                      <w:rFonts w:eastAsia="Times New Roman" w:cs="Times New Roman"/>
                      <w:color w:val="000000"/>
                      <w:sz w:val="18"/>
                      <w:szCs w:val="18"/>
                    </w:rPr>
                    <w:t>Precio Total</w:t>
                  </w:r>
                </w:p>
                <w:p w:rsidR="00A40B21" w:rsidRPr="00D94B2C" w:rsidRDefault="00A40B21" w:rsidP="0060166B">
                  <w:pPr>
                    <w:spacing w:after="0" w:line="240" w:lineRule="auto"/>
                    <w:jc w:val="center"/>
                    <w:rPr>
                      <w:rFonts w:eastAsia="Times New Roman" w:cs="Times New Roman"/>
                      <w:color w:val="000000"/>
                      <w:sz w:val="18"/>
                      <w:szCs w:val="18"/>
                    </w:rPr>
                  </w:pPr>
                  <w:r w:rsidRPr="00D94B2C">
                    <w:rPr>
                      <w:rFonts w:eastAsia="Times New Roman" w:cs="Times New Roman"/>
                      <w:color w:val="000000"/>
                      <w:sz w:val="16"/>
                      <w:szCs w:val="16"/>
                    </w:rPr>
                    <w:t>(Millones de $)</w:t>
                  </w:r>
                </w:p>
              </w:tc>
            </w:tr>
            <w:tr w:rsidR="00A40B21" w:rsidRPr="00D94B2C" w:rsidTr="00A40B21">
              <w:trPr>
                <w:trHeight w:val="300"/>
                <w:jc w:val="center"/>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60166B">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1. Diagnóstico</w:t>
                  </w:r>
                </w:p>
              </w:tc>
              <w:tc>
                <w:tcPr>
                  <w:tcW w:w="882"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rFonts w:eastAsia="Times New Roman"/>
                      <w:color w:val="000000"/>
                      <w:sz w:val="18"/>
                      <w:szCs w:val="18"/>
                    </w:rPr>
                  </w:pPr>
                  <w:r w:rsidRPr="00D94B2C">
                    <w:rPr>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 0,0267 </w:t>
                  </w:r>
                </w:p>
              </w:tc>
              <w:tc>
                <w:tcPr>
                  <w:tcW w:w="1821"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107 </w:t>
                  </w:r>
                </w:p>
              </w:tc>
            </w:tr>
            <w:tr w:rsidR="00A40B21" w:rsidRPr="00D94B2C" w:rsidTr="00A40B21">
              <w:trPr>
                <w:trHeight w:val="70"/>
                <w:jc w:val="center"/>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60166B">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2. Modelo hidrológico</w:t>
                  </w:r>
                </w:p>
              </w:tc>
              <w:tc>
                <w:tcPr>
                  <w:tcW w:w="882"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 8.000 </w:t>
                  </w:r>
                </w:p>
              </w:tc>
              <w:tc>
                <w:tcPr>
                  <w:tcW w:w="15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 0,0267 </w:t>
                  </w:r>
                </w:p>
              </w:tc>
              <w:tc>
                <w:tcPr>
                  <w:tcW w:w="1821"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214 </w:t>
                  </w:r>
                </w:p>
              </w:tc>
            </w:tr>
            <w:tr w:rsidR="00A40B21" w:rsidRPr="00D94B2C" w:rsidTr="00A40B21">
              <w:trPr>
                <w:trHeight w:val="227"/>
                <w:jc w:val="center"/>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rsidR="00A40B21" w:rsidRPr="00D94B2C" w:rsidRDefault="00A40B21" w:rsidP="0060166B">
                  <w:pPr>
                    <w:spacing w:after="0" w:line="240" w:lineRule="auto"/>
                    <w:rPr>
                      <w:rFonts w:eastAsia="Times New Roman" w:cs="Times New Roman"/>
                      <w:color w:val="000000"/>
                      <w:sz w:val="16"/>
                      <w:szCs w:val="16"/>
                    </w:rPr>
                  </w:pPr>
                  <w:r w:rsidRPr="00D94B2C">
                    <w:rPr>
                      <w:rFonts w:eastAsia="Times New Roman" w:cs="Times New Roman"/>
                      <w:color w:val="000000"/>
                      <w:sz w:val="16"/>
                      <w:szCs w:val="16"/>
                      <w:lang w:val="es-ES"/>
                    </w:rPr>
                    <w:t xml:space="preserve">3. Evaluación de escenarios </w:t>
                  </w:r>
                </w:p>
              </w:tc>
              <w:tc>
                <w:tcPr>
                  <w:tcW w:w="882"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proofErr w:type="spellStart"/>
                  <w:r w:rsidRPr="00D94B2C">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 0,0267 </w:t>
                  </w:r>
                </w:p>
              </w:tc>
              <w:tc>
                <w:tcPr>
                  <w:tcW w:w="1821" w:type="dxa"/>
                  <w:tcBorders>
                    <w:top w:val="nil"/>
                    <w:left w:val="nil"/>
                    <w:bottom w:val="single" w:sz="4" w:space="0" w:color="auto"/>
                    <w:right w:val="single" w:sz="4" w:space="0" w:color="auto"/>
                  </w:tcBorders>
                  <w:shd w:val="clear" w:color="auto" w:fill="auto"/>
                  <w:noWrap/>
                  <w:vAlign w:val="bottom"/>
                  <w:hideMark/>
                </w:tcPr>
                <w:p w:rsidR="00A40B21" w:rsidRPr="00D94B2C" w:rsidRDefault="00A40B21" w:rsidP="00A40B21">
                  <w:pPr>
                    <w:spacing w:after="0" w:line="240" w:lineRule="auto"/>
                    <w:jc w:val="right"/>
                    <w:rPr>
                      <w:color w:val="000000"/>
                      <w:sz w:val="18"/>
                      <w:szCs w:val="18"/>
                    </w:rPr>
                  </w:pPr>
                  <w:r w:rsidRPr="00D94B2C">
                    <w:rPr>
                      <w:color w:val="000000"/>
                      <w:sz w:val="18"/>
                      <w:szCs w:val="18"/>
                    </w:rPr>
                    <w:t xml:space="preserve">107 </w:t>
                  </w:r>
                </w:p>
              </w:tc>
            </w:tr>
            <w:tr w:rsidR="00A40B21" w:rsidRPr="00D94B2C" w:rsidTr="00A40B21">
              <w:trPr>
                <w:trHeight w:val="300"/>
                <w:jc w:val="center"/>
              </w:trPr>
              <w:tc>
                <w:tcPr>
                  <w:tcW w:w="2835" w:type="dxa"/>
                  <w:tcBorders>
                    <w:top w:val="single" w:sz="4" w:space="0" w:color="auto"/>
                    <w:left w:val="single" w:sz="4" w:space="0" w:color="auto"/>
                    <w:bottom w:val="single" w:sz="4" w:space="0" w:color="auto"/>
                    <w:right w:val="nil"/>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Total</w:t>
                  </w:r>
                </w:p>
              </w:tc>
              <w:tc>
                <w:tcPr>
                  <w:tcW w:w="882" w:type="dxa"/>
                  <w:tcBorders>
                    <w:top w:val="single" w:sz="4" w:space="0" w:color="auto"/>
                    <w:left w:val="nil"/>
                    <w:bottom w:val="single" w:sz="4" w:space="0" w:color="auto"/>
                    <w:right w:val="nil"/>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A40B21" w:rsidRPr="00D94B2C" w:rsidRDefault="00A40B21" w:rsidP="0060166B">
                  <w:pPr>
                    <w:spacing w:after="0" w:line="240" w:lineRule="auto"/>
                    <w:jc w:val="left"/>
                    <w:rPr>
                      <w:rFonts w:eastAsia="Times New Roman" w:cs="Times New Roman"/>
                      <w:color w:val="000000"/>
                      <w:sz w:val="18"/>
                      <w:szCs w:val="18"/>
                    </w:rPr>
                  </w:pPr>
                  <w:r w:rsidRPr="00D94B2C">
                    <w:rPr>
                      <w:rFonts w:eastAsia="Times New Roman" w:cs="Times New Roman"/>
                      <w:color w:val="000000"/>
                      <w:sz w:val="18"/>
                      <w:szCs w:val="18"/>
                    </w:rPr>
                    <w:t> </w:t>
                  </w:r>
                </w:p>
              </w:tc>
              <w:tc>
                <w:tcPr>
                  <w:tcW w:w="1821" w:type="dxa"/>
                  <w:tcBorders>
                    <w:top w:val="nil"/>
                    <w:left w:val="nil"/>
                    <w:bottom w:val="single" w:sz="4" w:space="0" w:color="auto"/>
                    <w:right w:val="single" w:sz="4" w:space="0" w:color="auto"/>
                  </w:tcBorders>
                  <w:shd w:val="clear" w:color="000000" w:fill="DDEBF7"/>
                  <w:noWrap/>
                  <w:vAlign w:val="bottom"/>
                  <w:hideMark/>
                </w:tcPr>
                <w:p w:rsidR="00A40B21" w:rsidRPr="00D94B2C" w:rsidRDefault="00A40B21" w:rsidP="00243365">
                  <w:pPr>
                    <w:spacing w:after="0" w:line="240" w:lineRule="auto"/>
                    <w:jc w:val="right"/>
                    <w:rPr>
                      <w:rFonts w:eastAsia="Times New Roman" w:cs="Times New Roman"/>
                      <w:b/>
                      <w:bCs/>
                      <w:color w:val="000000"/>
                      <w:sz w:val="18"/>
                      <w:szCs w:val="18"/>
                    </w:rPr>
                  </w:pPr>
                  <w:r w:rsidRPr="00D94B2C">
                    <w:rPr>
                      <w:rFonts w:eastAsia="Times New Roman" w:cs="Times New Roman"/>
                      <w:b/>
                      <w:bCs/>
                      <w:color w:val="000000"/>
                      <w:sz w:val="18"/>
                      <w:szCs w:val="18"/>
                    </w:rPr>
                    <w:t xml:space="preserve">427 </w:t>
                  </w:r>
                </w:p>
              </w:tc>
            </w:tr>
          </w:tbl>
          <w:p w:rsidR="009016E7" w:rsidRPr="00D94B2C" w:rsidRDefault="009016E7" w:rsidP="0060166B">
            <w:pPr>
              <w:rPr>
                <w:rFonts w:eastAsia="Times New Roman"/>
                <w:sz w:val="18"/>
                <w:lang w:val="es-ES" w:eastAsia="es-ES"/>
              </w:rPr>
            </w:pPr>
          </w:p>
        </w:tc>
      </w:tr>
      <w:tr w:rsidR="009016E7" w:rsidRPr="00D94B2C" w:rsidTr="00A40B21">
        <w:trPr>
          <w:trHeight w:val="391"/>
        </w:trPr>
        <w:tc>
          <w:tcPr>
            <w:tcW w:w="9103" w:type="dxa"/>
            <w:gridSpan w:val="8"/>
            <w:shd w:val="clear" w:color="auto" w:fill="auto"/>
            <w:vAlign w:val="center"/>
          </w:tcPr>
          <w:p w:rsidR="009016E7" w:rsidRPr="00D94B2C" w:rsidRDefault="009016E7" w:rsidP="0060166B">
            <w:pPr>
              <w:spacing w:after="0" w:line="240" w:lineRule="auto"/>
              <w:jc w:val="left"/>
              <w:rPr>
                <w:rFonts w:eastAsia="Times New Roman" w:cs="Times New Roman"/>
                <w:b/>
                <w:color w:val="000000"/>
                <w:sz w:val="18"/>
                <w:szCs w:val="18"/>
                <w:lang w:val="es-ES" w:eastAsia="es-ES"/>
              </w:rPr>
            </w:pPr>
            <w:r w:rsidRPr="00D94B2C">
              <w:rPr>
                <w:rFonts w:eastAsia="Times New Roman" w:cs="Times New Roman"/>
                <w:b/>
                <w:color w:val="000000"/>
                <w:sz w:val="18"/>
                <w:szCs w:val="18"/>
                <w:lang w:val="es-ES" w:eastAsia="es-ES"/>
              </w:rPr>
              <w:t>Presupuesto</w:t>
            </w:r>
          </w:p>
        </w:tc>
      </w:tr>
      <w:tr w:rsidR="009016E7" w:rsidRPr="00D94B2C" w:rsidTr="00A40B21">
        <w:trPr>
          <w:trHeight w:val="586"/>
        </w:trPr>
        <w:tc>
          <w:tcPr>
            <w:tcW w:w="9103" w:type="dxa"/>
            <w:gridSpan w:val="8"/>
            <w:shd w:val="clear" w:color="auto" w:fill="auto"/>
            <w:vAlign w:val="center"/>
          </w:tcPr>
          <w:p w:rsidR="009016E7" w:rsidRPr="00D94B2C" w:rsidRDefault="009016E7" w:rsidP="0060166B">
            <w:pPr>
              <w:spacing w:after="0" w:line="240" w:lineRule="auto"/>
              <w:jc w:val="left"/>
              <w:rPr>
                <w:rFonts w:eastAsia="Times New Roman" w:cs="Times New Roman"/>
                <w:color w:val="000000"/>
                <w:sz w:val="18"/>
                <w:szCs w:val="18"/>
                <w:lang w:val="es-ES" w:eastAsia="es-ES"/>
              </w:rPr>
            </w:pPr>
            <w:r w:rsidRPr="00D94B2C">
              <w:rPr>
                <w:rFonts w:eastAsia="Times New Roman" w:cs="Times New Roman"/>
                <w:color w:val="000000"/>
                <w:sz w:val="18"/>
                <w:szCs w:val="18"/>
                <w:lang w:val="es-ES" w:eastAsia="es-ES"/>
              </w:rPr>
              <w:t xml:space="preserve">El costo total de implementación de esta iniciativa es de $427 millones de pesos. </w:t>
            </w:r>
          </w:p>
        </w:tc>
      </w:tr>
      <w:tr w:rsidR="00D94B2C" w:rsidRPr="009F2FC1" w:rsidTr="00A40B21">
        <w:trPr>
          <w:gridAfter w:val="1"/>
          <w:wAfter w:w="14" w:type="dxa"/>
          <w:trHeight w:val="586"/>
        </w:trPr>
        <w:tc>
          <w:tcPr>
            <w:tcW w:w="2361" w:type="dxa"/>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86"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403 Millones de pesos </w:t>
            </w:r>
          </w:p>
        </w:tc>
        <w:tc>
          <w:tcPr>
            <w:tcW w:w="1785" w:type="dxa"/>
            <w:gridSpan w:val="2"/>
            <w:shd w:val="clear" w:color="auto" w:fill="auto"/>
            <w:vAlign w:val="center"/>
          </w:tcPr>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57" w:type="dxa"/>
            <w:gridSpan w:val="2"/>
            <w:shd w:val="clear" w:color="auto" w:fill="auto"/>
            <w:vAlign w:val="center"/>
          </w:tcPr>
          <w:p w:rsidR="00D94B2C"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D94B2C" w:rsidRPr="009F2FC1" w:rsidRDefault="00D94B2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p>
        </w:tc>
      </w:tr>
    </w:tbl>
    <w:p w:rsidR="009016E7" w:rsidRPr="00D94B2C" w:rsidRDefault="009016E7" w:rsidP="00FB2027">
      <w:pPr>
        <w:rPr>
          <w:lang w:eastAsia="es-ES"/>
        </w:rPr>
      </w:pPr>
    </w:p>
    <w:sectPr w:rsidR="009016E7" w:rsidRPr="00D94B2C"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93D" w:rsidRDefault="00BB393D" w:rsidP="00C47A64">
      <w:r>
        <w:separator/>
      </w:r>
    </w:p>
    <w:p w:rsidR="00BB393D" w:rsidRDefault="00BB393D" w:rsidP="00C47A64"/>
  </w:endnote>
  <w:endnote w:type="continuationSeparator" w:id="0">
    <w:p w:rsidR="00BB393D" w:rsidRDefault="00BB393D" w:rsidP="00C47A64">
      <w:r>
        <w:continuationSeparator/>
      </w:r>
    </w:p>
    <w:p w:rsidR="00BB393D" w:rsidRDefault="00BB393D"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B2C" w:rsidRPr="00BE37F7" w:rsidRDefault="00D94B2C" w:rsidP="00D94B2C">
    <w:pPr>
      <w:pStyle w:val="EncabezadoPie"/>
      <w:pBdr>
        <w:top w:val="single" w:sz="4" w:space="11" w:color="auto"/>
      </w:pBdr>
    </w:pPr>
    <w:r w:rsidRPr="00BE37F7">
      <w:t xml:space="preserve">PLAN MAESTRO DE RECURSOS HÍDRICOS REGIÓN DEL MAULE </w:t>
    </w:r>
  </w:p>
  <w:p w:rsidR="00D94B2C" w:rsidRPr="00BE37F7" w:rsidRDefault="00D94B2C" w:rsidP="00D94B2C">
    <w:pPr>
      <w:pStyle w:val="EncabezadoPie"/>
    </w:pPr>
    <w:r w:rsidRPr="00BE37F7">
      <w:t>Etapa 4. Propuesta del Plan Regional</w:t>
    </w:r>
    <w:r w:rsidRPr="00BE37F7">
      <w:rPr>
        <w:rFonts w:ascii="Arial Narrow" w:hAnsi="Arial Narrow"/>
        <w:sz w:val="18"/>
        <w:szCs w:val="18"/>
      </w:rPr>
      <w:tab/>
    </w:r>
  </w:p>
  <w:p w:rsidR="00D94B2C" w:rsidRDefault="00D94B2C" w:rsidP="00D94B2C">
    <w:pPr>
      <w:pStyle w:val="EncabezadoPie"/>
      <w:tabs>
        <w:tab w:val="right" w:pos="9072"/>
      </w:tabs>
    </w:pPr>
    <w:r>
      <w:t>FICHAS DE INICIATIVAS</w:t>
    </w:r>
  </w:p>
  <w:p w:rsidR="004F2750" w:rsidRPr="00DB2BA2" w:rsidRDefault="00D94B2C" w:rsidP="00D94B2C">
    <w:pPr>
      <w:pStyle w:val="EncabezadoPie"/>
      <w:tabs>
        <w:tab w:val="right" w:pos="9072"/>
      </w:tabs>
      <w:jc w:val="right"/>
    </w:pPr>
    <w:r>
      <w:t xml:space="preserve">Página </w:t>
    </w:r>
    <w:r>
      <w:fldChar w:fldCharType="begin"/>
    </w:r>
    <w:r>
      <w:instrText>PAGE   \* MERGEFORMAT</w:instrText>
    </w:r>
    <w:r>
      <w:fldChar w:fldCharType="separate"/>
    </w:r>
    <w:r w:rsidR="00A17FCB" w:rsidRPr="00A17FCB">
      <w:rPr>
        <w:noProof/>
        <w:lang w:val="es-ES"/>
      </w:rPr>
      <w:t>10</w:t>
    </w:r>
    <w:r>
      <w:fldChar w:fldCharType="end"/>
    </w:r>
    <w:r>
      <w:t>/</w:t>
    </w:r>
    <w:fldSimple w:instr=" NUMPAGES   \* MERGEFORMAT ">
      <w:r w:rsidR="00A17FCB">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93D" w:rsidRDefault="00BB393D" w:rsidP="00C47A64">
      <w:r>
        <w:separator/>
      </w:r>
    </w:p>
    <w:p w:rsidR="00BB393D" w:rsidRDefault="00BB393D" w:rsidP="00C47A64"/>
  </w:footnote>
  <w:footnote w:type="continuationSeparator" w:id="0">
    <w:p w:rsidR="00BB393D" w:rsidRDefault="00BB393D" w:rsidP="00C47A64">
      <w:r>
        <w:continuationSeparator/>
      </w:r>
    </w:p>
    <w:p w:rsidR="00BB393D" w:rsidRDefault="00BB393D"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94B2C" w:rsidTr="004D4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94B2C" w:rsidRDefault="00D94B2C"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6.1pt" o:ole="">
                <v:imagedata r:id="rId1" o:title=""/>
              </v:shape>
              <o:OLEObject Type="Embed" ProgID="PBrush" ShapeID="_x0000_i1025" DrawAspect="Content" ObjectID="_1606314413" r:id="rId2"/>
            </w:object>
          </w:r>
        </w:p>
      </w:tc>
      <w:tc>
        <w:tcPr>
          <w:tcW w:w="7126" w:type="dxa"/>
          <w:shd w:val="clear" w:color="auto" w:fill="auto"/>
        </w:tcPr>
        <w:p w:rsidR="00D94B2C" w:rsidRPr="00B31517" w:rsidRDefault="00D94B2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94B2C" w:rsidRPr="00B31517" w:rsidRDefault="00D94B2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94B2C" w:rsidRDefault="00D94B2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94B2C" w:rsidRPr="00B31517" w:rsidRDefault="00D94B2C" w:rsidP="00A54186">
          <w:pPr>
            <w:pStyle w:val="EncabezadoPie"/>
            <w:cnfStyle w:val="100000000000" w:firstRow="1" w:lastRow="0" w:firstColumn="0" w:lastColumn="0" w:oddVBand="0" w:evenVBand="0" w:oddHBand="0" w:evenHBand="0" w:firstRowFirstColumn="0" w:firstRowLastColumn="0" w:lastRowFirstColumn="0" w:lastRowLastColumn="0"/>
          </w:pPr>
        </w:p>
        <w:p w:rsidR="00D94B2C" w:rsidRPr="00B31517" w:rsidRDefault="00D94B2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94B2C" w:rsidRDefault="00D94B2C"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4F2750" w:rsidRPr="001B0220" w:rsidRDefault="004F2750"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3"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4"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26B0B4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47514A"/>
    <w:multiLevelType w:val="hybridMultilevel"/>
    <w:tmpl w:val="27ECF4C8"/>
    <w:lvl w:ilvl="0" w:tplc="340A0001">
      <w:start w:val="1"/>
      <w:numFmt w:val="bullet"/>
      <w:lvlText w:val=""/>
      <w:lvlJc w:val="left"/>
      <w:pPr>
        <w:ind w:left="720" w:hanging="360"/>
      </w:pPr>
      <w:rPr>
        <w:rFonts w:ascii="Symbol" w:hAnsi="Symbol" w:hint="default"/>
      </w:rPr>
    </w:lvl>
    <w:lvl w:ilvl="1" w:tplc="41BE71FC">
      <w:start w:val="1"/>
      <w:numFmt w:val="bullet"/>
      <w:lvlText w:val="•"/>
      <w:lvlJc w:val="left"/>
      <w:pPr>
        <w:ind w:left="1785" w:hanging="705"/>
      </w:pPr>
      <w:rPr>
        <w:rFonts w:ascii="Verdana" w:eastAsia="Times New Roman" w:hAnsi="Verdana"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43C5A3B"/>
    <w:multiLevelType w:val="hybridMultilevel"/>
    <w:tmpl w:val="93E06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85633FF"/>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AA0ECB"/>
    <w:multiLevelType w:val="hybridMultilevel"/>
    <w:tmpl w:val="8B4C6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9"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0" w15:restartNumberingAfterBreak="0">
    <w:nsid w:val="6BE5084E"/>
    <w:multiLevelType w:val="hybridMultilevel"/>
    <w:tmpl w:val="98044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D94163"/>
    <w:multiLevelType w:val="hybridMultilevel"/>
    <w:tmpl w:val="869229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7"/>
  </w:num>
  <w:num w:numId="5">
    <w:abstractNumId w:val="22"/>
  </w:num>
  <w:num w:numId="6">
    <w:abstractNumId w:val="18"/>
  </w:num>
  <w:num w:numId="7">
    <w:abstractNumId w:val="1"/>
  </w:num>
  <w:num w:numId="8">
    <w:abstractNumId w:val="0"/>
  </w:num>
  <w:num w:numId="9">
    <w:abstractNumId w:val="9"/>
  </w:num>
  <w:num w:numId="10">
    <w:abstractNumId w:val="17"/>
  </w:num>
  <w:num w:numId="11">
    <w:abstractNumId w:val="4"/>
  </w:num>
  <w:num w:numId="12">
    <w:abstractNumId w:val="16"/>
  </w:num>
  <w:num w:numId="13">
    <w:abstractNumId w:val="23"/>
  </w:num>
  <w:num w:numId="14">
    <w:abstractNumId w:val="11"/>
  </w:num>
  <w:num w:numId="15">
    <w:abstractNumId w:val="6"/>
  </w:num>
  <w:num w:numId="16">
    <w:abstractNumId w:val="24"/>
  </w:num>
  <w:num w:numId="17">
    <w:abstractNumId w:val="14"/>
  </w:num>
  <w:num w:numId="18">
    <w:abstractNumId w:val="12"/>
  </w:num>
  <w:num w:numId="19">
    <w:abstractNumId w:val="15"/>
  </w:num>
  <w:num w:numId="20">
    <w:abstractNumId w:val="20"/>
  </w:num>
  <w:num w:numId="21">
    <w:abstractNumId w:val="21"/>
  </w:num>
  <w:num w:numId="22">
    <w:abstractNumId w:val="10"/>
  </w:num>
  <w:num w:numId="23">
    <w:abstractNumId w:val="8"/>
  </w:num>
  <w:num w:numId="24">
    <w:abstractNumId w:val="5"/>
  </w:num>
  <w:num w:numId="25">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6EA1"/>
    <w:rsid w:val="0000761C"/>
    <w:rsid w:val="0000773B"/>
    <w:rsid w:val="00007B18"/>
    <w:rsid w:val="00010AB9"/>
    <w:rsid w:val="00011C20"/>
    <w:rsid w:val="00012630"/>
    <w:rsid w:val="000173E3"/>
    <w:rsid w:val="00020FA0"/>
    <w:rsid w:val="0002177C"/>
    <w:rsid w:val="000231EC"/>
    <w:rsid w:val="000238AD"/>
    <w:rsid w:val="0002503D"/>
    <w:rsid w:val="00025E4C"/>
    <w:rsid w:val="0003043E"/>
    <w:rsid w:val="00030E9C"/>
    <w:rsid w:val="0003186A"/>
    <w:rsid w:val="00032721"/>
    <w:rsid w:val="00032B42"/>
    <w:rsid w:val="0003430A"/>
    <w:rsid w:val="0003545B"/>
    <w:rsid w:val="00043F93"/>
    <w:rsid w:val="00045F07"/>
    <w:rsid w:val="00045FE3"/>
    <w:rsid w:val="00046792"/>
    <w:rsid w:val="00046BA1"/>
    <w:rsid w:val="00054DCA"/>
    <w:rsid w:val="00056721"/>
    <w:rsid w:val="00057026"/>
    <w:rsid w:val="00057D4E"/>
    <w:rsid w:val="00057E76"/>
    <w:rsid w:val="00061D8B"/>
    <w:rsid w:val="00061F80"/>
    <w:rsid w:val="00062234"/>
    <w:rsid w:val="00063EEC"/>
    <w:rsid w:val="0006498D"/>
    <w:rsid w:val="000652D3"/>
    <w:rsid w:val="00067172"/>
    <w:rsid w:val="00070D2D"/>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896"/>
    <w:rsid w:val="00117A13"/>
    <w:rsid w:val="00120CE0"/>
    <w:rsid w:val="00121037"/>
    <w:rsid w:val="00121C48"/>
    <w:rsid w:val="0012252A"/>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3365"/>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5867"/>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0EE8"/>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2243"/>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4A82"/>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2750"/>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5F8"/>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162"/>
    <w:rsid w:val="00543B2F"/>
    <w:rsid w:val="00544B2F"/>
    <w:rsid w:val="00545910"/>
    <w:rsid w:val="00545D79"/>
    <w:rsid w:val="00546EE8"/>
    <w:rsid w:val="0054742B"/>
    <w:rsid w:val="0055051B"/>
    <w:rsid w:val="005507A4"/>
    <w:rsid w:val="00550899"/>
    <w:rsid w:val="00551152"/>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3237"/>
    <w:rsid w:val="0058471E"/>
    <w:rsid w:val="00585EF7"/>
    <w:rsid w:val="00586D64"/>
    <w:rsid w:val="005919CA"/>
    <w:rsid w:val="00596C43"/>
    <w:rsid w:val="00597CF6"/>
    <w:rsid w:val="005A1919"/>
    <w:rsid w:val="005A1991"/>
    <w:rsid w:val="005A5C84"/>
    <w:rsid w:val="005A6136"/>
    <w:rsid w:val="005A7721"/>
    <w:rsid w:val="005B082D"/>
    <w:rsid w:val="005B1D06"/>
    <w:rsid w:val="005B2CBD"/>
    <w:rsid w:val="005B531D"/>
    <w:rsid w:val="005B59D5"/>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322A"/>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2B05"/>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52BA"/>
    <w:rsid w:val="00746962"/>
    <w:rsid w:val="00755409"/>
    <w:rsid w:val="007607DB"/>
    <w:rsid w:val="007608A2"/>
    <w:rsid w:val="0076201E"/>
    <w:rsid w:val="00762712"/>
    <w:rsid w:val="0076298A"/>
    <w:rsid w:val="00762A70"/>
    <w:rsid w:val="00763C4F"/>
    <w:rsid w:val="00764616"/>
    <w:rsid w:val="00764DE4"/>
    <w:rsid w:val="00765273"/>
    <w:rsid w:val="00765A1F"/>
    <w:rsid w:val="00765F79"/>
    <w:rsid w:val="00766A5F"/>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E7D8F"/>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17CC3"/>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4B59"/>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2B60"/>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16E7"/>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A9"/>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3DA1"/>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6FAA"/>
    <w:rsid w:val="00A170F7"/>
    <w:rsid w:val="00A17974"/>
    <w:rsid w:val="00A17B15"/>
    <w:rsid w:val="00A17FCB"/>
    <w:rsid w:val="00A207BF"/>
    <w:rsid w:val="00A20AD0"/>
    <w:rsid w:val="00A20FDD"/>
    <w:rsid w:val="00A21022"/>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0B21"/>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174"/>
    <w:rsid w:val="00A70E91"/>
    <w:rsid w:val="00A71BA1"/>
    <w:rsid w:val="00A7305F"/>
    <w:rsid w:val="00A731B3"/>
    <w:rsid w:val="00A73C73"/>
    <w:rsid w:val="00A74A18"/>
    <w:rsid w:val="00A74F4E"/>
    <w:rsid w:val="00A75003"/>
    <w:rsid w:val="00A75897"/>
    <w:rsid w:val="00A772C7"/>
    <w:rsid w:val="00A80090"/>
    <w:rsid w:val="00A80568"/>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10B6"/>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1A9"/>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5827"/>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393D"/>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3D91"/>
    <w:rsid w:val="00BE4652"/>
    <w:rsid w:val="00BE4B0F"/>
    <w:rsid w:val="00BF05C5"/>
    <w:rsid w:val="00BF272D"/>
    <w:rsid w:val="00BF3C07"/>
    <w:rsid w:val="00BF7603"/>
    <w:rsid w:val="00C00B51"/>
    <w:rsid w:val="00C00C62"/>
    <w:rsid w:val="00C011ED"/>
    <w:rsid w:val="00C02D47"/>
    <w:rsid w:val="00C03481"/>
    <w:rsid w:val="00C11730"/>
    <w:rsid w:val="00C12B1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241"/>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04E"/>
    <w:rsid w:val="00D33F35"/>
    <w:rsid w:val="00D348A9"/>
    <w:rsid w:val="00D4355B"/>
    <w:rsid w:val="00D47C37"/>
    <w:rsid w:val="00D50389"/>
    <w:rsid w:val="00D520B1"/>
    <w:rsid w:val="00D521B6"/>
    <w:rsid w:val="00D52926"/>
    <w:rsid w:val="00D52F7A"/>
    <w:rsid w:val="00D53020"/>
    <w:rsid w:val="00D546EC"/>
    <w:rsid w:val="00D55A8A"/>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94B2C"/>
    <w:rsid w:val="00DA1DD9"/>
    <w:rsid w:val="00DA324B"/>
    <w:rsid w:val="00DA6323"/>
    <w:rsid w:val="00DA6D35"/>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3C7E"/>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2021"/>
    <w:rsid w:val="00E442F6"/>
    <w:rsid w:val="00E50269"/>
    <w:rsid w:val="00E51709"/>
    <w:rsid w:val="00E5419D"/>
    <w:rsid w:val="00E5463A"/>
    <w:rsid w:val="00E5650D"/>
    <w:rsid w:val="00E5700A"/>
    <w:rsid w:val="00E57982"/>
    <w:rsid w:val="00E57AEE"/>
    <w:rsid w:val="00E6001D"/>
    <w:rsid w:val="00E60436"/>
    <w:rsid w:val="00E612BA"/>
    <w:rsid w:val="00E6557A"/>
    <w:rsid w:val="00E66351"/>
    <w:rsid w:val="00E6745A"/>
    <w:rsid w:val="00E71AA8"/>
    <w:rsid w:val="00E71B50"/>
    <w:rsid w:val="00E71CBF"/>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545F"/>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3953"/>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17"/>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1405849">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392314829">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39445962">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41832638">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6010D-1FDD-46A4-96BD-8AEE43D4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3384</Words>
  <Characters>18616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24</cp:revision>
  <cp:lastPrinted>2017-09-22T12:45:00Z</cp:lastPrinted>
  <dcterms:created xsi:type="dcterms:W3CDTF">2017-10-10T11:44:00Z</dcterms:created>
  <dcterms:modified xsi:type="dcterms:W3CDTF">2018-12-14T20:40:00Z</dcterms:modified>
</cp:coreProperties>
</file>