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87"/>
        <w:gridCol w:w="4258"/>
        <w:gridCol w:w="2433"/>
        <w:gridCol w:w="10"/>
      </w:tblGrid>
      <w:tr w:rsidR="00D7355A" w:rsidRPr="00B9420F" w:rsidTr="007F5756">
        <w:trPr>
          <w:gridBefore w:val="1"/>
          <w:wBefore w:w="10" w:type="dxa"/>
          <w:trHeight w:val="330"/>
          <w:tblHeader/>
        </w:trPr>
        <w:tc>
          <w:tcPr>
            <w:tcW w:w="2387" w:type="dxa"/>
            <w:vMerge w:val="restart"/>
            <w:shd w:val="clear" w:color="auto" w:fill="8DB3E2" w:themeFill="text2" w:themeFillTint="66"/>
            <w:noWrap/>
          </w:tcPr>
          <w:p w:rsidR="00D7355A" w:rsidRPr="00B9420F" w:rsidRDefault="00D7355A" w:rsidP="00D7355A">
            <w:pPr>
              <w:spacing w:after="0" w:line="240" w:lineRule="auto"/>
              <w:jc w:val="left"/>
              <w:rPr>
                <w:rFonts w:eastAsia="Times New Roman" w:cs="Times New Roman"/>
                <w:b/>
                <w:bCs/>
                <w:color w:val="000000"/>
                <w:sz w:val="18"/>
                <w:szCs w:val="18"/>
                <w:lang w:val="es-ES" w:eastAsia="es-ES"/>
              </w:rPr>
            </w:pPr>
          </w:p>
          <w:p w:rsidR="00D7355A" w:rsidRPr="00B9420F" w:rsidRDefault="00D7355A" w:rsidP="00D7355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MANEJO DE RECURSOS HÍDRICOS</w:t>
            </w:r>
          </w:p>
        </w:tc>
        <w:tc>
          <w:tcPr>
            <w:tcW w:w="6701" w:type="dxa"/>
            <w:gridSpan w:val="3"/>
            <w:shd w:val="clear" w:color="auto" w:fill="8DB3E2" w:themeFill="text2" w:themeFillTint="66"/>
            <w:vAlign w:val="center"/>
          </w:tcPr>
          <w:p w:rsidR="00D7355A" w:rsidRPr="00B9420F" w:rsidRDefault="00D7355A" w:rsidP="00D7355A">
            <w:pPr>
              <w:spacing w:after="0"/>
              <w:jc w:val="left"/>
              <w:rPr>
                <w:rFonts w:eastAsia="Times New Roman"/>
                <w:color w:val="000000"/>
                <w:sz w:val="16"/>
                <w:szCs w:val="16"/>
              </w:rPr>
            </w:pPr>
            <w:r w:rsidRPr="00B9420F">
              <w:rPr>
                <w:color w:val="000000"/>
                <w:sz w:val="16"/>
                <w:szCs w:val="16"/>
              </w:rPr>
              <w:t>OBJ 03: “Modernizar las organizaciones de usuarios de aguas  y mejorar el estado legal de los DAA”.</w:t>
            </w:r>
          </w:p>
        </w:tc>
      </w:tr>
      <w:tr w:rsidR="00D7355A" w:rsidRPr="00B9420F" w:rsidTr="007F5756">
        <w:trPr>
          <w:gridBefore w:val="1"/>
          <w:wBefore w:w="10" w:type="dxa"/>
          <w:trHeight w:val="330"/>
          <w:tblHeader/>
        </w:trPr>
        <w:tc>
          <w:tcPr>
            <w:tcW w:w="2387" w:type="dxa"/>
            <w:vMerge/>
            <w:shd w:val="clear" w:color="auto" w:fill="8DB3E2" w:themeFill="text2" w:themeFillTint="66"/>
            <w:noWrap/>
          </w:tcPr>
          <w:p w:rsidR="00D7355A" w:rsidRPr="00B9420F" w:rsidRDefault="00D7355A" w:rsidP="00D7355A">
            <w:pPr>
              <w:spacing w:after="0" w:line="240" w:lineRule="auto"/>
              <w:jc w:val="left"/>
              <w:rPr>
                <w:rFonts w:eastAsia="Times New Roman" w:cs="Times New Roman"/>
                <w:b/>
                <w:bCs/>
                <w:color w:val="000000"/>
                <w:sz w:val="18"/>
                <w:szCs w:val="18"/>
                <w:lang w:val="es-ES" w:eastAsia="es-ES"/>
              </w:rPr>
            </w:pPr>
          </w:p>
        </w:tc>
        <w:tc>
          <w:tcPr>
            <w:tcW w:w="6701" w:type="dxa"/>
            <w:gridSpan w:val="3"/>
            <w:shd w:val="clear" w:color="auto" w:fill="8DB3E2" w:themeFill="text2" w:themeFillTint="66"/>
            <w:vAlign w:val="center"/>
          </w:tcPr>
          <w:p w:rsidR="00D7355A" w:rsidRPr="00B9420F" w:rsidRDefault="00D7355A" w:rsidP="00D7355A">
            <w:pPr>
              <w:rPr>
                <w:color w:val="000000"/>
                <w:sz w:val="16"/>
                <w:szCs w:val="16"/>
              </w:rPr>
            </w:pPr>
            <w:r w:rsidRPr="00B9420F">
              <w:rPr>
                <w:color w:val="000000"/>
                <w:sz w:val="16"/>
                <w:szCs w:val="16"/>
              </w:rPr>
              <w:t>L05. Fortalecer y Modernizar las Organizaciones de Usuarios de Aguas</w:t>
            </w:r>
          </w:p>
        </w:tc>
      </w:tr>
      <w:tr w:rsidR="00D7355A" w:rsidRPr="00B9420F" w:rsidTr="007F5756">
        <w:trPr>
          <w:gridBefore w:val="1"/>
          <w:wBefore w:w="10" w:type="dxa"/>
          <w:trHeight w:val="501"/>
          <w:tblHeader/>
        </w:trPr>
        <w:tc>
          <w:tcPr>
            <w:tcW w:w="6645" w:type="dxa"/>
            <w:gridSpan w:val="2"/>
            <w:shd w:val="clear" w:color="auto" w:fill="F2F2F2" w:themeFill="background1" w:themeFillShade="F2"/>
            <w:noWrap/>
          </w:tcPr>
          <w:p w:rsidR="00D7355A" w:rsidRPr="00B9420F" w:rsidRDefault="00D7355A" w:rsidP="00B726E2">
            <w:pPr>
              <w:spacing w:after="0" w:line="240" w:lineRule="auto"/>
              <w:jc w:val="left"/>
              <w:rPr>
                <w:rFonts w:eastAsia="Times New Roman" w:cs="Times New Roman"/>
                <w:b/>
                <w:color w:val="000000"/>
                <w:sz w:val="22"/>
                <w:szCs w:val="18"/>
                <w:lang w:val="es-ES" w:eastAsia="es-ES"/>
              </w:rPr>
            </w:pPr>
            <w:r w:rsidRPr="00B9420F">
              <w:rPr>
                <w:rFonts w:eastAsia="Times New Roman" w:cs="Times New Roman"/>
                <w:b/>
                <w:color w:val="000000"/>
                <w:sz w:val="24"/>
                <w:szCs w:val="18"/>
                <w:lang w:val="es-ES" w:eastAsia="es-ES"/>
              </w:rPr>
              <w:t xml:space="preserve">Programas de Fortalecimiento y Modernización de las Organizaciones de Usuarios de Aguas </w:t>
            </w:r>
          </w:p>
        </w:tc>
        <w:tc>
          <w:tcPr>
            <w:tcW w:w="2443" w:type="dxa"/>
            <w:gridSpan w:val="2"/>
            <w:shd w:val="clear" w:color="auto" w:fill="F2F2F2" w:themeFill="background1" w:themeFillShade="F2"/>
          </w:tcPr>
          <w:p w:rsidR="00D7355A" w:rsidRPr="00B9420F" w:rsidRDefault="00D7355A" w:rsidP="00503854">
            <w:pPr>
              <w:spacing w:after="0" w:line="240" w:lineRule="auto"/>
              <w:jc w:val="center"/>
              <w:rPr>
                <w:rFonts w:eastAsia="Times New Roman" w:cs="Times New Roman"/>
                <w:b/>
                <w:color w:val="000000"/>
                <w:sz w:val="22"/>
                <w:szCs w:val="18"/>
                <w:lang w:val="es-ES" w:eastAsia="es-ES"/>
              </w:rPr>
            </w:pPr>
            <w:r w:rsidRPr="00B9420F">
              <w:rPr>
                <w:rFonts w:eastAsia="Times New Roman" w:cs="Times New Roman"/>
                <w:b/>
                <w:color w:val="000000"/>
                <w:sz w:val="52"/>
                <w:szCs w:val="18"/>
                <w:lang w:val="es-ES" w:eastAsia="es-ES"/>
              </w:rPr>
              <w:t>SL-10</w:t>
            </w:r>
          </w:p>
        </w:tc>
      </w:tr>
      <w:tr w:rsidR="00501739" w:rsidRPr="00B9420F" w:rsidTr="007F5756">
        <w:trPr>
          <w:gridBefore w:val="1"/>
          <w:wBefore w:w="10" w:type="dxa"/>
          <w:trHeight w:val="128"/>
          <w:tblHeader/>
        </w:trPr>
        <w:tc>
          <w:tcPr>
            <w:tcW w:w="9088" w:type="dxa"/>
            <w:gridSpan w:val="4"/>
            <w:shd w:val="clear" w:color="auto" w:fill="auto"/>
            <w:noWrap/>
          </w:tcPr>
          <w:p w:rsidR="00501739" w:rsidRPr="00B9420F" w:rsidRDefault="00501739" w:rsidP="0019177F">
            <w:pPr>
              <w:spacing w:after="0" w:line="240" w:lineRule="auto"/>
              <w:jc w:val="left"/>
              <w:rPr>
                <w:rFonts w:eastAsia="Times New Roman" w:cs="Times New Roman"/>
                <w:b/>
                <w:color w:val="000000"/>
                <w:sz w:val="4"/>
                <w:szCs w:val="4"/>
                <w:lang w:val="es-ES" w:eastAsia="es-ES"/>
              </w:rPr>
            </w:pPr>
          </w:p>
        </w:tc>
      </w:tr>
      <w:tr w:rsidR="00D7355A" w:rsidRPr="00B9420F" w:rsidTr="007F5756">
        <w:trPr>
          <w:gridAfter w:val="1"/>
          <w:wAfter w:w="10" w:type="dxa"/>
          <w:trHeight w:val="300"/>
        </w:trPr>
        <w:tc>
          <w:tcPr>
            <w:tcW w:w="9088" w:type="dxa"/>
            <w:gridSpan w:val="4"/>
            <w:shd w:val="clear" w:color="auto" w:fill="F2F2F2" w:themeFill="background1" w:themeFillShade="F2"/>
            <w:noWrap/>
            <w:hideMark/>
          </w:tcPr>
          <w:p w:rsidR="00D7355A" w:rsidRPr="00B9420F" w:rsidRDefault="00D7355A" w:rsidP="009F02C0">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Antecedentes Generales de la Sub Línea de Acción</w:t>
            </w:r>
          </w:p>
        </w:tc>
      </w:tr>
      <w:tr w:rsidR="00D7355A" w:rsidRPr="00B9420F" w:rsidTr="007F5756">
        <w:trPr>
          <w:gridBefore w:val="1"/>
          <w:wBefore w:w="10" w:type="dxa"/>
          <w:trHeight w:val="1724"/>
        </w:trPr>
        <w:tc>
          <w:tcPr>
            <w:tcW w:w="9088" w:type="dxa"/>
            <w:gridSpan w:val="4"/>
            <w:shd w:val="clear" w:color="auto" w:fill="auto"/>
            <w:noWrap/>
          </w:tcPr>
          <w:p w:rsidR="006112F3" w:rsidRPr="00B9420F" w:rsidRDefault="006112F3" w:rsidP="009F02C0">
            <w:pPr>
              <w:rPr>
                <w:rFonts w:eastAsia="Times New Roman"/>
                <w:sz w:val="18"/>
                <w:lang w:val="es-ES" w:eastAsia="es-ES"/>
              </w:rPr>
            </w:pPr>
            <w:r w:rsidRPr="00B9420F">
              <w:rPr>
                <w:rFonts w:eastAsia="Times New Roman"/>
                <w:sz w:val="18"/>
                <w:lang w:val="es-ES" w:eastAsia="es-ES"/>
              </w:rPr>
              <w:t>Las organizaciones de usuarios  de aguas de la región del Maule se encuentran en su gran mayoría constituidas legalmente, no obstante buena parte de ellas no ha concluido los trámites de inscripción en el catastro de organizaciones de la Dirección General de Aguas.</w:t>
            </w:r>
          </w:p>
          <w:p w:rsidR="00925DAA" w:rsidRPr="00B9420F" w:rsidRDefault="006112F3" w:rsidP="009F02C0">
            <w:pPr>
              <w:rPr>
                <w:rFonts w:eastAsia="Times New Roman"/>
                <w:sz w:val="18"/>
                <w:lang w:val="es-ES" w:eastAsia="es-ES"/>
              </w:rPr>
            </w:pPr>
            <w:r w:rsidRPr="00B9420F">
              <w:rPr>
                <w:rFonts w:eastAsia="Times New Roman"/>
                <w:sz w:val="18"/>
                <w:lang w:val="es-ES" w:eastAsia="es-ES"/>
              </w:rPr>
              <w:t>A nivel de comunidades de aguas y asociaciones de canalistas</w:t>
            </w:r>
            <w:r w:rsidR="00925DAA" w:rsidRPr="00B9420F">
              <w:rPr>
                <w:rFonts w:eastAsia="Times New Roman"/>
                <w:sz w:val="18"/>
                <w:lang w:val="es-ES" w:eastAsia="es-ES"/>
              </w:rPr>
              <w:t>, existen deficiencias respecto de las capacidades que disponen</w:t>
            </w:r>
            <w:r w:rsidRPr="00B9420F">
              <w:rPr>
                <w:rFonts w:eastAsia="Times New Roman"/>
                <w:sz w:val="18"/>
                <w:lang w:val="es-ES" w:eastAsia="es-ES"/>
              </w:rPr>
              <w:t xml:space="preserve"> </w:t>
            </w:r>
            <w:r w:rsidR="00925DAA" w:rsidRPr="00B9420F">
              <w:rPr>
                <w:rFonts w:eastAsia="Times New Roman"/>
                <w:sz w:val="18"/>
                <w:lang w:val="es-ES" w:eastAsia="es-ES"/>
              </w:rPr>
              <w:t>a nivel legal, organizacional y técnico, y se requiere de permanente apoyo mediante programas de fortalecimiento.</w:t>
            </w:r>
          </w:p>
          <w:p w:rsidR="00D7355A" w:rsidRPr="00B9420F" w:rsidRDefault="00925DAA" w:rsidP="00925DAA">
            <w:pPr>
              <w:rPr>
                <w:rFonts w:eastAsia="Times New Roman"/>
                <w:sz w:val="18"/>
                <w:lang w:val="es-ES" w:eastAsia="es-ES"/>
              </w:rPr>
            </w:pPr>
            <w:r w:rsidRPr="00B9420F">
              <w:rPr>
                <w:rFonts w:eastAsia="Times New Roman"/>
                <w:sz w:val="18"/>
                <w:lang w:val="es-ES" w:eastAsia="es-ES"/>
              </w:rPr>
              <w:t>En complemento, la implementación de una gestión integrada de recursos hídricos a nivel regional requiere la participación activa de las organizaciones de usuarios de agua en la definición de objetivos</w:t>
            </w:r>
            <w:r w:rsidR="00F91971" w:rsidRPr="00B9420F">
              <w:rPr>
                <w:rFonts w:eastAsia="Times New Roman"/>
                <w:sz w:val="18"/>
                <w:lang w:val="es-ES" w:eastAsia="es-ES"/>
              </w:rPr>
              <w:t xml:space="preserve"> para la cuenca, planificación e implementación de la intervención propuesta. Al respecto, las Juntas de Vigilancia carecen en general de una visión integrada de la cuenca, y no necesariamente están dispuestas a participar o responsabilizarse de la gestión en su totalidad. </w:t>
            </w:r>
            <w:r w:rsidR="006112F3" w:rsidRPr="00B9420F">
              <w:rPr>
                <w:rFonts w:eastAsia="Times New Roman"/>
                <w:sz w:val="18"/>
                <w:lang w:val="es-ES" w:eastAsia="es-ES"/>
              </w:rPr>
              <w:t xml:space="preserve"> </w:t>
            </w:r>
          </w:p>
        </w:tc>
      </w:tr>
      <w:tr w:rsidR="00D7355A" w:rsidRPr="00B9420F" w:rsidTr="007F5756">
        <w:trPr>
          <w:gridAfter w:val="1"/>
          <w:wAfter w:w="10" w:type="dxa"/>
          <w:trHeight w:val="300"/>
        </w:trPr>
        <w:tc>
          <w:tcPr>
            <w:tcW w:w="9088" w:type="dxa"/>
            <w:gridSpan w:val="4"/>
            <w:shd w:val="clear" w:color="auto" w:fill="F2F2F2" w:themeFill="background1" w:themeFillShade="F2"/>
            <w:noWrap/>
            <w:hideMark/>
          </w:tcPr>
          <w:p w:rsidR="00D7355A" w:rsidRPr="00B9420F" w:rsidRDefault="00D7355A" w:rsidP="009F02C0">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Objetivo General de las Iniciativas dentro de la Sub Línea de Acción  </w:t>
            </w:r>
          </w:p>
        </w:tc>
      </w:tr>
      <w:tr w:rsidR="00D7355A" w:rsidRPr="00B9420F" w:rsidTr="007F5756">
        <w:trPr>
          <w:gridBefore w:val="1"/>
          <w:wBefore w:w="10" w:type="dxa"/>
          <w:trHeight w:val="1013"/>
        </w:trPr>
        <w:tc>
          <w:tcPr>
            <w:tcW w:w="9088" w:type="dxa"/>
            <w:gridSpan w:val="4"/>
            <w:shd w:val="clear" w:color="auto" w:fill="auto"/>
            <w:noWrap/>
          </w:tcPr>
          <w:p w:rsidR="00D7355A" w:rsidRPr="00B9420F" w:rsidRDefault="006112F3" w:rsidP="009F02C0">
            <w:pPr>
              <w:rPr>
                <w:rFonts w:eastAsia="Times New Roman"/>
                <w:sz w:val="18"/>
                <w:lang w:eastAsia="es-ES"/>
              </w:rPr>
            </w:pPr>
            <w:r w:rsidRPr="00B9420F">
              <w:rPr>
                <w:rFonts w:eastAsia="Times New Roman"/>
                <w:sz w:val="18"/>
                <w:lang w:eastAsia="es-ES"/>
              </w:rPr>
              <w:t xml:space="preserve">Fortalecer y modernizar las organizaciones de usuarios de aguas de la región, con el propósito de mejorar la gestión </w:t>
            </w:r>
            <w:r w:rsidR="0022234B" w:rsidRPr="00B9420F">
              <w:rPr>
                <w:rFonts w:eastAsia="Times New Roman"/>
                <w:sz w:val="18"/>
                <w:lang w:eastAsia="es-ES"/>
              </w:rPr>
              <w:t xml:space="preserve">que realizan sobre los recursos, y prepararlos para implementar una gestión integrada de recursos hídricos. </w:t>
            </w:r>
          </w:p>
        </w:tc>
      </w:tr>
      <w:tr w:rsidR="00D7355A" w:rsidRPr="00B9420F" w:rsidTr="007F5756">
        <w:trPr>
          <w:gridAfter w:val="1"/>
          <w:wAfter w:w="10" w:type="dxa"/>
          <w:trHeight w:val="300"/>
        </w:trPr>
        <w:tc>
          <w:tcPr>
            <w:tcW w:w="9088" w:type="dxa"/>
            <w:gridSpan w:val="4"/>
            <w:shd w:val="clear" w:color="auto" w:fill="F2F2F2" w:themeFill="background1" w:themeFillShade="F2"/>
            <w:noWrap/>
            <w:hideMark/>
          </w:tcPr>
          <w:p w:rsidR="00D7355A" w:rsidRPr="00B9420F" w:rsidRDefault="00D7355A" w:rsidP="009F02C0">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Descripción General de las Iniciativas dentro de la Sub Línea de Acción  </w:t>
            </w:r>
          </w:p>
        </w:tc>
      </w:tr>
      <w:tr w:rsidR="00D7355A" w:rsidRPr="00B9420F" w:rsidTr="007F5756">
        <w:trPr>
          <w:gridBefore w:val="1"/>
          <w:wBefore w:w="10" w:type="dxa"/>
          <w:trHeight w:val="1724"/>
        </w:trPr>
        <w:tc>
          <w:tcPr>
            <w:tcW w:w="9088" w:type="dxa"/>
            <w:gridSpan w:val="4"/>
            <w:shd w:val="clear" w:color="auto" w:fill="auto"/>
            <w:noWrap/>
          </w:tcPr>
          <w:p w:rsidR="00D7355A" w:rsidRPr="00B9420F" w:rsidRDefault="0022234B"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Como establece el nombre y el objetivo general de la sub línea de acción, existen dos propósitos dentro de esta iniciativa:</w:t>
            </w:r>
          </w:p>
          <w:p w:rsidR="0022234B" w:rsidRPr="00B9420F" w:rsidRDefault="00155A54"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F</w:t>
            </w:r>
            <w:r w:rsidR="0022234B" w:rsidRPr="00B9420F">
              <w:rPr>
                <w:rFonts w:eastAsia="Times New Roman" w:cs="Times New Roman"/>
                <w:color w:val="000000"/>
                <w:sz w:val="18"/>
                <w:szCs w:val="18"/>
                <w:lang w:val="es-ES" w:eastAsia="es-ES"/>
              </w:rPr>
              <w:t xml:space="preserve">ortalecimiento de las comunidades de agua y asociaciones de analistas para mejorar la gestión que realizan de los recursos hídricos, mediante transferencia de capacidades </w:t>
            </w:r>
            <w:r w:rsidRPr="00B9420F">
              <w:rPr>
                <w:rFonts w:eastAsia="Times New Roman" w:cs="Times New Roman"/>
                <w:color w:val="000000"/>
                <w:sz w:val="18"/>
                <w:szCs w:val="18"/>
                <w:lang w:val="es-ES" w:eastAsia="es-ES"/>
              </w:rPr>
              <w:t xml:space="preserve">en aspectos legales, organizacionales y técnicos. </w:t>
            </w:r>
          </w:p>
          <w:p w:rsidR="00155A54" w:rsidRPr="00B9420F" w:rsidRDefault="00155A54"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Modernización de las Juntas de Vigilancia, con el propósito de que desarrollen capacidades para la implementación de una gestión integrada de recursos hídricos a nivel regional.</w:t>
            </w:r>
          </w:p>
          <w:p w:rsidR="00D7355A" w:rsidRPr="00B9420F" w:rsidRDefault="00D7355A" w:rsidP="009F02C0">
            <w:pPr>
              <w:spacing w:after="0" w:line="240" w:lineRule="auto"/>
              <w:rPr>
                <w:rFonts w:eastAsia="Times New Roman" w:cs="Times New Roman"/>
                <w:color w:val="000000"/>
                <w:sz w:val="18"/>
                <w:szCs w:val="18"/>
                <w:lang w:val="es-ES" w:eastAsia="es-ES"/>
              </w:rPr>
            </w:pPr>
          </w:p>
          <w:p w:rsidR="0022234B" w:rsidRPr="00B9420F" w:rsidRDefault="0022234B" w:rsidP="009F02C0">
            <w:pPr>
              <w:spacing w:after="0" w:line="240" w:lineRule="auto"/>
              <w:rPr>
                <w:rFonts w:eastAsia="Times New Roman" w:cs="Times New Roman"/>
                <w:color w:val="000000"/>
                <w:sz w:val="18"/>
                <w:szCs w:val="18"/>
                <w:lang w:val="es-ES" w:eastAsia="es-ES"/>
              </w:rPr>
            </w:pPr>
          </w:p>
          <w:p w:rsidR="0022234B" w:rsidRPr="00B9420F" w:rsidRDefault="00155A54" w:rsidP="009F02C0">
            <w:pPr>
              <w:spacing w:after="0" w:line="240" w:lineRule="auto"/>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t>Fortalecimiento de organizaciones de usuarios de agua</w:t>
            </w: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El fortalecimiento tiene como propósito que las organizaciones de usuarios de aguas intervenidas incorporen mayores capacidades (legales, organizacionales y técnicas), que les permitan realizar una gestión más eficiente de los recursos hídricos que administran.</w:t>
            </w: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Los aspectos legales se refieren a la aplicación del Código de Aguas, la estructura derivada de las organizaciones, sus facultades, obligaciones, y la mantención de los derechos de aprovechamiento de aguas.</w:t>
            </w: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Los aspectos organizacionales se refieren, por un lado, a la administración interna de la organización (asambleas, actas, juntas generales), como al funcionamiento de la organización</w:t>
            </w:r>
            <w:r w:rsidR="00B416C1" w:rsidRPr="00B9420F">
              <w:rPr>
                <w:rFonts w:eastAsia="Times New Roman" w:cs="Times New Roman"/>
                <w:color w:val="000000"/>
                <w:sz w:val="18"/>
                <w:szCs w:val="18"/>
                <w:lang w:val="es-ES" w:eastAsia="es-ES"/>
              </w:rPr>
              <w:t>, desde el punto de vista del poder, la representación, liderazgo, mecanismos de toma de decisiones, de resolución de conflictos, capacidad de propuesta, redes, inclusión y patrimonio.</w:t>
            </w:r>
          </w:p>
          <w:p w:rsidR="00B416C1" w:rsidRPr="00B9420F" w:rsidRDefault="00B416C1" w:rsidP="009F02C0">
            <w:pPr>
              <w:spacing w:after="0" w:line="240" w:lineRule="auto"/>
              <w:rPr>
                <w:rFonts w:eastAsia="Times New Roman" w:cs="Times New Roman"/>
                <w:color w:val="000000"/>
                <w:sz w:val="18"/>
                <w:szCs w:val="18"/>
                <w:lang w:val="es-ES" w:eastAsia="es-ES"/>
              </w:rPr>
            </w:pPr>
          </w:p>
          <w:p w:rsidR="00B416C1" w:rsidRPr="00B9420F" w:rsidRDefault="00B416C1"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Los aspectos técnicos se refieren a la gestión de la infraestructura de riego extrapredial e intrapredial, riego, incorporación de buenas prácticas, energías renovables no convencionales, entre otros. </w:t>
            </w:r>
          </w:p>
          <w:p w:rsidR="00B416C1" w:rsidRPr="00B9420F" w:rsidRDefault="00B416C1" w:rsidP="009F02C0">
            <w:pPr>
              <w:spacing w:after="0" w:line="240" w:lineRule="auto"/>
              <w:rPr>
                <w:rFonts w:eastAsia="Times New Roman" w:cs="Times New Roman"/>
                <w:color w:val="000000"/>
                <w:sz w:val="18"/>
                <w:szCs w:val="18"/>
                <w:lang w:val="es-ES" w:eastAsia="es-ES"/>
              </w:rPr>
            </w:pPr>
          </w:p>
          <w:p w:rsidR="00B416C1" w:rsidRPr="00B9420F" w:rsidRDefault="00B416C1"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Las iniciativas de fortalecimiento tienen los siguientes elementos: </w:t>
            </w:r>
          </w:p>
          <w:p w:rsidR="00155A54" w:rsidRPr="00B9420F" w:rsidRDefault="00155A54"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Catastro de Usuarios de Agua de una o varias organizaciones pertenecientes a una cuenca hidrográfica</w:t>
            </w:r>
          </w:p>
          <w:p w:rsidR="00155A54" w:rsidRPr="00B9420F" w:rsidRDefault="00155A54"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Diagnóstico del estado actual de los derechos de aprovechamiento de aguas, infraestructura de riego extra e intrapredial, técnicas de riego, otros.</w:t>
            </w:r>
          </w:p>
          <w:p w:rsidR="00155A54" w:rsidRPr="00B9420F" w:rsidRDefault="00155A54"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Capacitación legal, administrativa y técnica destinada a resolver las brechas identificadas en el diagnóstico.</w:t>
            </w:r>
          </w:p>
          <w:p w:rsidR="00155A54" w:rsidRPr="00B9420F" w:rsidRDefault="00155A54"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OPCIONAL. Presentación de proyectos de riego extra o intraprediales, Saneamiento de derechos de aprovechamiento de aguas </w:t>
            </w: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Estas iniciativas se enmarcan en el territorio de una o más Juntas de Vigilancia, desde donde se realiza la intervención programada. Para su efectividad, requieren que el equipo profesional mantenga presencia en el territorio intervenido, mediante una oficina en el territorio del programa, así como presencia permanente de los profesionales contratados para el mismo.</w:t>
            </w: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t>Modernización de organizaciones de usuarios de agua</w:t>
            </w:r>
          </w:p>
          <w:p w:rsidR="00155A54" w:rsidRPr="00B9420F" w:rsidRDefault="00155A54" w:rsidP="009F02C0">
            <w:pPr>
              <w:spacing w:after="0" w:line="240" w:lineRule="auto"/>
              <w:rPr>
                <w:rFonts w:eastAsia="Times New Roman" w:cs="Times New Roman"/>
                <w:color w:val="000000"/>
                <w:sz w:val="18"/>
                <w:szCs w:val="18"/>
                <w:lang w:val="es-ES" w:eastAsia="es-ES"/>
              </w:rPr>
            </w:pPr>
          </w:p>
          <w:p w:rsidR="00155A54" w:rsidRPr="00B9420F" w:rsidRDefault="00155A54"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Se empleó el término modernización de organizaciones de usuarios de agua como una manera de dar un énfasis diferente al fortalecimiento antes descrito</w:t>
            </w:r>
            <w:r w:rsidR="00B416C1" w:rsidRPr="00B9420F">
              <w:rPr>
                <w:rFonts w:eastAsia="Times New Roman" w:cs="Times New Roman"/>
                <w:color w:val="000000"/>
                <w:sz w:val="18"/>
                <w:szCs w:val="18"/>
                <w:lang w:val="es-ES" w:eastAsia="es-ES"/>
              </w:rPr>
              <w:t>, ya que bajo este concepto se incluyó el desarrollo de capacidades, principalmente en las Juntas de Vigilancia, para poder implementar un modelo de gestión integrada de recursos hídricos en la región.</w:t>
            </w:r>
          </w:p>
          <w:p w:rsidR="00B416C1" w:rsidRPr="00B9420F" w:rsidRDefault="00B416C1" w:rsidP="009F02C0">
            <w:pPr>
              <w:spacing w:after="0" w:line="240" w:lineRule="auto"/>
              <w:rPr>
                <w:rFonts w:eastAsia="Times New Roman" w:cs="Times New Roman"/>
                <w:color w:val="000000"/>
                <w:sz w:val="18"/>
                <w:szCs w:val="18"/>
                <w:lang w:val="es-ES" w:eastAsia="es-ES"/>
              </w:rPr>
            </w:pPr>
          </w:p>
          <w:p w:rsidR="009F02C0" w:rsidRPr="00B9420F" w:rsidRDefault="00B416C1"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En el contexto del presente Plan Maestro de Recursos Hídricos se ha definido la gestión integrada como el manejo </w:t>
            </w:r>
            <w:r w:rsidR="009F02C0" w:rsidRPr="00B9420F">
              <w:rPr>
                <w:rFonts w:eastAsia="Times New Roman" w:cs="Times New Roman"/>
                <w:color w:val="000000"/>
                <w:sz w:val="18"/>
                <w:szCs w:val="18"/>
                <w:lang w:val="es-ES" w:eastAsia="es-ES"/>
              </w:rPr>
              <w:t>de los recursos hídricos de una unidad hidrológica (cuenca), considerando distintos aspectos:</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Integración de recursos superficiales y subterráneos</w:t>
            </w:r>
          </w:p>
          <w:p w:rsidR="00B416C1"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Integración de usos del agua extractivos y no extractivos (in situ)</w:t>
            </w:r>
            <w:r w:rsidR="00B416C1" w:rsidRPr="00B9420F">
              <w:rPr>
                <w:rFonts w:eastAsia="Times New Roman" w:cs="Times New Roman"/>
                <w:color w:val="000000"/>
                <w:sz w:val="18"/>
                <w:szCs w:val="18"/>
                <w:lang w:val="es-ES" w:eastAsia="es-ES"/>
              </w:rPr>
              <w:t xml:space="preserve"> </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Integración de restricciones por calidad de las aguas y ecosistemas acuáticos</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Integración de funciones públicas y privadas para la administración del recurso</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Definición de horizontes de planificación: corto, mediano y largo plazo</w:t>
            </w:r>
          </w:p>
          <w:p w:rsidR="009F02C0" w:rsidRPr="00B9420F" w:rsidRDefault="009F02C0" w:rsidP="009F02C0">
            <w:pPr>
              <w:spacing w:after="0" w:line="240" w:lineRule="auto"/>
              <w:rPr>
                <w:rFonts w:eastAsia="Times New Roman" w:cs="Times New Roman"/>
                <w:color w:val="000000"/>
                <w:sz w:val="18"/>
                <w:szCs w:val="18"/>
                <w:lang w:val="es-ES" w:eastAsia="es-ES"/>
              </w:rPr>
            </w:pPr>
          </w:p>
          <w:p w:rsidR="009F02C0" w:rsidRPr="00B9420F" w:rsidRDefault="009F02C0"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Para implementar la gestión integrada, se propusieron dos instancias de administración, complementarias. Por un lado, un Consejo de Cuencas, que está conformado por representantes del Estado, Usuarios del agua, y la Sociedad Civil, y tiene el rol de definir objetivos para cada cuenca, y realizar el seguimiento de los mismos; y por el otro, la Administradora de Cuencas, que es una entidad que puede ser pública, pública-privada o privada, y que es responsable de la elaboración de un Plan de Manejo de Cuencas que permita implementar efectivamente la gestión integrada.</w:t>
            </w:r>
          </w:p>
          <w:p w:rsidR="009F02C0" w:rsidRPr="00B9420F" w:rsidRDefault="009F02C0" w:rsidP="009F02C0">
            <w:pPr>
              <w:spacing w:after="0" w:line="240" w:lineRule="auto"/>
              <w:rPr>
                <w:rFonts w:eastAsia="Times New Roman" w:cs="Times New Roman"/>
                <w:color w:val="000000"/>
                <w:sz w:val="18"/>
                <w:szCs w:val="18"/>
                <w:lang w:val="es-ES" w:eastAsia="es-ES"/>
              </w:rPr>
            </w:pPr>
          </w:p>
          <w:p w:rsidR="009F02C0" w:rsidRPr="00B9420F" w:rsidRDefault="009F02C0"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En este escenario, las Juntas de Vigilancia debieran tener una participación activa dentro del Consejo de Cuencas, como representantes de los Usuarios de Aguas, pero también podrían tener una participación más que relevante como Administradora de Cuenca, que es una función ampliada respecto de lo que hoy día realizan, y que por esta razón se propone que la desempeñen en forma directa (alternativa privada), en colaboración con el Estado (alternativa público-privada), o bien la deleguen en el Estado (alternativa pública).</w:t>
            </w:r>
          </w:p>
          <w:p w:rsidR="009F02C0" w:rsidRPr="00B9420F" w:rsidRDefault="009F02C0" w:rsidP="009F02C0">
            <w:pPr>
              <w:spacing w:after="0" w:line="240" w:lineRule="auto"/>
              <w:rPr>
                <w:rFonts w:eastAsia="Times New Roman" w:cs="Times New Roman"/>
                <w:color w:val="000000"/>
                <w:sz w:val="18"/>
                <w:szCs w:val="18"/>
                <w:lang w:val="es-ES" w:eastAsia="es-ES"/>
              </w:rPr>
            </w:pPr>
          </w:p>
          <w:p w:rsidR="009F02C0" w:rsidRPr="00B9420F" w:rsidRDefault="009F02C0"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Asumir este rol requiere de mayores capacidades en las Juntas de Vigilancia, como por ejemplo:</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Desarrollo de una visión integral de la cuenca y los usuarios del agua, incorporando los usos no extractivos, restricciones de calidad de agua y ambientales. </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Desarrollo de capacidades de análisis de escenarios hidrológicos y planificación de intervenciones, para elaborar el Plan de Manejo de Cuencas.</w:t>
            </w:r>
          </w:p>
          <w:p w:rsidR="009F02C0" w:rsidRPr="00B9420F" w:rsidRDefault="009F02C0" w:rsidP="009F02C0">
            <w:pPr>
              <w:pStyle w:val="Prrafodelista"/>
              <w:numPr>
                <w:ilvl w:val="0"/>
                <w:numId w:val="42"/>
              </w:num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Negociación de un Plan de Desarrollo de Infraestructura junto con los servicios públicos relacionados, con el propósito de dar respaldo al Plan de Manejo.</w:t>
            </w:r>
          </w:p>
          <w:p w:rsidR="009F02C0" w:rsidRPr="00B9420F" w:rsidRDefault="009F02C0" w:rsidP="009F02C0">
            <w:pPr>
              <w:spacing w:after="0" w:line="240" w:lineRule="auto"/>
              <w:rPr>
                <w:rFonts w:eastAsia="Times New Roman" w:cs="Times New Roman"/>
                <w:color w:val="000000"/>
                <w:sz w:val="18"/>
                <w:szCs w:val="18"/>
                <w:lang w:val="es-ES" w:eastAsia="es-ES"/>
              </w:rPr>
            </w:pPr>
          </w:p>
          <w:p w:rsidR="00F07686" w:rsidRPr="00B9420F" w:rsidRDefault="009F02C0" w:rsidP="009F02C0">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Estas capacidades son necesarias para </w:t>
            </w:r>
            <w:r w:rsidR="00F07686" w:rsidRPr="00B9420F">
              <w:rPr>
                <w:rFonts w:eastAsia="Times New Roman" w:cs="Times New Roman"/>
                <w:color w:val="000000"/>
                <w:sz w:val="18"/>
                <w:szCs w:val="18"/>
                <w:lang w:val="es-ES" w:eastAsia="es-ES"/>
              </w:rPr>
              <w:t>el nuevo rol de las Juntas de Vigilancia, y se pueden transferir mediante el mismo proceso general ya validado en los programas de fortalecimiento.</w:t>
            </w:r>
          </w:p>
          <w:p w:rsidR="00D7355A" w:rsidRPr="00B9420F" w:rsidRDefault="00D7355A" w:rsidP="009F02C0">
            <w:pPr>
              <w:rPr>
                <w:rFonts w:eastAsia="Times New Roman"/>
                <w:sz w:val="18"/>
                <w:lang w:val="es-ES" w:eastAsia="es-ES"/>
              </w:rPr>
            </w:pPr>
          </w:p>
        </w:tc>
      </w:tr>
      <w:tr w:rsidR="007F5756" w:rsidRPr="00B9420F" w:rsidTr="0055299C">
        <w:trPr>
          <w:gridAfter w:val="1"/>
          <w:wAfter w:w="10" w:type="dxa"/>
          <w:trHeight w:val="300"/>
        </w:trPr>
        <w:tc>
          <w:tcPr>
            <w:tcW w:w="9088" w:type="dxa"/>
            <w:gridSpan w:val="4"/>
            <w:shd w:val="clear" w:color="auto" w:fill="F2F2F2" w:themeFill="background1" w:themeFillShade="F2"/>
            <w:noWrap/>
            <w:hideMark/>
          </w:tcPr>
          <w:p w:rsidR="007F5756" w:rsidRPr="00B9420F" w:rsidRDefault="007F5756" w:rsidP="0055299C">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lastRenderedPageBreak/>
              <w:t xml:space="preserve">Descripción General de las Iniciativas dentro de la Sub Línea de Acción  </w:t>
            </w:r>
          </w:p>
        </w:tc>
      </w:tr>
      <w:tr w:rsidR="007F5756" w:rsidRPr="00B9420F" w:rsidTr="007F5756">
        <w:trPr>
          <w:gridBefore w:val="1"/>
          <w:wBefore w:w="10" w:type="dxa"/>
          <w:trHeight w:val="898"/>
        </w:trPr>
        <w:tc>
          <w:tcPr>
            <w:tcW w:w="9088" w:type="dxa"/>
            <w:gridSpan w:val="4"/>
            <w:shd w:val="clear" w:color="auto" w:fill="auto"/>
            <w:noWrap/>
          </w:tcPr>
          <w:p w:rsidR="007F5756" w:rsidRPr="00B9420F" w:rsidRDefault="007F5756" w:rsidP="007F5756">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La forma de implementación corresponde a Programas, de duración de 24 meses, y la institución responsable propuesta es la Comisión Nacional de Riego. </w:t>
            </w:r>
          </w:p>
          <w:p w:rsidR="007F5756" w:rsidRPr="007F5756" w:rsidRDefault="007F5756" w:rsidP="009F02C0">
            <w:pPr>
              <w:spacing w:after="0" w:line="240" w:lineRule="auto"/>
              <w:rPr>
                <w:rFonts w:eastAsia="Times New Roman" w:cs="Times New Roman"/>
                <w:color w:val="000000"/>
                <w:sz w:val="18"/>
                <w:szCs w:val="18"/>
                <w:lang w:val="es-ES" w:eastAsia="es-ES"/>
              </w:rPr>
            </w:pPr>
          </w:p>
        </w:tc>
      </w:tr>
    </w:tbl>
    <w:p w:rsidR="00F07686" w:rsidRPr="00B9420F" w:rsidRDefault="00F07686" w:rsidP="00FB2027">
      <w:pPr>
        <w:rPr>
          <w:lang w:val="es-ES_tradnl" w:eastAsia="es-ES"/>
        </w:rPr>
      </w:pPr>
    </w:p>
    <w:p w:rsidR="00F07686" w:rsidRPr="00B9420F" w:rsidRDefault="00F07686">
      <w:pPr>
        <w:spacing w:after="200"/>
        <w:jc w:val="left"/>
        <w:rPr>
          <w:lang w:val="es-ES_tradnl" w:eastAsia="es-ES"/>
        </w:rPr>
      </w:pPr>
      <w:r w:rsidRPr="00B9420F">
        <w:rPr>
          <w:lang w:val="es-ES_tradnl"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99"/>
        <w:gridCol w:w="2101"/>
        <w:gridCol w:w="128"/>
        <w:gridCol w:w="1666"/>
        <w:gridCol w:w="496"/>
        <w:gridCol w:w="2282"/>
        <w:gridCol w:w="14"/>
      </w:tblGrid>
      <w:tr w:rsidR="00F07686" w:rsidRPr="00B9420F" w:rsidTr="007F5756">
        <w:trPr>
          <w:trHeight w:val="300"/>
          <w:tblHeader/>
        </w:trPr>
        <w:tc>
          <w:tcPr>
            <w:tcW w:w="6807" w:type="dxa"/>
            <w:gridSpan w:val="6"/>
            <w:shd w:val="clear" w:color="auto" w:fill="D9D9D9" w:themeFill="background1" w:themeFillShade="D9"/>
            <w:noWrap/>
          </w:tcPr>
          <w:p w:rsidR="00F07686" w:rsidRPr="00B9420F" w:rsidRDefault="00F07686" w:rsidP="00F07686">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lastRenderedPageBreak/>
              <w:t>Programa de Fortalecimiento y Modernización de OUA, Cuenca río Maule (UPH 5 y 6)</w:t>
            </w:r>
          </w:p>
        </w:tc>
        <w:tc>
          <w:tcPr>
            <w:tcW w:w="2296" w:type="dxa"/>
            <w:gridSpan w:val="2"/>
            <w:shd w:val="clear" w:color="auto" w:fill="D9D9D9" w:themeFill="background1" w:themeFillShade="D9"/>
          </w:tcPr>
          <w:p w:rsidR="00F07686" w:rsidRPr="00B9420F" w:rsidRDefault="00EA1D47" w:rsidP="00F07686">
            <w:pPr>
              <w:spacing w:after="0" w:line="240" w:lineRule="auto"/>
              <w:jc w:val="right"/>
              <w:rPr>
                <w:rFonts w:eastAsia="Times New Roman" w:cs="Times New Roman"/>
                <w:b/>
                <w:bCs/>
                <w:color w:val="000000"/>
                <w:sz w:val="18"/>
                <w:szCs w:val="18"/>
                <w:lang w:val="es-ES" w:eastAsia="es-ES"/>
              </w:rPr>
            </w:pPr>
            <w:r w:rsidRPr="00B9420F">
              <w:rPr>
                <w:rFonts w:eastAsia="Times New Roman" w:cs="Times New Roman"/>
                <w:b/>
                <w:bCs/>
                <w:color w:val="000000"/>
                <w:sz w:val="36"/>
                <w:szCs w:val="18"/>
                <w:lang w:val="es-ES" w:eastAsia="es-ES"/>
              </w:rPr>
              <w:t>IN23</w:t>
            </w:r>
          </w:p>
        </w:tc>
      </w:tr>
      <w:tr w:rsidR="00F07686" w:rsidRPr="00B9420F" w:rsidTr="007F5756">
        <w:trPr>
          <w:trHeight w:val="300"/>
        </w:trPr>
        <w:tc>
          <w:tcPr>
            <w:tcW w:w="2416" w:type="dxa"/>
            <w:gridSpan w:val="2"/>
            <w:shd w:val="clear" w:color="auto" w:fill="auto"/>
            <w:noWrap/>
            <w:hideMark/>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Tipo de iniciativa </w:t>
            </w:r>
          </w:p>
        </w:tc>
        <w:tc>
          <w:tcPr>
            <w:tcW w:w="2229" w:type="dxa"/>
            <w:gridSpan w:val="2"/>
            <w:shd w:val="clear" w:color="auto" w:fill="auto"/>
            <w:hideMark/>
          </w:tcPr>
          <w:p w:rsidR="00F07686" w:rsidRPr="00B9420F" w:rsidRDefault="00F07686"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No Estructural</w:t>
            </w:r>
          </w:p>
        </w:tc>
        <w:tc>
          <w:tcPr>
            <w:tcW w:w="2162" w:type="dxa"/>
            <w:gridSpan w:val="2"/>
            <w:shd w:val="clear" w:color="auto" w:fill="auto"/>
          </w:tcPr>
          <w:p w:rsidR="00F07686" w:rsidRPr="00B9420F" w:rsidRDefault="00F07686"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Tipología de Inversión</w:t>
            </w:r>
          </w:p>
        </w:tc>
        <w:tc>
          <w:tcPr>
            <w:tcW w:w="2296" w:type="dxa"/>
            <w:gridSpan w:val="2"/>
            <w:shd w:val="clear" w:color="auto" w:fill="auto"/>
          </w:tcPr>
          <w:p w:rsidR="00F07686" w:rsidRPr="00B9420F" w:rsidRDefault="00F07686"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Programa </w:t>
            </w:r>
          </w:p>
        </w:tc>
      </w:tr>
      <w:tr w:rsidR="00F07686" w:rsidRPr="00B9420F" w:rsidTr="007F5756">
        <w:trPr>
          <w:trHeight w:val="300"/>
        </w:trPr>
        <w:tc>
          <w:tcPr>
            <w:tcW w:w="2416" w:type="dxa"/>
            <w:gridSpan w:val="2"/>
            <w:shd w:val="clear" w:color="auto" w:fill="auto"/>
            <w:noWrap/>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Cartera Sectorial</w:t>
            </w:r>
          </w:p>
        </w:tc>
        <w:tc>
          <w:tcPr>
            <w:tcW w:w="2229" w:type="dxa"/>
            <w:gridSpan w:val="2"/>
            <w:shd w:val="clear" w:color="auto" w:fill="auto"/>
          </w:tcPr>
          <w:p w:rsidR="00F07686" w:rsidRPr="00B9420F" w:rsidRDefault="00FA7CE8"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Recursos </w:t>
            </w:r>
            <w:r w:rsidR="00B9420F" w:rsidRPr="00B9420F">
              <w:rPr>
                <w:rFonts w:eastAsia="Times New Roman" w:cs="Times New Roman"/>
                <w:bCs/>
                <w:color w:val="000000"/>
                <w:sz w:val="18"/>
                <w:szCs w:val="18"/>
                <w:lang w:val="es-ES" w:eastAsia="es-ES"/>
              </w:rPr>
              <w:t>Hídricos</w:t>
            </w:r>
            <w:r w:rsidRPr="00B9420F">
              <w:rPr>
                <w:rFonts w:eastAsia="Times New Roman" w:cs="Times New Roman"/>
                <w:bCs/>
                <w:color w:val="000000"/>
                <w:sz w:val="18"/>
                <w:szCs w:val="18"/>
                <w:lang w:val="es-ES" w:eastAsia="es-ES"/>
              </w:rPr>
              <w:t xml:space="preserve"> / Riego</w:t>
            </w:r>
          </w:p>
          <w:p w:rsidR="00F07686" w:rsidRPr="00B9420F" w:rsidRDefault="00F07686" w:rsidP="0060166B">
            <w:pPr>
              <w:spacing w:after="0" w:line="240" w:lineRule="auto"/>
              <w:jc w:val="left"/>
              <w:rPr>
                <w:rFonts w:eastAsia="Times New Roman" w:cs="Times New Roman"/>
                <w:bCs/>
                <w:color w:val="000000"/>
                <w:sz w:val="18"/>
                <w:szCs w:val="18"/>
                <w:lang w:val="es-ES" w:eastAsia="es-ES"/>
              </w:rPr>
            </w:pPr>
          </w:p>
        </w:tc>
        <w:tc>
          <w:tcPr>
            <w:tcW w:w="2162" w:type="dxa"/>
            <w:gridSpan w:val="2"/>
            <w:shd w:val="clear" w:color="auto" w:fill="auto"/>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Entidad Responsable </w:t>
            </w:r>
          </w:p>
        </w:tc>
        <w:tc>
          <w:tcPr>
            <w:tcW w:w="2296" w:type="dxa"/>
            <w:gridSpan w:val="2"/>
            <w:shd w:val="clear" w:color="auto" w:fill="auto"/>
          </w:tcPr>
          <w:p w:rsidR="00F07686" w:rsidRPr="00B9420F" w:rsidRDefault="00F07686"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CNR</w:t>
            </w:r>
          </w:p>
        </w:tc>
      </w:tr>
      <w:tr w:rsidR="00FA7CE8" w:rsidRPr="00B9420F" w:rsidTr="007F5756">
        <w:trPr>
          <w:trHeight w:val="300"/>
        </w:trPr>
        <w:tc>
          <w:tcPr>
            <w:tcW w:w="2416" w:type="dxa"/>
            <w:gridSpan w:val="2"/>
            <w:shd w:val="clear" w:color="auto" w:fill="auto"/>
            <w:noWrap/>
          </w:tcPr>
          <w:p w:rsidR="00FA7CE8" w:rsidRPr="00B9420F" w:rsidRDefault="00FA7CE8"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29" w:type="dxa"/>
            <w:gridSpan w:val="2"/>
            <w:shd w:val="clear" w:color="auto" w:fill="auto"/>
          </w:tcPr>
          <w:p w:rsidR="00FA7CE8" w:rsidRPr="00B9420F" w:rsidRDefault="00FA7CE8"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Idea</w:t>
            </w:r>
          </w:p>
        </w:tc>
        <w:tc>
          <w:tcPr>
            <w:tcW w:w="2162"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Fuente de Financiamiento </w:t>
            </w:r>
          </w:p>
        </w:tc>
        <w:tc>
          <w:tcPr>
            <w:tcW w:w="2296" w:type="dxa"/>
            <w:gridSpan w:val="2"/>
            <w:shd w:val="clear" w:color="auto" w:fill="auto"/>
          </w:tcPr>
          <w:p w:rsidR="00FA7CE8" w:rsidRPr="00B9420F" w:rsidRDefault="00FA7CE8"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Sectorial Agricultura / FNDR</w:t>
            </w:r>
          </w:p>
        </w:tc>
      </w:tr>
      <w:tr w:rsidR="00F07686" w:rsidRPr="00B9420F" w:rsidTr="007F5756">
        <w:trPr>
          <w:trHeight w:val="300"/>
        </w:trPr>
        <w:tc>
          <w:tcPr>
            <w:tcW w:w="2416" w:type="dxa"/>
            <w:gridSpan w:val="2"/>
            <w:shd w:val="clear" w:color="auto" w:fill="auto"/>
            <w:noWrap/>
            <w:hideMark/>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Objetivo Iniciativa</w:t>
            </w:r>
          </w:p>
        </w:tc>
        <w:tc>
          <w:tcPr>
            <w:tcW w:w="6687" w:type="dxa"/>
            <w:gridSpan w:val="6"/>
            <w:shd w:val="clear" w:color="auto" w:fill="auto"/>
            <w:noWrap/>
          </w:tcPr>
          <w:p w:rsidR="00F07686" w:rsidRPr="00B9420F" w:rsidRDefault="00F07686" w:rsidP="00F07686">
            <w:pPr>
              <w:spacing w:after="0" w:line="240" w:lineRule="auto"/>
              <w:jc w:val="left"/>
              <w:rPr>
                <w:rFonts w:eastAsia="Times New Roman" w:cs="Times New Roman"/>
                <w:bCs/>
                <w:color w:val="000000"/>
                <w:sz w:val="18"/>
                <w:szCs w:val="18"/>
                <w:lang w:val="es-ES" w:eastAsia="es-ES"/>
              </w:rPr>
            </w:pPr>
            <w:r w:rsidRPr="00B9420F">
              <w:rPr>
                <w:rFonts w:eastAsia="Times New Roman"/>
                <w:sz w:val="18"/>
                <w:lang w:eastAsia="es-ES"/>
              </w:rPr>
              <w:t>Fortalecer y modernizar las organizaciones de usuarios de aguas de la cuenca, con el propósito de mejorar la gestión que realizan sobre los recursos, y prepararlos para implementar una gestión integrada de recursos hídricos.</w:t>
            </w:r>
          </w:p>
        </w:tc>
      </w:tr>
      <w:tr w:rsidR="00F07686" w:rsidRPr="00B9420F" w:rsidTr="007F5756">
        <w:trPr>
          <w:trHeight w:val="300"/>
        </w:trPr>
        <w:tc>
          <w:tcPr>
            <w:tcW w:w="2416" w:type="dxa"/>
            <w:gridSpan w:val="2"/>
            <w:shd w:val="clear" w:color="auto" w:fill="auto"/>
            <w:noWrap/>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Beneficiarios </w:t>
            </w:r>
          </w:p>
        </w:tc>
        <w:tc>
          <w:tcPr>
            <w:tcW w:w="6687" w:type="dxa"/>
            <w:gridSpan w:val="6"/>
            <w:shd w:val="clear" w:color="auto" w:fill="auto"/>
            <w:noWrap/>
          </w:tcPr>
          <w:p w:rsidR="00F07686" w:rsidRPr="00B9420F" w:rsidRDefault="00F07686" w:rsidP="00F07686">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Usuarios del agua (usos extractivos y no extractivos) de la sub cuenca</w:t>
            </w:r>
            <w:r w:rsidR="00BB5FED" w:rsidRPr="00B9420F">
              <w:rPr>
                <w:rFonts w:eastAsia="Times New Roman" w:cs="Times New Roman"/>
                <w:bCs/>
                <w:color w:val="000000"/>
                <w:sz w:val="18"/>
                <w:szCs w:val="18"/>
                <w:lang w:val="es-ES" w:eastAsia="es-ES"/>
              </w:rPr>
              <w:t>s</w:t>
            </w:r>
            <w:r w:rsidRPr="00B9420F">
              <w:rPr>
                <w:rFonts w:eastAsia="Times New Roman" w:cs="Times New Roman"/>
                <w:bCs/>
                <w:color w:val="000000"/>
                <w:sz w:val="18"/>
                <w:szCs w:val="18"/>
                <w:lang w:val="es-ES" w:eastAsia="es-ES"/>
              </w:rPr>
              <w:t xml:space="preserve"> del río Maule Alto, Medio, entre río Loncomilla y Río Claro, y Bajo; río Melado</w:t>
            </w:r>
            <w:r w:rsidR="00BB5FED" w:rsidRPr="00B9420F">
              <w:rPr>
                <w:rFonts w:eastAsia="Times New Roman" w:cs="Times New Roman"/>
                <w:bCs/>
                <w:color w:val="000000"/>
                <w:sz w:val="18"/>
                <w:szCs w:val="18"/>
                <w:lang w:val="es-ES" w:eastAsia="es-ES"/>
              </w:rPr>
              <w:t xml:space="preserve"> y Río Claro. </w:t>
            </w:r>
          </w:p>
        </w:tc>
      </w:tr>
      <w:tr w:rsidR="00F07686" w:rsidRPr="00B9420F" w:rsidTr="007F5756">
        <w:trPr>
          <w:trHeight w:val="300"/>
        </w:trPr>
        <w:tc>
          <w:tcPr>
            <w:tcW w:w="2416" w:type="dxa"/>
            <w:gridSpan w:val="2"/>
            <w:shd w:val="clear" w:color="auto" w:fill="auto"/>
            <w:noWrap/>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Ámbito territorial</w:t>
            </w:r>
          </w:p>
        </w:tc>
        <w:tc>
          <w:tcPr>
            <w:tcW w:w="6687" w:type="dxa"/>
            <w:gridSpan w:val="6"/>
            <w:shd w:val="clear" w:color="auto" w:fill="auto"/>
            <w:noWrap/>
          </w:tcPr>
          <w:p w:rsidR="00F07686" w:rsidRPr="00B9420F" w:rsidRDefault="00BB5FED"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Sub cuencas del río Maule Alto, Medio, entre río Loncomilla y Río Claro, y Bajo; río Melado y Río Claro.</w:t>
            </w:r>
          </w:p>
        </w:tc>
      </w:tr>
      <w:tr w:rsidR="00F07686" w:rsidRPr="00B9420F" w:rsidTr="007F5756">
        <w:trPr>
          <w:trHeight w:val="300"/>
        </w:trPr>
        <w:tc>
          <w:tcPr>
            <w:tcW w:w="2416" w:type="dxa"/>
            <w:gridSpan w:val="2"/>
            <w:shd w:val="clear" w:color="auto" w:fill="auto"/>
            <w:noWrap/>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Período Ejecución</w:t>
            </w:r>
          </w:p>
        </w:tc>
        <w:tc>
          <w:tcPr>
            <w:tcW w:w="6687" w:type="dxa"/>
            <w:gridSpan w:val="6"/>
            <w:shd w:val="clear" w:color="auto" w:fill="auto"/>
            <w:noWrap/>
          </w:tcPr>
          <w:p w:rsidR="00F07686" w:rsidRPr="00B9420F" w:rsidRDefault="00F07686" w:rsidP="0060166B">
            <w:pPr>
              <w:spacing w:after="0" w:line="240" w:lineRule="auto"/>
              <w:jc w:val="left"/>
              <w:rPr>
                <w:rFonts w:eastAsia="Times New Roman" w:cs="Times New Roman"/>
                <w:bCs/>
                <w:sz w:val="18"/>
                <w:szCs w:val="18"/>
                <w:lang w:val="es-ES" w:eastAsia="es-ES"/>
              </w:rPr>
            </w:pPr>
            <w:r w:rsidRPr="00B9420F">
              <w:rPr>
                <w:rFonts w:eastAsia="Times New Roman" w:cs="Times New Roman"/>
                <w:bCs/>
                <w:sz w:val="18"/>
                <w:szCs w:val="18"/>
                <w:lang w:val="es-ES" w:eastAsia="es-ES"/>
              </w:rPr>
              <w:t>24 meses</w:t>
            </w:r>
          </w:p>
        </w:tc>
      </w:tr>
      <w:tr w:rsidR="00F07686" w:rsidRPr="00B9420F" w:rsidTr="007F5756">
        <w:trPr>
          <w:trHeight w:val="300"/>
        </w:trPr>
        <w:tc>
          <w:tcPr>
            <w:tcW w:w="2416" w:type="dxa"/>
            <w:gridSpan w:val="2"/>
            <w:shd w:val="clear" w:color="auto" w:fill="auto"/>
            <w:noWrap/>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Monto Total de Inversión </w:t>
            </w:r>
            <w:r w:rsidRPr="00B9420F">
              <w:rPr>
                <w:rFonts w:eastAsia="Times New Roman" w:cs="Times New Roman"/>
                <w:bCs/>
                <w:color w:val="000000"/>
                <w:sz w:val="14"/>
                <w:szCs w:val="18"/>
                <w:lang w:val="es-ES" w:eastAsia="es-ES"/>
              </w:rPr>
              <w:t>Millones de $</w:t>
            </w:r>
          </w:p>
        </w:tc>
        <w:tc>
          <w:tcPr>
            <w:tcW w:w="6687" w:type="dxa"/>
            <w:gridSpan w:val="6"/>
            <w:shd w:val="clear" w:color="auto" w:fill="auto"/>
            <w:noWrap/>
          </w:tcPr>
          <w:p w:rsidR="00F07686" w:rsidRPr="00B9420F" w:rsidRDefault="00F07686" w:rsidP="00BB5FED">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Monto estimado </w:t>
            </w:r>
            <w:r w:rsidR="00096F42" w:rsidRPr="00B9420F">
              <w:rPr>
                <w:rFonts w:eastAsia="Times New Roman" w:cs="Times New Roman"/>
                <w:bCs/>
                <w:color w:val="000000"/>
                <w:sz w:val="18"/>
                <w:szCs w:val="18"/>
                <w:lang w:val="es-ES" w:eastAsia="es-ES"/>
              </w:rPr>
              <w:t>$230 millones de pesos.</w:t>
            </w:r>
          </w:p>
        </w:tc>
      </w:tr>
      <w:tr w:rsidR="00F07686" w:rsidRPr="00B9420F" w:rsidTr="007F5756">
        <w:trPr>
          <w:trHeight w:val="300"/>
        </w:trPr>
        <w:tc>
          <w:tcPr>
            <w:tcW w:w="9103" w:type="dxa"/>
            <w:gridSpan w:val="8"/>
            <w:shd w:val="clear" w:color="auto" w:fill="auto"/>
            <w:noWrap/>
            <w:vAlign w:val="center"/>
            <w:hideMark/>
          </w:tcPr>
          <w:p w:rsidR="00F07686" w:rsidRPr="00B9420F" w:rsidRDefault="00F07686"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Descripción</w:t>
            </w:r>
          </w:p>
        </w:tc>
      </w:tr>
      <w:tr w:rsidR="00F07686" w:rsidRPr="00B9420F" w:rsidTr="007F5756">
        <w:trPr>
          <w:trHeight w:val="2865"/>
        </w:trPr>
        <w:tc>
          <w:tcPr>
            <w:tcW w:w="9103" w:type="dxa"/>
            <w:gridSpan w:val="8"/>
            <w:shd w:val="clear" w:color="auto" w:fill="auto"/>
            <w:vAlign w:val="center"/>
          </w:tcPr>
          <w:p w:rsidR="00BB5FED" w:rsidRPr="00B9420F" w:rsidRDefault="00BB5FED" w:rsidP="00BB5FED">
            <w:pPr>
              <w:rPr>
                <w:rFonts w:eastAsia="Times New Roman"/>
                <w:sz w:val="18"/>
                <w:lang w:val="es-ES" w:eastAsia="es-ES"/>
              </w:rPr>
            </w:pPr>
            <w:r w:rsidRPr="00B9420F">
              <w:rPr>
                <w:rFonts w:eastAsia="Times New Roman"/>
                <w:sz w:val="18"/>
                <w:lang w:val="es-ES" w:eastAsia="es-ES"/>
              </w:rPr>
              <w:t>Se propone la ejecución de un Programa destinado al Fortalecimiento y Modernización de las Organizaciones  de Usuarios de Agua de la cuenca principal del Río Maule, excluyendo las subcuencas de Loncomilla y Perquilauquén.</w:t>
            </w:r>
          </w:p>
          <w:p w:rsidR="00BB5FED" w:rsidRPr="00B9420F" w:rsidRDefault="00BB5FED" w:rsidP="00BB5FED">
            <w:pPr>
              <w:rPr>
                <w:rFonts w:eastAsia="Times New Roman"/>
                <w:sz w:val="18"/>
                <w:lang w:val="es-ES" w:eastAsia="es-ES"/>
              </w:rPr>
            </w:pPr>
            <w:r w:rsidRPr="00B9420F">
              <w:rPr>
                <w:rFonts w:eastAsia="Times New Roman"/>
                <w:sz w:val="18"/>
                <w:lang w:val="es-ES" w:eastAsia="es-ES"/>
              </w:rPr>
              <w:t>Este programa debe estar orientado a dirigentes de organizaciones de usuarios de agua, juntas de vigilancia y comunidades de aguas (asociaciones de canalistas).</w:t>
            </w:r>
          </w:p>
          <w:p w:rsidR="00BB5FED" w:rsidRPr="00B9420F" w:rsidRDefault="00BB5FED" w:rsidP="00BB5FED">
            <w:pPr>
              <w:rPr>
                <w:rFonts w:eastAsia="Times New Roman"/>
                <w:sz w:val="18"/>
                <w:lang w:val="es-ES" w:eastAsia="es-ES"/>
              </w:rPr>
            </w:pPr>
            <w:r w:rsidRPr="00B9420F">
              <w:rPr>
                <w:rFonts w:eastAsia="Times New Roman"/>
                <w:sz w:val="18"/>
                <w:lang w:val="es-ES" w:eastAsia="es-ES"/>
              </w:rPr>
              <w:t>Los objetivos del programa son los siguientes:</w:t>
            </w:r>
          </w:p>
          <w:p w:rsidR="00BB5FED" w:rsidRPr="00B9420F" w:rsidRDefault="00BB5FED" w:rsidP="00BB5FED">
            <w:pPr>
              <w:pStyle w:val="Prrafodelista"/>
              <w:numPr>
                <w:ilvl w:val="0"/>
                <w:numId w:val="42"/>
              </w:numPr>
              <w:rPr>
                <w:rFonts w:eastAsia="Times New Roman"/>
                <w:sz w:val="18"/>
                <w:lang w:val="es-ES" w:eastAsia="es-ES"/>
              </w:rPr>
            </w:pPr>
            <w:r w:rsidRPr="00B9420F">
              <w:rPr>
                <w:rFonts w:eastAsia="Times New Roman"/>
                <w:sz w:val="18"/>
                <w:lang w:val="es-ES" w:eastAsia="es-ES"/>
              </w:rPr>
              <w:t>Desarrollar una visión integral de los usos del agua en la cuenca (extractivos y no extractivos), y los puntos significativos a resguardar desde el punto de vista de la calidad de las aguas y los ecosistemas.</w:t>
            </w:r>
          </w:p>
          <w:p w:rsidR="00BB5FED" w:rsidRPr="00B9420F" w:rsidRDefault="00BB5FED" w:rsidP="00BB5FED">
            <w:pPr>
              <w:pStyle w:val="Prrafodelista"/>
              <w:numPr>
                <w:ilvl w:val="0"/>
                <w:numId w:val="42"/>
              </w:numPr>
              <w:rPr>
                <w:rFonts w:eastAsia="Times New Roman"/>
                <w:sz w:val="18"/>
                <w:lang w:val="es-ES" w:eastAsia="es-ES"/>
              </w:rPr>
            </w:pPr>
            <w:r w:rsidRPr="00B9420F">
              <w:rPr>
                <w:rFonts w:eastAsia="Times New Roman"/>
                <w:sz w:val="18"/>
                <w:lang w:val="es-ES" w:eastAsia="es-ES"/>
              </w:rPr>
              <w:t xml:space="preserve">Evaluar las demandas actuales y futuras </w:t>
            </w:r>
            <w:r w:rsidR="00A40ADF" w:rsidRPr="00B9420F">
              <w:rPr>
                <w:rFonts w:eastAsia="Times New Roman"/>
                <w:sz w:val="18"/>
                <w:lang w:val="es-ES" w:eastAsia="es-ES"/>
              </w:rPr>
              <w:t xml:space="preserve">de agua, estableciendo un balance para el corto, mediano y largo plazo, e identificando las oportunidades productivas no abordadas. </w:t>
            </w:r>
          </w:p>
          <w:p w:rsidR="00A40ADF" w:rsidRPr="00B9420F" w:rsidRDefault="00A40ADF" w:rsidP="00BB5FED">
            <w:pPr>
              <w:pStyle w:val="Prrafodelista"/>
              <w:numPr>
                <w:ilvl w:val="0"/>
                <w:numId w:val="42"/>
              </w:numPr>
              <w:rPr>
                <w:rFonts w:eastAsia="Times New Roman"/>
                <w:sz w:val="18"/>
                <w:lang w:val="es-ES" w:eastAsia="es-ES"/>
              </w:rPr>
            </w:pPr>
            <w:r w:rsidRPr="00B9420F">
              <w:rPr>
                <w:rFonts w:eastAsia="Times New Roman"/>
                <w:sz w:val="18"/>
                <w:lang w:val="es-ES" w:eastAsia="es-ES"/>
              </w:rPr>
              <w:t>Definir objetivos de manejo de recursos hídricos para la cuenca</w:t>
            </w:r>
            <w:r w:rsidR="00C16304" w:rsidRPr="00B9420F">
              <w:rPr>
                <w:rFonts w:eastAsia="Times New Roman"/>
                <w:sz w:val="18"/>
                <w:lang w:val="es-ES" w:eastAsia="es-ES"/>
              </w:rPr>
              <w:t xml:space="preserve"> y propuesta de estrategias de manejo para alcanzarlos</w:t>
            </w:r>
            <w:r w:rsidRPr="00B9420F">
              <w:rPr>
                <w:rFonts w:eastAsia="Times New Roman"/>
                <w:sz w:val="18"/>
                <w:lang w:val="es-ES" w:eastAsia="es-ES"/>
              </w:rPr>
              <w:t xml:space="preserve">. </w:t>
            </w:r>
          </w:p>
          <w:p w:rsidR="00BB5FED" w:rsidRPr="00B9420F" w:rsidRDefault="00A40ADF" w:rsidP="00BB5FED">
            <w:pPr>
              <w:pStyle w:val="Prrafodelista"/>
              <w:numPr>
                <w:ilvl w:val="0"/>
                <w:numId w:val="42"/>
              </w:numPr>
              <w:rPr>
                <w:rFonts w:eastAsia="Times New Roman"/>
                <w:sz w:val="18"/>
                <w:lang w:val="es-ES" w:eastAsia="es-ES"/>
              </w:rPr>
            </w:pPr>
            <w:r w:rsidRPr="00B9420F">
              <w:rPr>
                <w:rFonts w:eastAsia="Times New Roman"/>
                <w:sz w:val="18"/>
                <w:lang w:val="es-ES" w:eastAsia="es-ES"/>
              </w:rPr>
              <w:t>Evaluar el rol de las organizaciones de usuarios de agua en la administración de la cuenca y generar una propuesta en el marco de la gestión integrada de recursos hídricos.</w:t>
            </w:r>
          </w:p>
          <w:p w:rsidR="00BB5FED" w:rsidRPr="00B9420F" w:rsidRDefault="00BB5FED" w:rsidP="00BB5FED">
            <w:pPr>
              <w:rPr>
                <w:rFonts w:eastAsia="Times New Roman"/>
                <w:sz w:val="18"/>
                <w:lang w:val="es-ES" w:eastAsia="es-ES"/>
              </w:rPr>
            </w:pPr>
          </w:p>
          <w:p w:rsidR="00BB5FED" w:rsidRPr="00B9420F" w:rsidRDefault="00A40ADF" w:rsidP="00A40ADF">
            <w:pPr>
              <w:rPr>
                <w:rFonts w:eastAsia="Times New Roman"/>
                <w:sz w:val="18"/>
                <w:lang w:val="es-ES" w:eastAsia="es-ES"/>
              </w:rPr>
            </w:pPr>
            <w:r w:rsidRPr="00B9420F">
              <w:rPr>
                <w:rFonts w:eastAsia="Times New Roman"/>
                <w:sz w:val="18"/>
                <w:lang w:val="es-ES" w:eastAsia="es-ES"/>
              </w:rPr>
              <w:t>La Metodología propuesta pasa por una construcción compartida donde el equipo profesional guíe a los dirigentes de las organizaciones de usuarios de la cuenca para que ellos asimilen conceptos básicos para la gestión integrada de recursos hídricos. A partir de un diagnóstico sobre los usos del agua en la cuenca, las demandas actuales y futuras, los mismos dirigentes deben definir objetivos de manejo para la cuenca, y sobre eso, identificar cual es el rol que ellos esperan cumplir en un futuro escenario de gestión integrada de recursos hídricos. Las actividades consideradas son las siguientes:</w:t>
            </w:r>
          </w:p>
          <w:p w:rsidR="00C16304" w:rsidRPr="00B9420F" w:rsidRDefault="00C16304" w:rsidP="00A40ADF">
            <w:pPr>
              <w:pStyle w:val="Prrafodelista"/>
              <w:numPr>
                <w:ilvl w:val="0"/>
                <w:numId w:val="42"/>
              </w:numPr>
              <w:rPr>
                <w:rFonts w:eastAsia="Times New Roman"/>
                <w:sz w:val="18"/>
                <w:lang w:val="es-ES" w:eastAsia="es-ES"/>
              </w:rPr>
            </w:pPr>
            <w:r w:rsidRPr="00B9420F">
              <w:rPr>
                <w:rFonts w:eastAsia="Times New Roman"/>
                <w:sz w:val="18"/>
                <w:lang w:val="es-ES" w:eastAsia="es-ES"/>
              </w:rPr>
              <w:lastRenderedPageBreak/>
              <w:t>Diagnóstico en gabinete, actualización de derechos de aprovechamiento de agua otorgados, usos industriales, usos in situ, coberturas de uso del suelo, calidad de las aguas, zonas relevantes ambientalmente.</w:t>
            </w:r>
          </w:p>
          <w:p w:rsidR="00A40ADF" w:rsidRPr="00B9420F" w:rsidRDefault="00C16304" w:rsidP="00A40ADF">
            <w:pPr>
              <w:pStyle w:val="Prrafodelista"/>
              <w:numPr>
                <w:ilvl w:val="0"/>
                <w:numId w:val="42"/>
              </w:numPr>
              <w:rPr>
                <w:rFonts w:eastAsia="Times New Roman"/>
                <w:sz w:val="18"/>
                <w:lang w:val="es-ES" w:eastAsia="es-ES"/>
              </w:rPr>
            </w:pPr>
            <w:r w:rsidRPr="00B9420F">
              <w:rPr>
                <w:rFonts w:eastAsia="Times New Roman"/>
                <w:sz w:val="18"/>
                <w:lang w:val="es-ES" w:eastAsia="es-ES"/>
              </w:rPr>
              <w:t>Diagnóstico en terreno, mediante talleres de trabajo por sector, identificando los aspectos relevantes de demanda y objetivos de protección ambiental en cada sector de la cuenca (talleres de trabajo).</w:t>
            </w:r>
          </w:p>
          <w:p w:rsidR="00C16304" w:rsidRPr="00B9420F" w:rsidRDefault="00C16304" w:rsidP="00A40ADF">
            <w:pPr>
              <w:pStyle w:val="Prrafodelista"/>
              <w:numPr>
                <w:ilvl w:val="0"/>
                <w:numId w:val="42"/>
              </w:numPr>
              <w:rPr>
                <w:rFonts w:eastAsia="Times New Roman"/>
                <w:sz w:val="18"/>
                <w:lang w:val="es-ES" w:eastAsia="es-ES"/>
              </w:rPr>
            </w:pPr>
            <w:r w:rsidRPr="00B9420F">
              <w:rPr>
                <w:rFonts w:eastAsia="Times New Roman"/>
                <w:sz w:val="18"/>
                <w:lang w:val="es-ES" w:eastAsia="es-ES"/>
              </w:rPr>
              <w:t>Elaboración de un balance de recursos hídricos para el corto, mediano y largo plazo (talleres de trabajo).</w:t>
            </w:r>
          </w:p>
          <w:p w:rsidR="00C16304" w:rsidRPr="00B9420F" w:rsidRDefault="00C16304" w:rsidP="00A40ADF">
            <w:pPr>
              <w:pStyle w:val="Prrafodelista"/>
              <w:numPr>
                <w:ilvl w:val="0"/>
                <w:numId w:val="42"/>
              </w:numPr>
              <w:rPr>
                <w:rFonts w:eastAsia="Times New Roman"/>
                <w:sz w:val="18"/>
                <w:lang w:val="es-ES" w:eastAsia="es-ES"/>
              </w:rPr>
            </w:pPr>
            <w:r w:rsidRPr="00B9420F">
              <w:rPr>
                <w:rFonts w:eastAsia="Times New Roman"/>
                <w:sz w:val="18"/>
                <w:lang w:val="es-ES" w:eastAsia="es-ES"/>
              </w:rPr>
              <w:t>Definición de objetivos de planificación de cuenca y propuesta de estrategias de manejo.</w:t>
            </w:r>
          </w:p>
          <w:p w:rsidR="00C16304" w:rsidRPr="00B9420F" w:rsidRDefault="00C16304" w:rsidP="00A40ADF">
            <w:pPr>
              <w:pStyle w:val="Prrafodelista"/>
              <w:numPr>
                <w:ilvl w:val="0"/>
                <w:numId w:val="42"/>
              </w:numPr>
              <w:rPr>
                <w:rFonts w:eastAsia="Times New Roman"/>
                <w:sz w:val="18"/>
                <w:lang w:val="es-ES" w:eastAsia="es-ES"/>
              </w:rPr>
            </w:pPr>
            <w:r w:rsidRPr="00B9420F">
              <w:rPr>
                <w:rFonts w:eastAsia="Times New Roman"/>
                <w:sz w:val="18"/>
                <w:lang w:val="es-ES" w:eastAsia="es-ES"/>
              </w:rPr>
              <w:t xml:space="preserve">Elaboración del rol de la Junta de Vigilancia en la administración de la cuenca. </w:t>
            </w:r>
          </w:p>
          <w:p w:rsidR="00F07686" w:rsidRPr="00B9420F" w:rsidRDefault="00BB5FED" w:rsidP="00096F42">
            <w:pPr>
              <w:rPr>
                <w:rFonts w:eastAsia="Times New Roman"/>
                <w:sz w:val="18"/>
                <w:lang w:val="es-ES" w:eastAsia="es-ES"/>
              </w:rPr>
            </w:pPr>
            <w:r w:rsidRPr="00B9420F">
              <w:rPr>
                <w:rFonts w:eastAsia="Times New Roman"/>
                <w:sz w:val="18"/>
                <w:lang w:val="es-ES" w:eastAsia="es-ES"/>
              </w:rPr>
              <w:t xml:space="preserve">  </w:t>
            </w:r>
          </w:p>
        </w:tc>
      </w:tr>
      <w:tr w:rsidR="00F07686" w:rsidRPr="00B9420F" w:rsidTr="007F5756">
        <w:trPr>
          <w:trHeight w:val="586"/>
        </w:trPr>
        <w:tc>
          <w:tcPr>
            <w:tcW w:w="9103" w:type="dxa"/>
            <w:gridSpan w:val="8"/>
            <w:shd w:val="clear" w:color="auto" w:fill="auto"/>
            <w:vAlign w:val="center"/>
          </w:tcPr>
          <w:p w:rsidR="00F07686" w:rsidRPr="00B9420F" w:rsidRDefault="00F07686" w:rsidP="0060166B">
            <w:pPr>
              <w:spacing w:after="0" w:line="240" w:lineRule="auto"/>
              <w:jc w:val="left"/>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lastRenderedPageBreak/>
              <w:t>Presupuesto</w:t>
            </w:r>
          </w:p>
        </w:tc>
      </w:tr>
      <w:tr w:rsidR="00F07686" w:rsidRPr="00B9420F" w:rsidTr="007F5756">
        <w:trPr>
          <w:trHeight w:val="586"/>
        </w:trPr>
        <w:tc>
          <w:tcPr>
            <w:tcW w:w="9103" w:type="dxa"/>
            <w:gridSpan w:val="8"/>
            <w:shd w:val="clear" w:color="auto" w:fill="auto"/>
            <w:vAlign w:val="center"/>
          </w:tcPr>
          <w:p w:rsidR="00F07686" w:rsidRPr="00B9420F" w:rsidRDefault="00F07686" w:rsidP="0060166B">
            <w:pPr>
              <w:rPr>
                <w:rFonts w:eastAsia="Times New Roman"/>
                <w:sz w:val="18"/>
                <w:lang w:val="es-ES" w:eastAsia="es-ES"/>
              </w:rPr>
            </w:pPr>
            <w:r w:rsidRPr="00B9420F">
              <w:rPr>
                <w:rFonts w:eastAsia="Times New Roman"/>
                <w:sz w:val="18"/>
                <w:lang w:val="es-ES" w:eastAsia="es-ES"/>
              </w:rPr>
              <w:t>Para determinar el presup</w:t>
            </w:r>
            <w:r w:rsidR="00096F42" w:rsidRPr="00B9420F">
              <w:rPr>
                <w:rFonts w:eastAsia="Times New Roman"/>
                <w:sz w:val="18"/>
                <w:lang w:val="es-ES" w:eastAsia="es-ES"/>
              </w:rPr>
              <w:t>uesto, se estimó los recursos (profesionales</w:t>
            </w:r>
            <w:r w:rsidRPr="00B9420F">
              <w:rPr>
                <w:rFonts w:eastAsia="Times New Roman"/>
                <w:sz w:val="18"/>
                <w:lang w:val="es-ES" w:eastAsia="es-ES"/>
              </w:rPr>
              <w:t>) requeridos para cada etapa del estudio, los que se presentan en el siguiente detalle.</w:t>
            </w:r>
          </w:p>
          <w:tbl>
            <w:tblPr>
              <w:tblW w:w="8702" w:type="dxa"/>
              <w:jc w:val="center"/>
              <w:tblCellMar>
                <w:left w:w="70" w:type="dxa"/>
                <w:right w:w="70" w:type="dxa"/>
              </w:tblCellMar>
              <w:tblLook w:val="04A0" w:firstRow="1" w:lastRow="0" w:firstColumn="1" w:lastColumn="0" w:noHBand="0" w:noVBand="1"/>
            </w:tblPr>
            <w:tblGrid>
              <w:gridCol w:w="2402"/>
              <w:gridCol w:w="1200"/>
              <w:gridCol w:w="1200"/>
              <w:gridCol w:w="1200"/>
              <w:gridCol w:w="1500"/>
              <w:gridCol w:w="1200"/>
            </w:tblGrid>
            <w:tr w:rsidR="00096F42" w:rsidRPr="00B9420F" w:rsidTr="00096F42">
              <w:trPr>
                <w:trHeight w:val="465"/>
                <w:jc w:val="center"/>
              </w:trPr>
              <w:tc>
                <w:tcPr>
                  <w:tcW w:w="2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6F42" w:rsidRPr="00B9420F" w:rsidRDefault="00096F42" w:rsidP="00096F42">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Partida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096F42">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Descripción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096F42">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096F42">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096F42">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Precio Unitario</w:t>
                  </w:r>
                  <w:r w:rsidRPr="00B9420F">
                    <w:rPr>
                      <w:rFonts w:eastAsia="Times New Roman"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096F42">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Precio Total</w:t>
                  </w:r>
                  <w:r w:rsidRPr="00B9420F">
                    <w:rPr>
                      <w:rFonts w:eastAsia="Times New Roman" w:cs="Times New Roman"/>
                      <w:color w:val="000000"/>
                      <w:sz w:val="16"/>
                      <w:szCs w:val="16"/>
                    </w:rPr>
                    <w:t xml:space="preserve"> (Millones de $)</w:t>
                  </w:r>
                </w:p>
              </w:tc>
            </w:tr>
            <w:tr w:rsidR="00096F42" w:rsidRPr="00B9420F" w:rsidTr="00096F42">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48,0</w:t>
                  </w:r>
                </w:p>
              </w:tc>
            </w:tr>
            <w:tr w:rsidR="00096F42" w:rsidRPr="00B9420F" w:rsidTr="00096F42">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Especialista(s) Hidráulico(s)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48,0</w:t>
                  </w:r>
                </w:p>
              </w:tc>
            </w:tr>
            <w:tr w:rsidR="00096F42" w:rsidRPr="00B9420F" w:rsidTr="00096F42">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 ambiental</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24,0</w:t>
                  </w:r>
                </w:p>
              </w:tc>
            </w:tr>
            <w:tr w:rsidR="00096F42" w:rsidRPr="00B9420F" w:rsidTr="00096F42">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24,0</w:t>
                  </w:r>
                </w:p>
              </w:tc>
            </w:tr>
            <w:tr w:rsidR="00096F42" w:rsidRPr="00B9420F" w:rsidTr="00096F42">
              <w:trPr>
                <w:trHeight w:val="300"/>
                <w:jc w:val="center"/>
              </w:trPr>
              <w:tc>
                <w:tcPr>
                  <w:tcW w:w="2402" w:type="dxa"/>
                  <w:tcBorders>
                    <w:top w:val="nil"/>
                    <w:left w:val="single" w:sz="4" w:space="0" w:color="auto"/>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 PAC</w:t>
                  </w:r>
                </w:p>
              </w:tc>
              <w:tc>
                <w:tcPr>
                  <w:tcW w:w="1200" w:type="dxa"/>
                  <w:tcBorders>
                    <w:top w:val="nil"/>
                    <w:left w:val="nil"/>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0,6</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14,4</w:t>
                  </w:r>
                </w:p>
              </w:tc>
            </w:tr>
            <w:tr w:rsidR="00096F42" w:rsidRPr="00B9420F" w:rsidTr="00096F42">
              <w:trPr>
                <w:trHeight w:val="300"/>
                <w:jc w:val="center"/>
              </w:trPr>
              <w:tc>
                <w:tcPr>
                  <w:tcW w:w="2402" w:type="dxa"/>
                  <w:tcBorders>
                    <w:top w:val="single" w:sz="4" w:space="0" w:color="auto"/>
                    <w:left w:val="single" w:sz="4" w:space="0" w:color="auto"/>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Costos Operacionales</w:t>
                  </w:r>
                </w:p>
              </w:tc>
              <w:tc>
                <w:tcPr>
                  <w:tcW w:w="1200" w:type="dxa"/>
                  <w:tcBorders>
                    <w:top w:val="single" w:sz="4" w:space="0" w:color="auto"/>
                    <w:left w:val="nil"/>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36,0</w:t>
                  </w:r>
                </w:p>
              </w:tc>
            </w:tr>
            <w:tr w:rsidR="00096F42" w:rsidRPr="00B9420F" w:rsidTr="00096F42">
              <w:trPr>
                <w:trHeight w:val="300"/>
                <w:jc w:val="center"/>
              </w:trPr>
              <w:tc>
                <w:tcPr>
                  <w:tcW w:w="2402" w:type="dxa"/>
                  <w:tcBorders>
                    <w:top w:val="single" w:sz="4" w:space="0" w:color="auto"/>
                    <w:left w:val="single" w:sz="4" w:space="0" w:color="auto"/>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Gastos Generales y Utilidades</w:t>
                  </w:r>
                </w:p>
              </w:tc>
              <w:tc>
                <w:tcPr>
                  <w:tcW w:w="1200" w:type="dxa"/>
                  <w:tcBorders>
                    <w:top w:val="single" w:sz="4" w:space="0" w:color="auto"/>
                    <w:left w:val="nil"/>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nil"/>
                    <w:right w:val="single" w:sz="4" w:space="0" w:color="auto"/>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proofErr w:type="spellStart"/>
                  <w:r w:rsidRPr="00B9420F">
                    <w:rPr>
                      <w:rFonts w:eastAsia="Times New Roman" w:cs="Times New Roman"/>
                      <w:color w:val="000000"/>
                      <w:sz w:val="18"/>
                      <w:szCs w:val="18"/>
                    </w:rPr>
                    <w:t>gl</w:t>
                  </w:r>
                  <w:proofErr w:type="spellEnd"/>
                </w:p>
              </w:tc>
              <w:tc>
                <w:tcPr>
                  <w:tcW w:w="1200" w:type="dxa"/>
                  <w:tcBorders>
                    <w:top w:val="nil"/>
                    <w:left w:val="nil"/>
                    <w:bottom w:val="nil"/>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35,6</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35,6</w:t>
                  </w:r>
                </w:p>
              </w:tc>
            </w:tr>
            <w:tr w:rsidR="00096F42" w:rsidRPr="00B9420F" w:rsidTr="00096F42">
              <w:trPr>
                <w:trHeight w:val="300"/>
                <w:jc w:val="center"/>
              </w:trPr>
              <w:tc>
                <w:tcPr>
                  <w:tcW w:w="2402" w:type="dxa"/>
                  <w:tcBorders>
                    <w:top w:val="single" w:sz="4" w:space="0" w:color="auto"/>
                    <w:left w:val="single" w:sz="4" w:space="0" w:color="auto"/>
                    <w:bottom w:val="single" w:sz="4" w:space="0" w:color="auto"/>
                    <w:right w:val="nil"/>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096F42" w:rsidRPr="00B9420F" w:rsidRDefault="00096F42" w:rsidP="00096F42">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096F42">
                  <w:pPr>
                    <w:spacing w:after="0" w:line="240" w:lineRule="auto"/>
                    <w:jc w:val="right"/>
                    <w:rPr>
                      <w:rFonts w:eastAsia="Times New Roman" w:cs="Times New Roman"/>
                      <w:color w:val="000000"/>
                      <w:sz w:val="18"/>
                      <w:szCs w:val="18"/>
                    </w:rPr>
                  </w:pPr>
                </w:p>
              </w:tc>
              <w:tc>
                <w:tcPr>
                  <w:tcW w:w="1200" w:type="dxa"/>
                  <w:tcBorders>
                    <w:top w:val="nil"/>
                    <w:left w:val="nil"/>
                    <w:bottom w:val="single" w:sz="4" w:space="0" w:color="auto"/>
                    <w:right w:val="single" w:sz="4" w:space="0" w:color="auto"/>
                  </w:tcBorders>
                  <w:shd w:val="clear" w:color="000000" w:fill="DDEBF7"/>
                  <w:noWrap/>
                  <w:vAlign w:val="bottom"/>
                  <w:hideMark/>
                </w:tcPr>
                <w:p w:rsidR="00096F42" w:rsidRPr="00B9420F" w:rsidRDefault="00096F42" w:rsidP="00096F42">
                  <w:pPr>
                    <w:spacing w:after="0" w:line="240" w:lineRule="auto"/>
                    <w:jc w:val="right"/>
                    <w:rPr>
                      <w:rFonts w:eastAsia="Times New Roman" w:cs="Times New Roman"/>
                      <w:b/>
                      <w:bCs/>
                      <w:color w:val="000000"/>
                      <w:sz w:val="18"/>
                      <w:szCs w:val="18"/>
                    </w:rPr>
                  </w:pPr>
                  <w:r w:rsidRPr="00B9420F">
                    <w:rPr>
                      <w:rFonts w:eastAsia="Times New Roman" w:cs="Times New Roman"/>
                      <w:b/>
                      <w:bCs/>
                      <w:color w:val="000000"/>
                      <w:sz w:val="18"/>
                      <w:szCs w:val="18"/>
                    </w:rPr>
                    <w:t>230,0</w:t>
                  </w:r>
                </w:p>
              </w:tc>
            </w:tr>
          </w:tbl>
          <w:p w:rsidR="00F07686" w:rsidRPr="00B9420F" w:rsidRDefault="00F07686" w:rsidP="0060166B">
            <w:pPr>
              <w:spacing w:after="0" w:line="240" w:lineRule="auto"/>
              <w:jc w:val="left"/>
              <w:rPr>
                <w:rFonts w:eastAsia="Times New Roman" w:cs="Times New Roman"/>
                <w:color w:val="000000"/>
                <w:sz w:val="18"/>
                <w:szCs w:val="18"/>
                <w:lang w:val="es-ES" w:eastAsia="es-ES"/>
              </w:rPr>
            </w:pPr>
          </w:p>
          <w:p w:rsidR="00F07686" w:rsidRPr="00B9420F" w:rsidRDefault="00F07686" w:rsidP="0060166B">
            <w:pPr>
              <w:spacing w:after="0" w:line="240" w:lineRule="auto"/>
              <w:jc w:val="left"/>
              <w:rPr>
                <w:rFonts w:eastAsia="Times New Roman" w:cs="Times New Roman"/>
                <w:color w:val="000000"/>
                <w:sz w:val="18"/>
                <w:szCs w:val="18"/>
                <w:lang w:val="es-ES" w:eastAsia="es-ES"/>
              </w:rPr>
            </w:pPr>
          </w:p>
          <w:p w:rsidR="00F07686" w:rsidRPr="00B9420F" w:rsidRDefault="00F07686" w:rsidP="00096F42">
            <w:pPr>
              <w:spacing w:after="0" w:line="240" w:lineRule="auto"/>
              <w:jc w:val="left"/>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El costo total de implementación de esta iniciativa es de $</w:t>
            </w:r>
            <w:r w:rsidR="00096F42" w:rsidRPr="00B9420F">
              <w:rPr>
                <w:rFonts w:eastAsia="Times New Roman" w:cs="Times New Roman"/>
                <w:color w:val="000000"/>
                <w:sz w:val="18"/>
                <w:szCs w:val="18"/>
                <w:lang w:val="es-ES" w:eastAsia="es-ES"/>
              </w:rPr>
              <w:t xml:space="preserve">230 </w:t>
            </w:r>
            <w:r w:rsidRPr="00B9420F">
              <w:rPr>
                <w:rFonts w:eastAsia="Times New Roman" w:cs="Times New Roman"/>
                <w:color w:val="000000"/>
                <w:sz w:val="18"/>
                <w:szCs w:val="18"/>
                <w:lang w:val="es-ES" w:eastAsia="es-ES"/>
              </w:rPr>
              <w:t xml:space="preserve">millones de pesos. </w:t>
            </w:r>
          </w:p>
          <w:p w:rsidR="00096F42" w:rsidRPr="00B9420F" w:rsidRDefault="00096F42" w:rsidP="00096F42">
            <w:pPr>
              <w:spacing w:after="0" w:line="240" w:lineRule="auto"/>
              <w:jc w:val="left"/>
              <w:rPr>
                <w:rFonts w:eastAsia="Times New Roman" w:cs="Times New Roman"/>
                <w:color w:val="000000"/>
                <w:sz w:val="18"/>
                <w:szCs w:val="18"/>
                <w:lang w:val="es-ES" w:eastAsia="es-ES"/>
              </w:rPr>
            </w:pPr>
          </w:p>
        </w:tc>
      </w:tr>
      <w:tr w:rsidR="00B9420F" w:rsidRPr="009F2FC1" w:rsidTr="007F5756">
        <w:trPr>
          <w:gridAfter w:val="1"/>
          <w:wAfter w:w="14" w:type="dxa"/>
          <w:trHeight w:val="586"/>
        </w:trPr>
        <w:tc>
          <w:tcPr>
            <w:tcW w:w="2317" w:type="dxa"/>
            <w:shd w:val="clear" w:color="auto" w:fill="auto"/>
            <w:vAlign w:val="center"/>
          </w:tcPr>
          <w:p w:rsidR="00B9420F" w:rsidRPr="009F2FC1" w:rsidRDefault="00B9420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9420F" w:rsidRPr="009F2FC1" w:rsidRDefault="00B9420F" w:rsidP="00336AAD">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336AAD">
              <w:rPr>
                <w:rFonts w:eastAsia="Times New Roman" w:cs="Times New Roman"/>
                <w:color w:val="000000"/>
                <w:sz w:val="18"/>
                <w:szCs w:val="18"/>
                <w:lang w:val="es-ES" w:eastAsia="es-ES"/>
              </w:rPr>
              <w:t xml:space="preserve"> 211 millones de pesos</w:t>
            </w:r>
          </w:p>
        </w:tc>
        <w:tc>
          <w:tcPr>
            <w:tcW w:w="1794" w:type="dxa"/>
            <w:gridSpan w:val="2"/>
            <w:shd w:val="clear" w:color="auto" w:fill="auto"/>
            <w:vAlign w:val="center"/>
          </w:tcPr>
          <w:p w:rsidR="00B9420F" w:rsidRPr="009F2FC1" w:rsidRDefault="00B9420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B9420F" w:rsidRDefault="00B9420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B9420F" w:rsidRPr="009F2FC1" w:rsidRDefault="00B9420F" w:rsidP="00336AAD">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w:t>
            </w:r>
            <w:r w:rsidR="00336AAD">
              <w:rPr>
                <w:rFonts w:eastAsia="Times New Roman" w:cs="Times New Roman"/>
                <w:color w:val="000000"/>
                <w:sz w:val="18"/>
                <w:szCs w:val="18"/>
                <w:lang w:val="es-ES" w:eastAsia="es-ES"/>
              </w:rPr>
              <w:t>2</w:t>
            </w:r>
            <w:r>
              <w:rPr>
                <w:rFonts w:eastAsia="Times New Roman" w:cs="Times New Roman"/>
                <w:color w:val="000000"/>
                <w:sz w:val="18"/>
                <w:szCs w:val="18"/>
                <w:lang w:val="es-ES" w:eastAsia="es-ES"/>
              </w:rPr>
              <w:t xml:space="preserve"> AÑO</w:t>
            </w:r>
            <w:r w:rsidR="00336AAD">
              <w:rPr>
                <w:rFonts w:eastAsia="Times New Roman" w:cs="Times New Roman"/>
                <w:color w:val="000000"/>
                <w:sz w:val="18"/>
                <w:szCs w:val="18"/>
                <w:lang w:val="es-ES" w:eastAsia="es-ES"/>
              </w:rPr>
              <w:t>S</w:t>
            </w:r>
            <w:r>
              <w:rPr>
                <w:rFonts w:eastAsia="Times New Roman" w:cs="Times New Roman"/>
                <w:color w:val="000000"/>
                <w:sz w:val="18"/>
                <w:szCs w:val="18"/>
                <w:lang w:val="es-ES" w:eastAsia="es-ES"/>
              </w:rPr>
              <w:t xml:space="preserve"> </w:t>
            </w:r>
          </w:p>
        </w:tc>
      </w:tr>
    </w:tbl>
    <w:p w:rsidR="00F07686" w:rsidRPr="00B9420F" w:rsidRDefault="00F07686" w:rsidP="00FB2027">
      <w:pPr>
        <w:rPr>
          <w:lang w:eastAsia="es-ES"/>
        </w:rPr>
      </w:pPr>
    </w:p>
    <w:p w:rsidR="00096F42" w:rsidRPr="00B9420F" w:rsidRDefault="00096F42">
      <w:pPr>
        <w:spacing w:after="200"/>
        <w:jc w:val="left"/>
        <w:rPr>
          <w:lang w:eastAsia="es-ES"/>
        </w:rPr>
      </w:pPr>
      <w:r w:rsidRPr="00B9420F">
        <w:rPr>
          <w:lang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99"/>
        <w:gridCol w:w="2101"/>
        <w:gridCol w:w="128"/>
        <w:gridCol w:w="1666"/>
        <w:gridCol w:w="496"/>
        <w:gridCol w:w="2282"/>
        <w:gridCol w:w="14"/>
      </w:tblGrid>
      <w:tr w:rsidR="00096F42" w:rsidRPr="00B9420F" w:rsidTr="007F5756">
        <w:trPr>
          <w:trHeight w:val="300"/>
          <w:tblHeader/>
        </w:trPr>
        <w:tc>
          <w:tcPr>
            <w:tcW w:w="6807" w:type="dxa"/>
            <w:gridSpan w:val="6"/>
            <w:shd w:val="clear" w:color="auto" w:fill="D9D9D9" w:themeFill="background1" w:themeFillShade="D9"/>
            <w:noWrap/>
          </w:tcPr>
          <w:p w:rsidR="00096F42" w:rsidRPr="00B9420F" w:rsidRDefault="00096F42" w:rsidP="00096F42">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lastRenderedPageBreak/>
              <w:t>Programa de Fortalecimiento y Modernización de OUA, Cuenca río Loncomilla (UPH 8)</w:t>
            </w:r>
          </w:p>
        </w:tc>
        <w:tc>
          <w:tcPr>
            <w:tcW w:w="2296" w:type="dxa"/>
            <w:gridSpan w:val="2"/>
            <w:shd w:val="clear" w:color="auto" w:fill="D9D9D9" w:themeFill="background1" w:themeFillShade="D9"/>
          </w:tcPr>
          <w:p w:rsidR="00096F42" w:rsidRPr="00B9420F" w:rsidRDefault="00EA1D47" w:rsidP="0060166B">
            <w:pPr>
              <w:spacing w:after="0" w:line="240" w:lineRule="auto"/>
              <w:jc w:val="right"/>
              <w:rPr>
                <w:rFonts w:eastAsia="Times New Roman" w:cs="Times New Roman"/>
                <w:b/>
                <w:bCs/>
                <w:color w:val="000000"/>
                <w:sz w:val="18"/>
                <w:szCs w:val="18"/>
                <w:lang w:val="es-ES" w:eastAsia="es-ES"/>
              </w:rPr>
            </w:pPr>
            <w:r w:rsidRPr="00B9420F">
              <w:rPr>
                <w:rFonts w:eastAsia="Times New Roman" w:cs="Times New Roman"/>
                <w:b/>
                <w:bCs/>
                <w:color w:val="000000"/>
                <w:sz w:val="36"/>
                <w:szCs w:val="18"/>
                <w:lang w:val="es-ES" w:eastAsia="es-ES"/>
              </w:rPr>
              <w:t>IN24</w:t>
            </w:r>
          </w:p>
        </w:tc>
      </w:tr>
      <w:tr w:rsidR="00096F42" w:rsidRPr="00B9420F" w:rsidTr="007F5756">
        <w:trPr>
          <w:trHeight w:val="300"/>
        </w:trPr>
        <w:tc>
          <w:tcPr>
            <w:tcW w:w="2416" w:type="dxa"/>
            <w:gridSpan w:val="2"/>
            <w:shd w:val="clear" w:color="auto" w:fill="auto"/>
            <w:noWrap/>
            <w:hideMark/>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Tipo de iniciativa </w:t>
            </w:r>
          </w:p>
        </w:tc>
        <w:tc>
          <w:tcPr>
            <w:tcW w:w="2229" w:type="dxa"/>
            <w:gridSpan w:val="2"/>
            <w:shd w:val="clear" w:color="auto" w:fill="auto"/>
            <w:hideMark/>
          </w:tcPr>
          <w:p w:rsidR="00096F42" w:rsidRPr="00B9420F" w:rsidRDefault="00096F42"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No Estructural</w:t>
            </w:r>
          </w:p>
        </w:tc>
        <w:tc>
          <w:tcPr>
            <w:tcW w:w="2162" w:type="dxa"/>
            <w:gridSpan w:val="2"/>
            <w:shd w:val="clear" w:color="auto" w:fill="auto"/>
          </w:tcPr>
          <w:p w:rsidR="00096F42" w:rsidRPr="00B9420F" w:rsidRDefault="00096F42"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Tipología de Inversión</w:t>
            </w:r>
          </w:p>
        </w:tc>
        <w:tc>
          <w:tcPr>
            <w:tcW w:w="2296" w:type="dxa"/>
            <w:gridSpan w:val="2"/>
            <w:shd w:val="clear" w:color="auto" w:fill="auto"/>
          </w:tcPr>
          <w:p w:rsidR="00096F42" w:rsidRPr="00B9420F" w:rsidRDefault="00096F42"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Programa </w:t>
            </w:r>
          </w:p>
        </w:tc>
      </w:tr>
      <w:tr w:rsidR="00FA7CE8" w:rsidRPr="00B9420F" w:rsidTr="007F5756">
        <w:trPr>
          <w:trHeight w:val="300"/>
        </w:trPr>
        <w:tc>
          <w:tcPr>
            <w:tcW w:w="2416"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Cartera Sectorial</w:t>
            </w:r>
          </w:p>
        </w:tc>
        <w:tc>
          <w:tcPr>
            <w:tcW w:w="2229"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Recursos </w:t>
            </w:r>
            <w:r w:rsidR="007F5756" w:rsidRPr="00B9420F">
              <w:rPr>
                <w:rFonts w:eastAsia="Times New Roman" w:cs="Times New Roman"/>
                <w:bCs/>
                <w:color w:val="000000"/>
                <w:sz w:val="18"/>
                <w:szCs w:val="18"/>
                <w:lang w:val="es-ES" w:eastAsia="es-ES"/>
              </w:rPr>
              <w:t>Hídricos</w:t>
            </w:r>
            <w:r w:rsidRPr="00B9420F">
              <w:rPr>
                <w:rFonts w:eastAsia="Times New Roman" w:cs="Times New Roman"/>
                <w:bCs/>
                <w:color w:val="000000"/>
                <w:sz w:val="18"/>
                <w:szCs w:val="18"/>
                <w:lang w:val="es-ES" w:eastAsia="es-ES"/>
              </w:rPr>
              <w:t xml:space="preserve"> / Riego</w:t>
            </w:r>
          </w:p>
          <w:p w:rsidR="00FA7CE8" w:rsidRPr="00B9420F" w:rsidRDefault="00FA7CE8" w:rsidP="00FA7CE8">
            <w:pPr>
              <w:spacing w:after="0" w:line="240" w:lineRule="auto"/>
              <w:jc w:val="left"/>
              <w:rPr>
                <w:rFonts w:eastAsia="Times New Roman" w:cs="Times New Roman"/>
                <w:bCs/>
                <w:color w:val="000000"/>
                <w:sz w:val="18"/>
                <w:szCs w:val="18"/>
                <w:lang w:val="es-ES" w:eastAsia="es-ES"/>
              </w:rPr>
            </w:pPr>
          </w:p>
        </w:tc>
        <w:tc>
          <w:tcPr>
            <w:tcW w:w="2162"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Entidad Responsable </w:t>
            </w:r>
          </w:p>
        </w:tc>
        <w:tc>
          <w:tcPr>
            <w:tcW w:w="2296"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CNR</w:t>
            </w:r>
          </w:p>
        </w:tc>
      </w:tr>
      <w:tr w:rsidR="00FA7CE8" w:rsidRPr="00B9420F" w:rsidTr="007F5756">
        <w:trPr>
          <w:trHeight w:val="300"/>
        </w:trPr>
        <w:tc>
          <w:tcPr>
            <w:tcW w:w="2416"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29"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Idea</w:t>
            </w:r>
          </w:p>
        </w:tc>
        <w:tc>
          <w:tcPr>
            <w:tcW w:w="2162"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Fuente de Financiamiento </w:t>
            </w:r>
          </w:p>
        </w:tc>
        <w:tc>
          <w:tcPr>
            <w:tcW w:w="2296"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Sectorial Agricultura / FNDR</w:t>
            </w:r>
          </w:p>
        </w:tc>
      </w:tr>
      <w:tr w:rsidR="00096F42" w:rsidRPr="00B9420F" w:rsidTr="007F5756">
        <w:trPr>
          <w:trHeight w:val="300"/>
        </w:trPr>
        <w:tc>
          <w:tcPr>
            <w:tcW w:w="2416" w:type="dxa"/>
            <w:gridSpan w:val="2"/>
            <w:shd w:val="clear" w:color="auto" w:fill="auto"/>
            <w:noWrap/>
            <w:hideMark/>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Objetivo Iniciativa</w:t>
            </w:r>
          </w:p>
        </w:tc>
        <w:tc>
          <w:tcPr>
            <w:tcW w:w="6687" w:type="dxa"/>
            <w:gridSpan w:val="6"/>
            <w:shd w:val="clear" w:color="auto" w:fill="auto"/>
            <w:noWrap/>
          </w:tcPr>
          <w:p w:rsidR="00096F42" w:rsidRPr="00B9420F" w:rsidRDefault="00096F42" w:rsidP="0060166B">
            <w:pPr>
              <w:spacing w:after="0" w:line="240" w:lineRule="auto"/>
              <w:jc w:val="left"/>
              <w:rPr>
                <w:rFonts w:eastAsia="Times New Roman" w:cs="Times New Roman"/>
                <w:bCs/>
                <w:color w:val="000000"/>
                <w:sz w:val="18"/>
                <w:szCs w:val="18"/>
                <w:lang w:val="es-ES" w:eastAsia="es-ES"/>
              </w:rPr>
            </w:pPr>
            <w:r w:rsidRPr="00B9420F">
              <w:rPr>
                <w:rFonts w:eastAsia="Times New Roman"/>
                <w:sz w:val="18"/>
                <w:lang w:eastAsia="es-ES"/>
              </w:rPr>
              <w:t>Fortalecer y modernizar las organizaciones de usuarios de aguas de la cuenca, con el propósito de mejorar la gestión que realizan sobre los recursos, y prepararlos para implementar una gestión integrada de recursos hídricos.</w:t>
            </w:r>
          </w:p>
        </w:tc>
      </w:tr>
      <w:tr w:rsidR="00096F42" w:rsidRPr="00B9420F" w:rsidTr="007F5756">
        <w:trPr>
          <w:trHeight w:val="300"/>
        </w:trPr>
        <w:tc>
          <w:tcPr>
            <w:tcW w:w="2416" w:type="dxa"/>
            <w:gridSpan w:val="2"/>
            <w:shd w:val="clear" w:color="auto" w:fill="auto"/>
            <w:noWrap/>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Beneficiarios </w:t>
            </w:r>
          </w:p>
        </w:tc>
        <w:tc>
          <w:tcPr>
            <w:tcW w:w="6687" w:type="dxa"/>
            <w:gridSpan w:val="6"/>
            <w:shd w:val="clear" w:color="auto" w:fill="auto"/>
            <w:noWrap/>
          </w:tcPr>
          <w:p w:rsidR="00096F42" w:rsidRPr="00B9420F" w:rsidRDefault="00096F42" w:rsidP="00096F42">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Usuarios del agua (usos extractivos y no extractivos) de la sub cuenca del río Loncomilla. </w:t>
            </w:r>
          </w:p>
        </w:tc>
      </w:tr>
      <w:tr w:rsidR="00096F42" w:rsidRPr="00B9420F" w:rsidTr="007F5756">
        <w:trPr>
          <w:trHeight w:val="300"/>
        </w:trPr>
        <w:tc>
          <w:tcPr>
            <w:tcW w:w="2416" w:type="dxa"/>
            <w:gridSpan w:val="2"/>
            <w:shd w:val="clear" w:color="auto" w:fill="auto"/>
            <w:noWrap/>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Ámbito territorial</w:t>
            </w:r>
          </w:p>
        </w:tc>
        <w:tc>
          <w:tcPr>
            <w:tcW w:w="6687" w:type="dxa"/>
            <w:gridSpan w:val="6"/>
            <w:shd w:val="clear" w:color="auto" w:fill="auto"/>
            <w:noWrap/>
          </w:tcPr>
          <w:p w:rsidR="00096F42" w:rsidRPr="00B9420F" w:rsidRDefault="00096F42" w:rsidP="00096F42">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Sub cuenca del Río Loncomilla (Rios Putagán, Ancoa, Longaví, Achibueno)</w:t>
            </w:r>
          </w:p>
        </w:tc>
      </w:tr>
      <w:tr w:rsidR="00096F42" w:rsidRPr="00B9420F" w:rsidTr="007F5756">
        <w:trPr>
          <w:trHeight w:val="300"/>
        </w:trPr>
        <w:tc>
          <w:tcPr>
            <w:tcW w:w="2416" w:type="dxa"/>
            <w:gridSpan w:val="2"/>
            <w:shd w:val="clear" w:color="auto" w:fill="auto"/>
            <w:noWrap/>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Período Ejecución</w:t>
            </w:r>
          </w:p>
        </w:tc>
        <w:tc>
          <w:tcPr>
            <w:tcW w:w="6687" w:type="dxa"/>
            <w:gridSpan w:val="6"/>
            <w:shd w:val="clear" w:color="auto" w:fill="auto"/>
            <w:noWrap/>
          </w:tcPr>
          <w:p w:rsidR="00096F42" w:rsidRPr="00B9420F" w:rsidRDefault="00096F42" w:rsidP="0060166B">
            <w:pPr>
              <w:spacing w:after="0" w:line="240" w:lineRule="auto"/>
              <w:jc w:val="left"/>
              <w:rPr>
                <w:rFonts w:eastAsia="Times New Roman" w:cs="Times New Roman"/>
                <w:bCs/>
                <w:sz w:val="18"/>
                <w:szCs w:val="18"/>
                <w:lang w:val="es-ES" w:eastAsia="es-ES"/>
              </w:rPr>
            </w:pPr>
            <w:r w:rsidRPr="00B9420F">
              <w:rPr>
                <w:rFonts w:eastAsia="Times New Roman" w:cs="Times New Roman"/>
                <w:bCs/>
                <w:sz w:val="18"/>
                <w:szCs w:val="18"/>
                <w:lang w:val="es-ES" w:eastAsia="es-ES"/>
              </w:rPr>
              <w:t>24 meses</w:t>
            </w:r>
          </w:p>
        </w:tc>
      </w:tr>
      <w:tr w:rsidR="00096F42" w:rsidRPr="00B9420F" w:rsidTr="007F5756">
        <w:trPr>
          <w:trHeight w:val="300"/>
        </w:trPr>
        <w:tc>
          <w:tcPr>
            <w:tcW w:w="2416" w:type="dxa"/>
            <w:gridSpan w:val="2"/>
            <w:shd w:val="clear" w:color="auto" w:fill="auto"/>
            <w:noWrap/>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Monto Total de Inversión </w:t>
            </w:r>
            <w:r w:rsidRPr="00B9420F">
              <w:rPr>
                <w:rFonts w:eastAsia="Times New Roman" w:cs="Times New Roman"/>
                <w:bCs/>
                <w:color w:val="000000"/>
                <w:sz w:val="14"/>
                <w:szCs w:val="18"/>
                <w:lang w:val="es-ES" w:eastAsia="es-ES"/>
              </w:rPr>
              <w:t>Millones de $</w:t>
            </w:r>
          </w:p>
        </w:tc>
        <w:tc>
          <w:tcPr>
            <w:tcW w:w="6687" w:type="dxa"/>
            <w:gridSpan w:val="6"/>
            <w:shd w:val="clear" w:color="auto" w:fill="auto"/>
            <w:noWrap/>
          </w:tcPr>
          <w:p w:rsidR="00096F42" w:rsidRPr="00B9420F" w:rsidRDefault="00096F42" w:rsidP="0060166B">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Monto estimado $230 millones de pesos.</w:t>
            </w:r>
          </w:p>
        </w:tc>
      </w:tr>
      <w:tr w:rsidR="00096F42" w:rsidRPr="00B9420F" w:rsidTr="007F5756">
        <w:trPr>
          <w:trHeight w:val="300"/>
        </w:trPr>
        <w:tc>
          <w:tcPr>
            <w:tcW w:w="9103" w:type="dxa"/>
            <w:gridSpan w:val="8"/>
            <w:shd w:val="clear" w:color="auto" w:fill="auto"/>
            <w:noWrap/>
            <w:vAlign w:val="center"/>
            <w:hideMark/>
          </w:tcPr>
          <w:p w:rsidR="00096F42" w:rsidRPr="00B9420F" w:rsidRDefault="00096F42" w:rsidP="0060166B">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Descripción</w:t>
            </w:r>
          </w:p>
        </w:tc>
      </w:tr>
      <w:tr w:rsidR="00096F42" w:rsidRPr="00B9420F" w:rsidTr="007F5756">
        <w:trPr>
          <w:trHeight w:val="586"/>
        </w:trPr>
        <w:tc>
          <w:tcPr>
            <w:tcW w:w="9103" w:type="dxa"/>
            <w:gridSpan w:val="8"/>
            <w:shd w:val="clear" w:color="auto" w:fill="auto"/>
            <w:vAlign w:val="center"/>
          </w:tcPr>
          <w:p w:rsidR="00096F42" w:rsidRPr="00B9420F" w:rsidRDefault="00096F42" w:rsidP="0060166B">
            <w:pPr>
              <w:rPr>
                <w:rFonts w:eastAsia="Times New Roman"/>
                <w:sz w:val="18"/>
                <w:lang w:val="es-ES" w:eastAsia="es-ES"/>
              </w:rPr>
            </w:pPr>
            <w:r w:rsidRPr="00B9420F">
              <w:rPr>
                <w:rFonts w:eastAsia="Times New Roman"/>
                <w:sz w:val="18"/>
                <w:lang w:val="es-ES" w:eastAsia="es-ES"/>
              </w:rPr>
              <w:t>Se propone la ejecución de un Programa destinado al Fortalecimiento y Modernización de las Organizaciones  de Usuarios de Agua de la subcuenca del Río Loncomilla.</w:t>
            </w:r>
          </w:p>
          <w:p w:rsidR="00096F42" w:rsidRPr="00B9420F" w:rsidRDefault="00096F42" w:rsidP="0060166B">
            <w:pPr>
              <w:rPr>
                <w:rFonts w:eastAsia="Times New Roman"/>
                <w:sz w:val="18"/>
                <w:lang w:val="es-ES" w:eastAsia="es-ES"/>
              </w:rPr>
            </w:pPr>
            <w:r w:rsidRPr="00B9420F">
              <w:rPr>
                <w:rFonts w:eastAsia="Times New Roman"/>
                <w:sz w:val="18"/>
                <w:lang w:val="es-ES" w:eastAsia="es-ES"/>
              </w:rPr>
              <w:t>Este programa debe estar orientado a dirigentes de organizaciones de usuarios de agua, juntas de vigilancia y comunidades de aguas (asociaciones de canalistas).</w:t>
            </w:r>
          </w:p>
          <w:p w:rsidR="00096F42" w:rsidRPr="00B9420F" w:rsidRDefault="00096F42" w:rsidP="0060166B">
            <w:pPr>
              <w:rPr>
                <w:rFonts w:eastAsia="Times New Roman"/>
                <w:sz w:val="18"/>
                <w:lang w:val="es-ES" w:eastAsia="es-ES"/>
              </w:rPr>
            </w:pPr>
            <w:r w:rsidRPr="00B9420F">
              <w:rPr>
                <w:rFonts w:eastAsia="Times New Roman"/>
                <w:sz w:val="18"/>
                <w:lang w:val="es-ES" w:eastAsia="es-ES"/>
              </w:rPr>
              <w:t>Los objetivos del programa son los siguientes:</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Desarrollar una visión integral de los usos del agua en la cuenca (extractivos y no extractivos), y los puntos significativos a resguardar desde el punto de vista de la calidad de las aguas y los ecosistemas.</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 xml:space="preserve">Evaluar las demandas actuales y futuras de agua, estableciendo un balance para el corto, mediano y largo plazo, e identificando las oportunidades productivas no abordadas. </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 xml:space="preserve">Definir objetivos de manejo de recursos hídricos para la cuenca y propuesta de estrategias de manejo para alcanzarlos. </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Evaluar el rol de las organizaciones de usuarios de agua en la administración de la cuenca y generar una propuesta en el marco de la gestión integrada de recursos hídricos.</w:t>
            </w:r>
          </w:p>
          <w:p w:rsidR="00096F42" w:rsidRPr="00B9420F" w:rsidRDefault="00096F42" w:rsidP="0060166B">
            <w:pPr>
              <w:rPr>
                <w:rFonts w:eastAsia="Times New Roman"/>
                <w:sz w:val="18"/>
                <w:lang w:val="es-ES" w:eastAsia="es-ES"/>
              </w:rPr>
            </w:pPr>
          </w:p>
          <w:p w:rsidR="00096F42" w:rsidRPr="00B9420F" w:rsidRDefault="00096F42" w:rsidP="0060166B">
            <w:pPr>
              <w:rPr>
                <w:rFonts w:eastAsia="Times New Roman"/>
                <w:sz w:val="18"/>
                <w:lang w:val="es-ES" w:eastAsia="es-ES"/>
              </w:rPr>
            </w:pPr>
            <w:r w:rsidRPr="00B9420F">
              <w:rPr>
                <w:rFonts w:eastAsia="Times New Roman"/>
                <w:sz w:val="18"/>
                <w:lang w:val="es-ES" w:eastAsia="es-ES"/>
              </w:rPr>
              <w:t>La Metodología propuesta pasa por una construcción compartida donde el equipo profesional guíe a los dirigentes de las organizaciones de usuarios de la cuenca para que ellos asimilen conceptos básicos para la gestión integrada de recursos hídricos. A partir de un diagnóstico sobre los usos del agua en la cuenca, las demandas actuales y futuras, los mismos dirigentes deben definir objetivos de manejo para la cuenca, y sobre eso, identificar cual es el rol que ellos esperan cumplir en un futuro escenario de gestión integrada de recursos hídricos. Las actividades consideradas son las siguientes:</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lastRenderedPageBreak/>
              <w:t>Diagnóstico en gabinete, actualización de derechos de aprovechamiento de agua otorgados, usos industriales, usos in situ, coberturas de uso del suelo, calidad de las aguas, zonas relevantes ambientalmente.</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Diagnóstico en terreno, mediante talleres de trabajo por sector, identificando los aspectos relevantes de demanda y objetivos de protección ambiental en cada sector de la cuenca (talleres de trabajo).</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Elaboración de un balance de recursos hídricos para el corto, mediano y largo plazo (talleres de trabajo).</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Definición de objetivos de planificación de cuenca y propuesta de estrategias de manejo.</w:t>
            </w:r>
          </w:p>
          <w:p w:rsidR="00096F42" w:rsidRPr="00B9420F" w:rsidRDefault="00096F42" w:rsidP="0060166B">
            <w:pPr>
              <w:pStyle w:val="Prrafodelista"/>
              <w:numPr>
                <w:ilvl w:val="0"/>
                <w:numId w:val="42"/>
              </w:numPr>
              <w:rPr>
                <w:rFonts w:eastAsia="Times New Roman"/>
                <w:sz w:val="18"/>
                <w:lang w:val="es-ES" w:eastAsia="es-ES"/>
              </w:rPr>
            </w:pPr>
            <w:r w:rsidRPr="00B9420F">
              <w:rPr>
                <w:rFonts w:eastAsia="Times New Roman"/>
                <w:sz w:val="18"/>
                <w:lang w:val="es-ES" w:eastAsia="es-ES"/>
              </w:rPr>
              <w:t xml:space="preserve">Elaboración del rol de la Junta de Vigilancia en la administración de la cuenca. </w:t>
            </w:r>
          </w:p>
          <w:p w:rsidR="00096F42" w:rsidRPr="00B9420F" w:rsidRDefault="00096F42" w:rsidP="0060166B">
            <w:pPr>
              <w:rPr>
                <w:rFonts w:eastAsia="Times New Roman"/>
                <w:sz w:val="18"/>
                <w:lang w:val="es-ES" w:eastAsia="es-ES"/>
              </w:rPr>
            </w:pPr>
            <w:r w:rsidRPr="00B9420F">
              <w:rPr>
                <w:rFonts w:eastAsia="Times New Roman"/>
                <w:sz w:val="18"/>
                <w:lang w:val="es-ES" w:eastAsia="es-ES"/>
              </w:rPr>
              <w:t xml:space="preserve">  </w:t>
            </w:r>
          </w:p>
        </w:tc>
      </w:tr>
      <w:tr w:rsidR="00096F42" w:rsidRPr="00B9420F" w:rsidTr="007F5756">
        <w:trPr>
          <w:trHeight w:val="586"/>
        </w:trPr>
        <w:tc>
          <w:tcPr>
            <w:tcW w:w="9103" w:type="dxa"/>
            <w:gridSpan w:val="8"/>
            <w:shd w:val="clear" w:color="auto" w:fill="auto"/>
            <w:vAlign w:val="center"/>
          </w:tcPr>
          <w:p w:rsidR="00096F42" w:rsidRPr="00B9420F" w:rsidRDefault="00096F42" w:rsidP="0060166B">
            <w:pPr>
              <w:spacing w:after="0" w:line="240" w:lineRule="auto"/>
              <w:jc w:val="left"/>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lastRenderedPageBreak/>
              <w:t>Presupuesto</w:t>
            </w:r>
          </w:p>
        </w:tc>
      </w:tr>
      <w:tr w:rsidR="00096F42" w:rsidRPr="00B9420F" w:rsidTr="007F5756">
        <w:trPr>
          <w:trHeight w:val="586"/>
        </w:trPr>
        <w:tc>
          <w:tcPr>
            <w:tcW w:w="9103" w:type="dxa"/>
            <w:gridSpan w:val="8"/>
            <w:shd w:val="clear" w:color="auto" w:fill="auto"/>
            <w:vAlign w:val="center"/>
          </w:tcPr>
          <w:p w:rsidR="00096F42" w:rsidRPr="00B9420F" w:rsidRDefault="00096F42" w:rsidP="0060166B">
            <w:pPr>
              <w:rPr>
                <w:rFonts w:eastAsia="Times New Roman"/>
                <w:sz w:val="18"/>
                <w:lang w:val="es-ES" w:eastAsia="es-ES"/>
              </w:rPr>
            </w:pPr>
            <w:r w:rsidRPr="00B9420F">
              <w:rPr>
                <w:rFonts w:eastAsia="Times New Roman"/>
                <w:sz w:val="18"/>
                <w:lang w:val="es-ES" w:eastAsia="es-ES"/>
              </w:rPr>
              <w:t>Para determinar el presupuesto, se estimó los recursos (profesionales) requeridos para cada etapa del estudio, los que se presentan en el siguiente detalle.</w:t>
            </w:r>
          </w:p>
          <w:tbl>
            <w:tblPr>
              <w:tblW w:w="8702" w:type="dxa"/>
              <w:jc w:val="center"/>
              <w:tblCellMar>
                <w:left w:w="70" w:type="dxa"/>
                <w:right w:w="70" w:type="dxa"/>
              </w:tblCellMar>
              <w:tblLook w:val="04A0" w:firstRow="1" w:lastRow="0" w:firstColumn="1" w:lastColumn="0" w:noHBand="0" w:noVBand="1"/>
            </w:tblPr>
            <w:tblGrid>
              <w:gridCol w:w="2402"/>
              <w:gridCol w:w="1200"/>
              <w:gridCol w:w="1200"/>
              <w:gridCol w:w="1200"/>
              <w:gridCol w:w="1500"/>
              <w:gridCol w:w="1200"/>
            </w:tblGrid>
            <w:tr w:rsidR="00096F42" w:rsidRPr="00B9420F" w:rsidTr="0060166B">
              <w:trPr>
                <w:trHeight w:val="465"/>
                <w:jc w:val="center"/>
              </w:trPr>
              <w:tc>
                <w:tcPr>
                  <w:tcW w:w="2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6F42" w:rsidRPr="00B9420F" w:rsidRDefault="00096F42" w:rsidP="0060166B">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Partida</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60166B">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Descripción</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60166B">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60166B">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60166B">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Precio Unitario</w:t>
                  </w:r>
                  <w:r w:rsidRPr="00B9420F">
                    <w:rPr>
                      <w:rFonts w:eastAsia="Times New Roman"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96F42" w:rsidRPr="00B9420F" w:rsidRDefault="00096F42" w:rsidP="0060166B">
                  <w:pPr>
                    <w:spacing w:after="0" w:line="240" w:lineRule="auto"/>
                    <w:jc w:val="center"/>
                    <w:rPr>
                      <w:rFonts w:eastAsia="Times New Roman" w:cs="Times New Roman"/>
                      <w:color w:val="000000"/>
                      <w:sz w:val="18"/>
                      <w:szCs w:val="18"/>
                    </w:rPr>
                  </w:pPr>
                  <w:r w:rsidRPr="00B9420F">
                    <w:rPr>
                      <w:rFonts w:eastAsia="Times New Roman" w:cs="Times New Roman"/>
                      <w:color w:val="000000"/>
                      <w:sz w:val="18"/>
                      <w:szCs w:val="18"/>
                    </w:rPr>
                    <w:t>Precio Total</w:t>
                  </w:r>
                  <w:r w:rsidRPr="00B9420F">
                    <w:rPr>
                      <w:rFonts w:eastAsia="Times New Roman" w:cs="Times New Roman"/>
                      <w:color w:val="000000"/>
                      <w:sz w:val="16"/>
                      <w:szCs w:val="16"/>
                    </w:rPr>
                    <w:t xml:space="preserve"> (Millones de $)</w:t>
                  </w:r>
                </w:p>
              </w:tc>
            </w:tr>
            <w:tr w:rsidR="00096F42" w:rsidRPr="00B9420F" w:rsidTr="0060166B">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48,0</w:t>
                  </w:r>
                </w:p>
              </w:tc>
            </w:tr>
            <w:tr w:rsidR="00096F42" w:rsidRPr="00B9420F" w:rsidTr="0060166B">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Especialista(s) Hidráulico(s)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48,0</w:t>
                  </w:r>
                </w:p>
              </w:tc>
            </w:tr>
            <w:tr w:rsidR="00096F42" w:rsidRPr="00B9420F" w:rsidTr="0060166B">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 ambiental</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24,0</w:t>
                  </w:r>
                </w:p>
              </w:tc>
            </w:tr>
            <w:tr w:rsidR="00096F42" w:rsidRPr="00B9420F" w:rsidTr="0060166B">
              <w:trPr>
                <w:trHeight w:val="300"/>
                <w:jc w:val="center"/>
              </w:trPr>
              <w:tc>
                <w:tcPr>
                  <w:tcW w:w="2402" w:type="dxa"/>
                  <w:tcBorders>
                    <w:top w:val="nil"/>
                    <w:left w:val="single" w:sz="4" w:space="0" w:color="auto"/>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1,0</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24,0</w:t>
                  </w:r>
                </w:p>
              </w:tc>
            </w:tr>
            <w:tr w:rsidR="00096F42" w:rsidRPr="00B9420F" w:rsidTr="0060166B">
              <w:trPr>
                <w:trHeight w:val="300"/>
                <w:jc w:val="center"/>
              </w:trPr>
              <w:tc>
                <w:tcPr>
                  <w:tcW w:w="2402" w:type="dxa"/>
                  <w:tcBorders>
                    <w:top w:val="nil"/>
                    <w:left w:val="single" w:sz="4" w:space="0" w:color="auto"/>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Especialista PAC</w:t>
                  </w:r>
                </w:p>
              </w:tc>
              <w:tc>
                <w:tcPr>
                  <w:tcW w:w="1200" w:type="dxa"/>
                  <w:tcBorders>
                    <w:top w:val="nil"/>
                    <w:left w:val="nil"/>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0,6</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14,4</w:t>
                  </w:r>
                </w:p>
              </w:tc>
            </w:tr>
            <w:tr w:rsidR="00096F42" w:rsidRPr="00B9420F" w:rsidTr="0060166B">
              <w:trPr>
                <w:trHeight w:val="300"/>
                <w:jc w:val="center"/>
              </w:trPr>
              <w:tc>
                <w:tcPr>
                  <w:tcW w:w="2402" w:type="dxa"/>
                  <w:tcBorders>
                    <w:top w:val="single" w:sz="4" w:space="0" w:color="auto"/>
                    <w:left w:val="single" w:sz="4" w:space="0" w:color="auto"/>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Costos Operacionales</w:t>
                  </w:r>
                </w:p>
              </w:tc>
              <w:tc>
                <w:tcPr>
                  <w:tcW w:w="1200" w:type="dxa"/>
                  <w:tcBorders>
                    <w:top w:val="single" w:sz="4" w:space="0" w:color="auto"/>
                    <w:left w:val="nil"/>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mes</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24</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1,5</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36,0</w:t>
                  </w:r>
                </w:p>
              </w:tc>
            </w:tr>
            <w:tr w:rsidR="00096F42" w:rsidRPr="00B9420F" w:rsidTr="0060166B">
              <w:trPr>
                <w:trHeight w:val="300"/>
                <w:jc w:val="center"/>
              </w:trPr>
              <w:tc>
                <w:tcPr>
                  <w:tcW w:w="2402" w:type="dxa"/>
                  <w:tcBorders>
                    <w:top w:val="single" w:sz="4" w:space="0" w:color="auto"/>
                    <w:left w:val="single" w:sz="4" w:space="0" w:color="auto"/>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Gastos Generales y Utilidades</w:t>
                  </w:r>
                </w:p>
              </w:tc>
              <w:tc>
                <w:tcPr>
                  <w:tcW w:w="1200" w:type="dxa"/>
                  <w:tcBorders>
                    <w:top w:val="single" w:sz="4" w:space="0" w:color="auto"/>
                    <w:left w:val="nil"/>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nil"/>
                    <w:left w:val="nil"/>
                    <w:bottom w:val="nil"/>
                    <w:right w:val="single" w:sz="4" w:space="0" w:color="auto"/>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proofErr w:type="spellStart"/>
                  <w:r w:rsidRPr="00B9420F">
                    <w:rPr>
                      <w:rFonts w:eastAsia="Times New Roman" w:cs="Times New Roman"/>
                      <w:color w:val="000000"/>
                      <w:sz w:val="18"/>
                      <w:szCs w:val="18"/>
                    </w:rPr>
                    <w:t>gl</w:t>
                  </w:r>
                  <w:proofErr w:type="spellEnd"/>
                </w:p>
              </w:tc>
              <w:tc>
                <w:tcPr>
                  <w:tcW w:w="1200" w:type="dxa"/>
                  <w:tcBorders>
                    <w:top w:val="nil"/>
                    <w:left w:val="nil"/>
                    <w:bottom w:val="nil"/>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1</w:t>
                  </w: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35,6</w:t>
                  </w:r>
                </w:p>
              </w:tc>
              <w:tc>
                <w:tcPr>
                  <w:tcW w:w="12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r w:rsidRPr="00B9420F">
                    <w:rPr>
                      <w:rFonts w:eastAsia="Times New Roman" w:cs="Times New Roman"/>
                      <w:color w:val="000000"/>
                      <w:sz w:val="18"/>
                      <w:szCs w:val="18"/>
                    </w:rPr>
                    <w:t>35,6</w:t>
                  </w:r>
                </w:p>
              </w:tc>
            </w:tr>
            <w:tr w:rsidR="00096F42" w:rsidRPr="00B9420F" w:rsidTr="0060166B">
              <w:trPr>
                <w:trHeight w:val="300"/>
                <w:jc w:val="center"/>
              </w:trPr>
              <w:tc>
                <w:tcPr>
                  <w:tcW w:w="2402" w:type="dxa"/>
                  <w:tcBorders>
                    <w:top w:val="single" w:sz="4" w:space="0" w:color="auto"/>
                    <w:left w:val="single" w:sz="4" w:space="0" w:color="auto"/>
                    <w:bottom w:val="single" w:sz="4" w:space="0" w:color="auto"/>
                    <w:right w:val="nil"/>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096F42" w:rsidRPr="00B9420F" w:rsidRDefault="00096F42" w:rsidP="0060166B">
                  <w:pPr>
                    <w:spacing w:after="0" w:line="240" w:lineRule="auto"/>
                    <w:jc w:val="left"/>
                    <w:rPr>
                      <w:rFonts w:eastAsia="Times New Roman" w:cs="Times New Roman"/>
                      <w:color w:val="000000"/>
                      <w:sz w:val="18"/>
                      <w:szCs w:val="18"/>
                    </w:rPr>
                  </w:pPr>
                  <w:r w:rsidRPr="00B9420F">
                    <w:rPr>
                      <w:rFonts w:eastAsia="Times New Roman"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p>
              </w:tc>
              <w:tc>
                <w:tcPr>
                  <w:tcW w:w="1500" w:type="dxa"/>
                  <w:tcBorders>
                    <w:top w:val="nil"/>
                    <w:left w:val="nil"/>
                    <w:bottom w:val="single" w:sz="4" w:space="0" w:color="auto"/>
                    <w:right w:val="single" w:sz="4" w:space="0" w:color="auto"/>
                  </w:tcBorders>
                  <w:shd w:val="clear" w:color="auto" w:fill="auto"/>
                  <w:noWrap/>
                  <w:vAlign w:val="bottom"/>
                  <w:hideMark/>
                </w:tcPr>
                <w:p w:rsidR="00096F42" w:rsidRPr="00B9420F" w:rsidRDefault="00096F42" w:rsidP="0060166B">
                  <w:pPr>
                    <w:spacing w:after="0" w:line="240" w:lineRule="auto"/>
                    <w:jc w:val="right"/>
                    <w:rPr>
                      <w:rFonts w:eastAsia="Times New Roman" w:cs="Times New Roman"/>
                      <w:color w:val="000000"/>
                      <w:sz w:val="18"/>
                      <w:szCs w:val="18"/>
                    </w:rPr>
                  </w:pPr>
                </w:p>
              </w:tc>
              <w:tc>
                <w:tcPr>
                  <w:tcW w:w="1200" w:type="dxa"/>
                  <w:tcBorders>
                    <w:top w:val="nil"/>
                    <w:left w:val="nil"/>
                    <w:bottom w:val="single" w:sz="4" w:space="0" w:color="auto"/>
                    <w:right w:val="single" w:sz="4" w:space="0" w:color="auto"/>
                  </w:tcBorders>
                  <w:shd w:val="clear" w:color="000000" w:fill="DDEBF7"/>
                  <w:noWrap/>
                  <w:vAlign w:val="bottom"/>
                  <w:hideMark/>
                </w:tcPr>
                <w:p w:rsidR="00096F42" w:rsidRPr="00B9420F" w:rsidRDefault="00096F42" w:rsidP="0060166B">
                  <w:pPr>
                    <w:spacing w:after="0" w:line="240" w:lineRule="auto"/>
                    <w:jc w:val="right"/>
                    <w:rPr>
                      <w:rFonts w:eastAsia="Times New Roman" w:cs="Times New Roman"/>
                      <w:b/>
                      <w:bCs/>
                      <w:color w:val="000000"/>
                      <w:sz w:val="18"/>
                      <w:szCs w:val="18"/>
                    </w:rPr>
                  </w:pPr>
                  <w:r w:rsidRPr="00B9420F">
                    <w:rPr>
                      <w:rFonts w:eastAsia="Times New Roman" w:cs="Times New Roman"/>
                      <w:b/>
                      <w:bCs/>
                      <w:color w:val="000000"/>
                      <w:sz w:val="18"/>
                      <w:szCs w:val="18"/>
                    </w:rPr>
                    <w:t>230,0</w:t>
                  </w:r>
                </w:p>
              </w:tc>
            </w:tr>
          </w:tbl>
          <w:p w:rsidR="00096F42" w:rsidRPr="00B9420F" w:rsidRDefault="00096F42" w:rsidP="0060166B">
            <w:pPr>
              <w:spacing w:after="0" w:line="240" w:lineRule="auto"/>
              <w:jc w:val="left"/>
              <w:rPr>
                <w:rFonts w:eastAsia="Times New Roman" w:cs="Times New Roman"/>
                <w:color w:val="000000"/>
                <w:sz w:val="18"/>
                <w:szCs w:val="18"/>
                <w:lang w:val="es-ES" w:eastAsia="es-ES"/>
              </w:rPr>
            </w:pPr>
          </w:p>
          <w:p w:rsidR="00096F42" w:rsidRPr="00B9420F" w:rsidRDefault="00096F42" w:rsidP="0060166B">
            <w:pPr>
              <w:spacing w:after="0" w:line="240" w:lineRule="auto"/>
              <w:jc w:val="left"/>
              <w:rPr>
                <w:rFonts w:eastAsia="Times New Roman" w:cs="Times New Roman"/>
                <w:color w:val="000000"/>
                <w:sz w:val="18"/>
                <w:szCs w:val="18"/>
                <w:lang w:val="es-ES" w:eastAsia="es-ES"/>
              </w:rPr>
            </w:pPr>
          </w:p>
          <w:p w:rsidR="00096F42" w:rsidRPr="00B9420F" w:rsidRDefault="00096F42" w:rsidP="0060166B">
            <w:pPr>
              <w:spacing w:after="0" w:line="240" w:lineRule="auto"/>
              <w:jc w:val="left"/>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 xml:space="preserve">El costo total de implementación de esta iniciativa es de $230 millones de pesos. </w:t>
            </w:r>
          </w:p>
          <w:p w:rsidR="00096F42" w:rsidRPr="00B9420F" w:rsidRDefault="00096F42" w:rsidP="0060166B">
            <w:pPr>
              <w:spacing w:after="0" w:line="240" w:lineRule="auto"/>
              <w:jc w:val="left"/>
              <w:rPr>
                <w:rFonts w:eastAsia="Times New Roman" w:cs="Times New Roman"/>
                <w:color w:val="000000"/>
                <w:sz w:val="18"/>
                <w:szCs w:val="18"/>
                <w:lang w:val="es-ES" w:eastAsia="es-ES"/>
              </w:rPr>
            </w:pPr>
          </w:p>
        </w:tc>
      </w:tr>
      <w:tr w:rsidR="00336AAD" w:rsidRPr="009F2FC1" w:rsidTr="007F5756">
        <w:trPr>
          <w:gridAfter w:val="1"/>
          <w:wAfter w:w="14" w:type="dxa"/>
          <w:trHeight w:val="586"/>
        </w:trPr>
        <w:tc>
          <w:tcPr>
            <w:tcW w:w="2317" w:type="dxa"/>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211 millones de pesos</w:t>
            </w:r>
          </w:p>
        </w:tc>
        <w:tc>
          <w:tcPr>
            <w:tcW w:w="1794"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336AAD"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8A06A8" w:rsidRPr="00B9420F" w:rsidRDefault="008A06A8" w:rsidP="00FB2027">
      <w:pPr>
        <w:rPr>
          <w:lang w:eastAsia="es-ES"/>
        </w:rPr>
      </w:pPr>
    </w:p>
    <w:p w:rsidR="008A06A8" w:rsidRPr="00B9420F" w:rsidRDefault="008A06A8">
      <w:pPr>
        <w:spacing w:after="200"/>
        <w:jc w:val="left"/>
        <w:rPr>
          <w:lang w:eastAsia="es-ES"/>
        </w:rPr>
      </w:pPr>
      <w:r w:rsidRPr="00B9420F">
        <w:rPr>
          <w:lang w:eastAsia="es-ES"/>
        </w:rPr>
        <w:br w:type="page"/>
      </w:r>
    </w:p>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68"/>
        <w:gridCol w:w="2234"/>
      </w:tblGrid>
      <w:tr w:rsidR="008A06A8" w:rsidRPr="00B9420F" w:rsidTr="007F5756">
        <w:trPr>
          <w:gridBefore w:val="1"/>
          <w:wBefore w:w="10" w:type="dxa"/>
          <w:trHeight w:val="300"/>
        </w:trPr>
        <w:tc>
          <w:tcPr>
            <w:tcW w:w="6786" w:type="dxa"/>
            <w:gridSpan w:val="6"/>
            <w:shd w:val="clear" w:color="auto" w:fill="D9D9D9" w:themeFill="background1" w:themeFillShade="D9"/>
            <w:noWrap/>
          </w:tcPr>
          <w:p w:rsidR="008A06A8" w:rsidRPr="00B9420F" w:rsidRDefault="008A06A8" w:rsidP="008A06A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lastRenderedPageBreak/>
              <w:t>Transferencia Gestión Eficiente Recursos Hídricos en las Cuencas de los Ríos Achibueno, Putagán y Ancoa.</w:t>
            </w:r>
          </w:p>
        </w:tc>
        <w:tc>
          <w:tcPr>
            <w:tcW w:w="2302" w:type="dxa"/>
            <w:gridSpan w:val="2"/>
            <w:shd w:val="clear" w:color="auto" w:fill="D9D9D9" w:themeFill="background1" w:themeFillShade="D9"/>
          </w:tcPr>
          <w:p w:rsidR="008A06A8" w:rsidRPr="00B9420F" w:rsidRDefault="008A06A8" w:rsidP="008A06A8">
            <w:pPr>
              <w:spacing w:after="0" w:line="240" w:lineRule="auto"/>
              <w:jc w:val="right"/>
              <w:rPr>
                <w:rFonts w:eastAsia="Times New Roman" w:cs="Times New Roman"/>
                <w:b/>
                <w:bCs/>
                <w:color w:val="000000"/>
                <w:sz w:val="18"/>
                <w:szCs w:val="18"/>
                <w:lang w:val="es-ES" w:eastAsia="es-ES"/>
              </w:rPr>
            </w:pPr>
            <w:r w:rsidRPr="00B9420F">
              <w:rPr>
                <w:rFonts w:eastAsia="Times New Roman" w:cs="Times New Roman"/>
                <w:b/>
                <w:bCs/>
                <w:color w:val="000000"/>
                <w:sz w:val="36"/>
                <w:szCs w:val="18"/>
                <w:lang w:val="es-ES" w:eastAsia="es-ES"/>
              </w:rPr>
              <w:t>CA</w:t>
            </w:r>
            <w:r w:rsidR="00EA1D47" w:rsidRPr="00B9420F">
              <w:rPr>
                <w:rFonts w:eastAsia="Times New Roman" w:cs="Times New Roman"/>
                <w:b/>
                <w:bCs/>
                <w:color w:val="000000"/>
                <w:sz w:val="36"/>
                <w:szCs w:val="18"/>
                <w:lang w:val="es-ES" w:eastAsia="es-ES"/>
              </w:rPr>
              <w:t>2</w:t>
            </w:r>
            <w:r w:rsidR="002D1E24" w:rsidRPr="00B9420F">
              <w:rPr>
                <w:rFonts w:eastAsia="Times New Roman" w:cs="Times New Roman"/>
                <w:b/>
                <w:bCs/>
                <w:color w:val="000000"/>
                <w:sz w:val="36"/>
                <w:szCs w:val="18"/>
                <w:lang w:val="es-ES" w:eastAsia="es-ES"/>
              </w:rPr>
              <w:t>6</w:t>
            </w:r>
          </w:p>
        </w:tc>
      </w:tr>
      <w:tr w:rsidR="008A06A8" w:rsidRPr="00B9420F" w:rsidTr="007F5756">
        <w:trPr>
          <w:gridBefore w:val="1"/>
          <w:wBefore w:w="10" w:type="dxa"/>
          <w:trHeight w:val="300"/>
        </w:trPr>
        <w:tc>
          <w:tcPr>
            <w:tcW w:w="2387" w:type="dxa"/>
            <w:gridSpan w:val="2"/>
            <w:shd w:val="clear" w:color="auto" w:fill="auto"/>
            <w:noWrap/>
            <w:hideMark/>
          </w:tcPr>
          <w:p w:rsidR="008A06A8" w:rsidRPr="00B9420F" w:rsidRDefault="008A06A8" w:rsidP="008A06A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8A06A8" w:rsidRPr="00B9420F" w:rsidRDefault="008A06A8" w:rsidP="008A06A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Estructural</w:t>
            </w:r>
          </w:p>
        </w:tc>
        <w:tc>
          <w:tcPr>
            <w:tcW w:w="2166" w:type="dxa"/>
            <w:gridSpan w:val="2"/>
            <w:shd w:val="clear" w:color="auto" w:fill="auto"/>
          </w:tcPr>
          <w:p w:rsidR="008A06A8" w:rsidRPr="00B9420F" w:rsidRDefault="008A06A8" w:rsidP="008A06A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8A06A8" w:rsidRPr="00B9420F" w:rsidRDefault="008A06A8" w:rsidP="008A06A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Programa</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Cartera Sectorial</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Recursos </w:t>
            </w:r>
            <w:r w:rsidR="00336AAD" w:rsidRPr="00B9420F">
              <w:rPr>
                <w:rFonts w:eastAsia="Times New Roman" w:cs="Times New Roman"/>
                <w:bCs/>
                <w:color w:val="000000"/>
                <w:sz w:val="18"/>
                <w:szCs w:val="18"/>
                <w:lang w:val="es-ES" w:eastAsia="es-ES"/>
              </w:rPr>
              <w:t>Hídricos</w:t>
            </w:r>
            <w:r w:rsidRPr="00B9420F">
              <w:rPr>
                <w:rFonts w:eastAsia="Times New Roman" w:cs="Times New Roman"/>
                <w:bCs/>
                <w:color w:val="000000"/>
                <w:sz w:val="18"/>
                <w:szCs w:val="18"/>
                <w:lang w:val="es-ES" w:eastAsia="es-ES"/>
              </w:rPr>
              <w:t xml:space="preserve"> / Riego</w:t>
            </w:r>
          </w:p>
          <w:p w:rsidR="00FA7CE8" w:rsidRPr="00B9420F" w:rsidRDefault="00FA7CE8" w:rsidP="00FA7CE8">
            <w:pPr>
              <w:spacing w:after="0" w:line="240" w:lineRule="auto"/>
              <w:jc w:val="left"/>
              <w:rPr>
                <w:rFonts w:eastAsia="Times New Roman" w:cs="Times New Roman"/>
                <w:bCs/>
                <w:color w:val="000000"/>
                <w:sz w:val="18"/>
                <w:szCs w:val="18"/>
                <w:lang w:val="es-ES" w:eastAsia="es-ES"/>
              </w:rPr>
            </w:pP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CNR</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Cartera PGR</w:t>
            </w: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Sectorial Agricultura / FNDR</w:t>
            </w:r>
          </w:p>
        </w:tc>
      </w:tr>
      <w:tr w:rsidR="00FA7CE8" w:rsidRPr="00B9420F" w:rsidTr="007F5756">
        <w:trPr>
          <w:gridBefore w:val="1"/>
          <w:wBefore w:w="10" w:type="dxa"/>
          <w:trHeight w:val="177"/>
        </w:trPr>
        <w:tc>
          <w:tcPr>
            <w:tcW w:w="2387" w:type="dxa"/>
            <w:gridSpan w:val="2"/>
            <w:shd w:val="clear" w:color="auto" w:fill="auto"/>
            <w:noWrap/>
            <w:hideMark/>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Objetivo Iniciativa</w:t>
            </w:r>
          </w:p>
        </w:tc>
        <w:tc>
          <w:tcPr>
            <w:tcW w:w="6701" w:type="dxa"/>
            <w:gridSpan w:val="6"/>
            <w:shd w:val="clear" w:color="auto" w:fill="auto"/>
            <w:noWrap/>
            <w:hideMark/>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Contribuir al fortalecimiento de las organizaciones de usuarios de aguas (OUA) de los ríos Achibueno, Ancoa, Putagán y Melado</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Beneficiarios </w:t>
            </w:r>
          </w:p>
        </w:tc>
        <w:tc>
          <w:tcPr>
            <w:tcW w:w="2233" w:type="dxa"/>
            <w:gridSpan w:val="2"/>
            <w:shd w:val="clear" w:color="auto" w:fill="auto"/>
            <w:noWrap/>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116 Beneficiarios</w:t>
            </w:r>
          </w:p>
        </w:tc>
        <w:tc>
          <w:tcPr>
            <w:tcW w:w="2234" w:type="dxa"/>
            <w:gridSpan w:val="3"/>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34"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Ámbito territorial</w:t>
            </w:r>
          </w:p>
        </w:tc>
        <w:tc>
          <w:tcPr>
            <w:tcW w:w="6701" w:type="dxa"/>
            <w:gridSpan w:val="6"/>
            <w:shd w:val="clear" w:color="auto" w:fill="auto"/>
            <w:noWrap/>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Rios Achibueno, Putagán y Ancoa</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Período Ejecución</w:t>
            </w:r>
          </w:p>
        </w:tc>
        <w:tc>
          <w:tcPr>
            <w:tcW w:w="6701" w:type="dxa"/>
            <w:gridSpan w:val="6"/>
            <w:shd w:val="clear" w:color="auto" w:fill="auto"/>
            <w:noWrap/>
          </w:tcPr>
          <w:p w:rsidR="00FA7CE8" w:rsidRPr="00B9420F" w:rsidRDefault="00FA7CE8" w:rsidP="00FA7CE8">
            <w:pPr>
              <w:spacing w:after="0" w:line="240" w:lineRule="auto"/>
              <w:jc w:val="left"/>
              <w:rPr>
                <w:rFonts w:eastAsia="Times New Roman" w:cs="Times New Roman"/>
                <w:bCs/>
                <w:sz w:val="18"/>
                <w:szCs w:val="18"/>
                <w:lang w:val="es-ES" w:eastAsia="es-ES"/>
              </w:rPr>
            </w:pPr>
            <w:r w:rsidRPr="00B9420F">
              <w:rPr>
                <w:rFonts w:eastAsia="Times New Roman" w:cs="Times New Roman"/>
                <w:bCs/>
                <w:sz w:val="18"/>
                <w:szCs w:val="18"/>
                <w:lang w:val="es-ES" w:eastAsia="es-ES"/>
              </w:rPr>
              <w:t>24 meses</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Monto Total de Inversión </w:t>
            </w:r>
            <w:r w:rsidRPr="00B9420F">
              <w:rPr>
                <w:rFonts w:eastAsia="Times New Roman" w:cs="Times New Roman"/>
                <w:bCs/>
                <w:color w:val="000000"/>
                <w:sz w:val="14"/>
                <w:szCs w:val="18"/>
                <w:lang w:val="es-ES" w:eastAsia="es-ES"/>
              </w:rPr>
              <w:t>Millones de $</w:t>
            </w:r>
          </w:p>
        </w:tc>
        <w:tc>
          <w:tcPr>
            <w:tcW w:w="6701" w:type="dxa"/>
            <w:gridSpan w:val="6"/>
            <w:shd w:val="clear" w:color="auto" w:fill="auto"/>
            <w:noWrap/>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color w:val="000000"/>
                <w:sz w:val="18"/>
                <w:szCs w:val="18"/>
                <w:lang w:val="es-ES" w:eastAsia="es-ES"/>
              </w:rPr>
              <w:t>$220</w:t>
            </w:r>
            <w:r w:rsidR="00336AAD">
              <w:rPr>
                <w:rFonts w:eastAsia="Times New Roman" w:cs="Times New Roman"/>
                <w:color w:val="000000"/>
                <w:sz w:val="18"/>
                <w:szCs w:val="18"/>
                <w:lang w:val="es-ES" w:eastAsia="es-ES"/>
              </w:rPr>
              <w:t xml:space="preserve"> MILLONES DE PESOS </w:t>
            </w:r>
          </w:p>
        </w:tc>
      </w:tr>
      <w:tr w:rsidR="00FA7CE8" w:rsidRPr="00B9420F" w:rsidTr="007F5756">
        <w:trPr>
          <w:gridBefore w:val="1"/>
          <w:wBefore w:w="10" w:type="dxa"/>
          <w:trHeight w:val="300"/>
        </w:trPr>
        <w:tc>
          <w:tcPr>
            <w:tcW w:w="9088" w:type="dxa"/>
            <w:gridSpan w:val="8"/>
            <w:shd w:val="clear" w:color="auto" w:fill="auto"/>
            <w:noWrap/>
            <w:vAlign w:val="center"/>
            <w:hideMark/>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Descripción</w:t>
            </w:r>
          </w:p>
        </w:tc>
      </w:tr>
      <w:tr w:rsidR="00FA7CE8" w:rsidRPr="00B9420F" w:rsidTr="007F5756">
        <w:trPr>
          <w:gridBefore w:val="1"/>
          <w:wBefore w:w="10" w:type="dxa"/>
          <w:trHeight w:val="586"/>
        </w:trPr>
        <w:tc>
          <w:tcPr>
            <w:tcW w:w="9088" w:type="dxa"/>
            <w:gridSpan w:val="8"/>
            <w:shd w:val="clear" w:color="auto" w:fill="auto"/>
            <w:vAlign w:val="center"/>
          </w:tcPr>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Programa que contiene:</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a) Transferir capacidades de gestión a las organizaciones de usuarios de aguas ubicadas en la zona de influencia del Programa</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b) Levantar catastro de infraestructura de riego de los canales principales de los ríos considerados en el estudio y evaluar su estado actual</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c) Elaborar banco de proyecto de riego extrapredial, priorizar proyectos y postular a fuentes de financiamiento públicas</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d) Actualizar los registros de comuneros de las organizaciones de usuarios de aguas constituidas en el área de influencia del Programa</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e) Generar y actualizar los registros de usuarios que captan agua desde los canales del área de influencia del Programa, con información de la situación legal de cada derecho de agua asociado y su ubicación espacial.</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f) Otorgar soluciones administrativas a los/as usuarios/as del área de influencia del Programa, que presenten irregularidades en el estado de sus derechos de aprovechamiento de aguas (DAA) superficiales.</w:t>
            </w:r>
          </w:p>
          <w:p w:rsidR="00FA7CE8" w:rsidRPr="00B9420F" w:rsidRDefault="00FA7CE8" w:rsidP="00FA7CE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g) Levantar un sistema de información geográfico (SIG) para mejorar la gestión de las organizaciones de usuarios de aguas"</w:t>
            </w:r>
          </w:p>
        </w:tc>
      </w:tr>
      <w:tr w:rsidR="00FA7CE8" w:rsidRPr="00B9420F" w:rsidTr="007F5756">
        <w:trPr>
          <w:gridBefore w:val="1"/>
          <w:wBefore w:w="10" w:type="dxa"/>
          <w:trHeight w:val="586"/>
        </w:trPr>
        <w:tc>
          <w:tcPr>
            <w:tcW w:w="9088" w:type="dxa"/>
            <w:gridSpan w:val="8"/>
            <w:shd w:val="clear" w:color="auto" w:fill="auto"/>
            <w:vAlign w:val="center"/>
          </w:tcPr>
          <w:p w:rsidR="00FA7CE8" w:rsidRPr="00B9420F" w:rsidRDefault="00FA7CE8" w:rsidP="00FA7CE8">
            <w:pPr>
              <w:spacing w:after="0" w:line="240" w:lineRule="auto"/>
              <w:jc w:val="left"/>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t>Presupuesto</w:t>
            </w:r>
          </w:p>
        </w:tc>
      </w:tr>
      <w:tr w:rsidR="00FA7CE8" w:rsidRPr="00B9420F" w:rsidTr="007F5756">
        <w:trPr>
          <w:gridBefore w:val="1"/>
          <w:wBefore w:w="10" w:type="dxa"/>
          <w:trHeight w:val="586"/>
        </w:trPr>
        <w:tc>
          <w:tcPr>
            <w:tcW w:w="9088" w:type="dxa"/>
            <w:gridSpan w:val="8"/>
            <w:shd w:val="clear" w:color="auto" w:fill="auto"/>
            <w:vAlign w:val="center"/>
          </w:tcPr>
          <w:p w:rsidR="00FA7CE8" w:rsidRPr="00B9420F" w:rsidRDefault="00336AAD" w:rsidP="00FA7CE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indicado en el Plan de Gestión de Riego </w:t>
            </w:r>
            <w:r w:rsidR="007F5756">
              <w:rPr>
                <w:rFonts w:eastAsia="Times New Roman" w:cs="Times New Roman"/>
                <w:color w:val="000000"/>
                <w:sz w:val="18"/>
                <w:szCs w:val="18"/>
                <w:lang w:val="es-ES" w:eastAsia="es-ES"/>
              </w:rPr>
              <w:t xml:space="preserve">del Río Loncomilla </w:t>
            </w:r>
            <w:r>
              <w:rPr>
                <w:rFonts w:eastAsia="Times New Roman" w:cs="Times New Roman"/>
                <w:color w:val="000000"/>
                <w:sz w:val="18"/>
                <w:szCs w:val="18"/>
                <w:lang w:val="es-ES" w:eastAsia="es-ES"/>
              </w:rPr>
              <w:t xml:space="preserve">es de $220.000.000.- </w:t>
            </w:r>
          </w:p>
        </w:tc>
      </w:tr>
      <w:tr w:rsidR="00336AAD" w:rsidRPr="009F2FC1" w:rsidTr="007F5756">
        <w:trPr>
          <w:trHeight w:val="586"/>
        </w:trPr>
        <w:tc>
          <w:tcPr>
            <w:tcW w:w="2317"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36AAD" w:rsidRPr="009F2FC1" w:rsidRDefault="00336AAD" w:rsidP="00336AAD">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202 millones de pesos</w:t>
            </w:r>
          </w:p>
        </w:tc>
        <w:tc>
          <w:tcPr>
            <w:tcW w:w="1794"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3"/>
            <w:shd w:val="clear" w:color="auto" w:fill="auto"/>
            <w:vAlign w:val="center"/>
          </w:tcPr>
          <w:p w:rsidR="00336AAD"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2D1422" w:rsidRPr="009F2FC1" w:rsidTr="0040053D">
        <w:trPr>
          <w:trHeight w:val="586"/>
        </w:trPr>
        <w:tc>
          <w:tcPr>
            <w:tcW w:w="2317" w:type="dxa"/>
            <w:gridSpan w:val="2"/>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7"/>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Loncomilla. CNR 2016 (PG-LO-01)</w:t>
            </w:r>
          </w:p>
        </w:tc>
      </w:tr>
    </w:tbl>
    <w:p w:rsidR="008A06A8" w:rsidRPr="00B9420F" w:rsidRDefault="008A06A8" w:rsidP="00FB2027">
      <w:pPr>
        <w:rPr>
          <w:lang w:eastAsia="es-ES"/>
        </w:rPr>
      </w:pPr>
    </w:p>
    <w:p w:rsidR="008A06A8" w:rsidRPr="00B9420F" w:rsidRDefault="008A06A8">
      <w:pPr>
        <w:spacing w:after="200"/>
        <w:jc w:val="left"/>
        <w:rPr>
          <w:lang w:eastAsia="es-ES"/>
        </w:rPr>
      </w:pPr>
      <w:r w:rsidRPr="00B9420F">
        <w:rPr>
          <w:lang w:eastAsia="es-ES"/>
        </w:rPr>
        <w:br w:type="page"/>
      </w:r>
    </w:p>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8A06A8" w:rsidRPr="00B9420F" w:rsidTr="007F5756">
        <w:trPr>
          <w:gridBefore w:val="1"/>
          <w:wBefore w:w="10" w:type="dxa"/>
          <w:trHeight w:val="300"/>
        </w:trPr>
        <w:tc>
          <w:tcPr>
            <w:tcW w:w="6786" w:type="dxa"/>
            <w:gridSpan w:val="6"/>
            <w:shd w:val="clear" w:color="auto" w:fill="D9D9D9" w:themeFill="background1" w:themeFillShade="D9"/>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lastRenderedPageBreak/>
              <w:t>Transferencia Gestión Eficiente Recursos Hídricos en la Cuenca del Río Perquilauquén</w:t>
            </w:r>
          </w:p>
        </w:tc>
        <w:tc>
          <w:tcPr>
            <w:tcW w:w="2302" w:type="dxa"/>
            <w:shd w:val="clear" w:color="auto" w:fill="D9D9D9" w:themeFill="background1" w:themeFillShade="D9"/>
          </w:tcPr>
          <w:p w:rsidR="008A06A8" w:rsidRPr="00B9420F" w:rsidRDefault="008A06A8" w:rsidP="0003048A">
            <w:pPr>
              <w:spacing w:after="0" w:line="240" w:lineRule="auto"/>
              <w:jc w:val="right"/>
              <w:rPr>
                <w:rFonts w:eastAsia="Times New Roman" w:cs="Times New Roman"/>
                <w:b/>
                <w:bCs/>
                <w:color w:val="000000"/>
                <w:sz w:val="18"/>
                <w:szCs w:val="18"/>
                <w:lang w:val="es-ES" w:eastAsia="es-ES"/>
              </w:rPr>
            </w:pPr>
            <w:r w:rsidRPr="00B9420F">
              <w:rPr>
                <w:rFonts w:eastAsia="Times New Roman" w:cs="Times New Roman"/>
                <w:b/>
                <w:bCs/>
                <w:color w:val="000000"/>
                <w:sz w:val="36"/>
                <w:szCs w:val="18"/>
                <w:lang w:val="es-ES" w:eastAsia="es-ES"/>
              </w:rPr>
              <w:t>CA</w:t>
            </w:r>
            <w:r w:rsidR="005B21ED" w:rsidRPr="00B9420F">
              <w:rPr>
                <w:rFonts w:eastAsia="Times New Roman" w:cs="Times New Roman"/>
                <w:b/>
                <w:bCs/>
                <w:color w:val="000000"/>
                <w:sz w:val="36"/>
                <w:szCs w:val="18"/>
                <w:lang w:val="es-ES" w:eastAsia="es-ES"/>
              </w:rPr>
              <w:t>27</w:t>
            </w:r>
          </w:p>
        </w:tc>
      </w:tr>
      <w:tr w:rsidR="008A06A8" w:rsidRPr="00B9420F" w:rsidTr="007F5756">
        <w:trPr>
          <w:gridBefore w:val="1"/>
          <w:wBefore w:w="10" w:type="dxa"/>
          <w:trHeight w:val="300"/>
        </w:trPr>
        <w:tc>
          <w:tcPr>
            <w:tcW w:w="2387" w:type="dxa"/>
            <w:gridSpan w:val="2"/>
            <w:shd w:val="clear" w:color="auto" w:fill="auto"/>
            <w:noWrap/>
            <w:hideMark/>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8A06A8" w:rsidRPr="00B9420F" w:rsidRDefault="008A06A8" w:rsidP="008A06A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No Estructural</w:t>
            </w:r>
          </w:p>
        </w:tc>
        <w:tc>
          <w:tcPr>
            <w:tcW w:w="2166" w:type="dxa"/>
            <w:gridSpan w:val="2"/>
            <w:shd w:val="clear" w:color="auto" w:fill="auto"/>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Tipología de Inversión</w:t>
            </w:r>
          </w:p>
        </w:tc>
        <w:tc>
          <w:tcPr>
            <w:tcW w:w="2302" w:type="dxa"/>
            <w:shd w:val="clear" w:color="auto" w:fill="auto"/>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Programa</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Cartera Sectorial</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Recursos </w:t>
            </w:r>
            <w:r w:rsidR="00336AAD" w:rsidRPr="00B9420F">
              <w:rPr>
                <w:rFonts w:eastAsia="Times New Roman" w:cs="Times New Roman"/>
                <w:bCs/>
                <w:color w:val="000000"/>
                <w:sz w:val="18"/>
                <w:szCs w:val="18"/>
                <w:lang w:val="es-ES" w:eastAsia="es-ES"/>
              </w:rPr>
              <w:t>Hídricos</w:t>
            </w:r>
            <w:r w:rsidRPr="00B9420F">
              <w:rPr>
                <w:rFonts w:eastAsia="Times New Roman" w:cs="Times New Roman"/>
                <w:bCs/>
                <w:color w:val="000000"/>
                <w:sz w:val="18"/>
                <w:szCs w:val="18"/>
                <w:lang w:val="es-ES" w:eastAsia="es-ES"/>
              </w:rPr>
              <w:t xml:space="preserve"> / Riego</w:t>
            </w:r>
          </w:p>
          <w:p w:rsidR="00FA7CE8" w:rsidRPr="00B9420F" w:rsidRDefault="00FA7CE8" w:rsidP="00FA7CE8">
            <w:pPr>
              <w:spacing w:after="0" w:line="240" w:lineRule="auto"/>
              <w:jc w:val="left"/>
              <w:rPr>
                <w:rFonts w:eastAsia="Times New Roman" w:cs="Times New Roman"/>
                <w:bCs/>
                <w:color w:val="000000"/>
                <w:sz w:val="18"/>
                <w:szCs w:val="18"/>
                <w:lang w:val="es-ES" w:eastAsia="es-ES"/>
              </w:rPr>
            </w:pP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Entidad Responsable </w:t>
            </w:r>
          </w:p>
        </w:tc>
        <w:tc>
          <w:tcPr>
            <w:tcW w:w="2302"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CNR</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 Cartera PGR</w:t>
            </w: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Sectorial Agricultura / FNDR</w:t>
            </w:r>
          </w:p>
        </w:tc>
      </w:tr>
      <w:tr w:rsidR="008A06A8" w:rsidRPr="00B9420F" w:rsidTr="007F5756">
        <w:trPr>
          <w:gridBefore w:val="1"/>
          <w:wBefore w:w="10" w:type="dxa"/>
          <w:trHeight w:val="177"/>
        </w:trPr>
        <w:tc>
          <w:tcPr>
            <w:tcW w:w="2387" w:type="dxa"/>
            <w:gridSpan w:val="2"/>
            <w:shd w:val="clear" w:color="auto" w:fill="auto"/>
            <w:noWrap/>
            <w:hideMark/>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El programa espera lograr el fortalecimiento de las organizaciones de usuarios de aguas (OUA) del río Perquilauquén y del Embalse Digua.</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FA7CE8" w:rsidRPr="00B9420F" w:rsidRDefault="00FA7CE8" w:rsidP="0003048A">
            <w:pPr>
              <w:spacing w:after="0" w:line="240" w:lineRule="auto"/>
              <w:jc w:val="left"/>
              <w:rPr>
                <w:rFonts w:eastAsia="Times New Roman" w:cs="Times New Roman"/>
                <w:bCs/>
                <w:color w:val="000000"/>
                <w:sz w:val="18"/>
                <w:szCs w:val="18"/>
                <w:lang w:val="es-ES" w:eastAsia="es-ES"/>
              </w:rPr>
            </w:pPr>
          </w:p>
        </w:tc>
      </w:tr>
      <w:tr w:rsidR="008A06A8" w:rsidRPr="00B9420F" w:rsidTr="007F5756">
        <w:trPr>
          <w:gridBefore w:val="1"/>
          <w:wBefore w:w="10" w:type="dxa"/>
          <w:trHeight w:val="300"/>
        </w:trPr>
        <w:tc>
          <w:tcPr>
            <w:tcW w:w="2387" w:type="dxa"/>
            <w:gridSpan w:val="2"/>
            <w:shd w:val="clear" w:color="auto" w:fill="auto"/>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Rio Perquilauquén y embalse Digua</w:t>
            </w:r>
          </w:p>
        </w:tc>
      </w:tr>
      <w:tr w:rsidR="008A06A8" w:rsidRPr="00B9420F" w:rsidTr="007F5756">
        <w:trPr>
          <w:gridBefore w:val="1"/>
          <w:wBefore w:w="10" w:type="dxa"/>
          <w:trHeight w:val="300"/>
        </w:trPr>
        <w:tc>
          <w:tcPr>
            <w:tcW w:w="2387" w:type="dxa"/>
            <w:gridSpan w:val="2"/>
            <w:shd w:val="clear" w:color="auto" w:fill="auto"/>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8A06A8" w:rsidRPr="00B9420F" w:rsidRDefault="008A06A8" w:rsidP="0003048A">
            <w:pPr>
              <w:spacing w:after="0" w:line="240" w:lineRule="auto"/>
              <w:jc w:val="left"/>
              <w:rPr>
                <w:rFonts w:eastAsia="Times New Roman" w:cs="Times New Roman"/>
                <w:bCs/>
                <w:sz w:val="18"/>
                <w:szCs w:val="18"/>
                <w:lang w:val="es-ES" w:eastAsia="es-ES"/>
              </w:rPr>
            </w:pPr>
            <w:r w:rsidRPr="00B9420F">
              <w:rPr>
                <w:rFonts w:eastAsia="Times New Roman" w:cs="Times New Roman"/>
                <w:bCs/>
                <w:sz w:val="18"/>
                <w:szCs w:val="18"/>
                <w:lang w:val="es-ES" w:eastAsia="es-ES"/>
              </w:rPr>
              <w:t>24 meses</w:t>
            </w:r>
          </w:p>
        </w:tc>
      </w:tr>
      <w:tr w:rsidR="008A06A8" w:rsidRPr="00B9420F" w:rsidTr="007F5756">
        <w:trPr>
          <w:gridBefore w:val="1"/>
          <w:wBefore w:w="10" w:type="dxa"/>
          <w:trHeight w:val="300"/>
        </w:trPr>
        <w:tc>
          <w:tcPr>
            <w:tcW w:w="2387" w:type="dxa"/>
            <w:gridSpan w:val="2"/>
            <w:shd w:val="clear" w:color="auto" w:fill="auto"/>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Monto Total de Inversión </w:t>
            </w:r>
            <w:r w:rsidRPr="00B9420F">
              <w:rPr>
                <w:rFonts w:eastAsia="Times New Roman" w:cs="Times New Roman"/>
                <w:bCs/>
                <w:color w:val="000000"/>
                <w:sz w:val="14"/>
                <w:szCs w:val="18"/>
                <w:lang w:val="es-ES" w:eastAsia="es-ES"/>
              </w:rPr>
              <w:t>Millones de $</w:t>
            </w:r>
          </w:p>
        </w:tc>
        <w:tc>
          <w:tcPr>
            <w:tcW w:w="6701" w:type="dxa"/>
            <w:gridSpan w:val="5"/>
            <w:shd w:val="clear" w:color="auto" w:fill="auto"/>
            <w:noWrap/>
          </w:tcPr>
          <w:p w:rsidR="008A06A8" w:rsidRPr="00B9420F" w:rsidRDefault="008A06A8" w:rsidP="008A06A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color w:val="000000"/>
                <w:sz w:val="18"/>
                <w:szCs w:val="18"/>
                <w:lang w:val="es-ES" w:eastAsia="es-ES"/>
              </w:rPr>
              <w:t>$220,00</w:t>
            </w:r>
          </w:p>
        </w:tc>
      </w:tr>
      <w:tr w:rsidR="008A06A8" w:rsidRPr="00B9420F" w:rsidTr="007F5756">
        <w:trPr>
          <w:gridBefore w:val="1"/>
          <w:wBefore w:w="10" w:type="dxa"/>
          <w:trHeight w:val="300"/>
        </w:trPr>
        <w:tc>
          <w:tcPr>
            <w:tcW w:w="9088" w:type="dxa"/>
            <w:gridSpan w:val="7"/>
            <w:shd w:val="clear" w:color="auto" w:fill="auto"/>
            <w:noWrap/>
            <w:vAlign w:val="center"/>
            <w:hideMark/>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Descripción</w:t>
            </w:r>
          </w:p>
        </w:tc>
      </w:tr>
      <w:tr w:rsidR="008A06A8" w:rsidRPr="00B9420F" w:rsidTr="007F5756">
        <w:trPr>
          <w:gridBefore w:val="1"/>
          <w:wBefore w:w="10" w:type="dxa"/>
          <w:trHeight w:val="586"/>
        </w:trPr>
        <w:tc>
          <w:tcPr>
            <w:tcW w:w="9088" w:type="dxa"/>
            <w:gridSpan w:val="7"/>
            <w:shd w:val="clear" w:color="auto" w:fill="auto"/>
            <w:vAlign w:val="center"/>
          </w:tcPr>
          <w:p w:rsidR="008A06A8" w:rsidRPr="00B9420F" w:rsidRDefault="002D1422" w:rsidP="008A06A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w:t>
            </w:r>
            <w:r w:rsidR="008A06A8" w:rsidRPr="00B9420F">
              <w:rPr>
                <w:rFonts w:eastAsia="Times New Roman" w:cs="Times New Roman"/>
                <w:color w:val="000000"/>
                <w:sz w:val="18"/>
                <w:szCs w:val="18"/>
                <w:lang w:val="es-ES" w:eastAsia="es-ES"/>
              </w:rPr>
              <w:t>La iniciativa fue levantada en el PGR cuenca del Rio Loncomilla. La iniciativa cuenta con a) Transferir capacidades de la gestión de calidad del agua a las organizaciones de usuarios de aguas ubicadas en la zona de influencia del Programa</w:t>
            </w:r>
          </w:p>
          <w:p w:rsidR="008A06A8" w:rsidRPr="00B9420F" w:rsidRDefault="008A06A8" w:rsidP="008A06A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b) Elaborar banco de proyecto de riego extrapredial que tengan por objetivo mejorar la calidad de las aguas en la zona de estudio, priorizar iniciativas y postular a fuentes de financiamiento</w:t>
            </w:r>
          </w:p>
          <w:p w:rsidR="008A06A8" w:rsidRPr="00B9420F" w:rsidRDefault="008A06A8" w:rsidP="008A06A8">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c) Levantar un sistema de información geográfico (SIG) para mejorar la gestión de las organizaciones de usuarios de aguas en cuanto la calidad del recurso</w:t>
            </w:r>
            <w:r w:rsidR="002D1422">
              <w:rPr>
                <w:rFonts w:eastAsia="Times New Roman" w:cs="Times New Roman"/>
                <w:color w:val="000000"/>
                <w:sz w:val="18"/>
                <w:szCs w:val="18"/>
                <w:lang w:val="es-ES" w:eastAsia="es-ES"/>
              </w:rPr>
              <w:t>”</w:t>
            </w:r>
          </w:p>
        </w:tc>
      </w:tr>
      <w:tr w:rsidR="00336AAD" w:rsidRPr="00B9420F" w:rsidTr="007F5756">
        <w:trPr>
          <w:gridBefore w:val="1"/>
          <w:wBefore w:w="10" w:type="dxa"/>
          <w:trHeight w:val="586"/>
        </w:trPr>
        <w:tc>
          <w:tcPr>
            <w:tcW w:w="9088" w:type="dxa"/>
            <w:gridSpan w:val="7"/>
            <w:shd w:val="clear" w:color="auto" w:fill="auto"/>
            <w:vAlign w:val="center"/>
          </w:tcPr>
          <w:p w:rsidR="00336AAD" w:rsidRPr="00B9420F" w:rsidRDefault="00336AAD" w:rsidP="00A62558">
            <w:pPr>
              <w:spacing w:after="0" w:line="240" w:lineRule="auto"/>
              <w:jc w:val="left"/>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t>Presupuesto</w:t>
            </w:r>
          </w:p>
        </w:tc>
      </w:tr>
      <w:tr w:rsidR="00336AAD" w:rsidRPr="00B9420F" w:rsidTr="007F5756">
        <w:trPr>
          <w:gridBefore w:val="1"/>
          <w:wBefore w:w="10" w:type="dxa"/>
          <w:trHeight w:val="586"/>
        </w:trPr>
        <w:tc>
          <w:tcPr>
            <w:tcW w:w="9088" w:type="dxa"/>
            <w:gridSpan w:val="7"/>
            <w:shd w:val="clear" w:color="auto" w:fill="auto"/>
            <w:vAlign w:val="center"/>
          </w:tcPr>
          <w:p w:rsidR="00336AAD" w:rsidRPr="00B9420F" w:rsidRDefault="00336AAD"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indicado en el Plan de Gestión de Riego </w:t>
            </w:r>
            <w:r w:rsidR="007F5756">
              <w:rPr>
                <w:rFonts w:eastAsia="Times New Roman" w:cs="Times New Roman"/>
                <w:color w:val="000000"/>
                <w:sz w:val="18"/>
                <w:szCs w:val="18"/>
                <w:lang w:val="es-ES" w:eastAsia="es-ES"/>
              </w:rPr>
              <w:t xml:space="preserve">del Río Loncomilla </w:t>
            </w:r>
            <w:r>
              <w:rPr>
                <w:rFonts w:eastAsia="Times New Roman" w:cs="Times New Roman"/>
                <w:color w:val="000000"/>
                <w:sz w:val="18"/>
                <w:szCs w:val="18"/>
                <w:lang w:val="es-ES" w:eastAsia="es-ES"/>
              </w:rPr>
              <w:t xml:space="preserve">es de $220.000.000.- </w:t>
            </w:r>
          </w:p>
        </w:tc>
      </w:tr>
      <w:tr w:rsidR="00336AAD" w:rsidRPr="009F2FC1" w:rsidTr="007F5756">
        <w:trPr>
          <w:trHeight w:val="586"/>
        </w:trPr>
        <w:tc>
          <w:tcPr>
            <w:tcW w:w="2317"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202 millones de pesos</w:t>
            </w:r>
          </w:p>
        </w:tc>
        <w:tc>
          <w:tcPr>
            <w:tcW w:w="1794"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336AAD"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2D1422" w:rsidRPr="009F2FC1" w:rsidTr="00BA498C">
        <w:trPr>
          <w:trHeight w:val="586"/>
        </w:trPr>
        <w:tc>
          <w:tcPr>
            <w:tcW w:w="2317" w:type="dxa"/>
            <w:gridSpan w:val="2"/>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del Río Loncomilla. CNR 2016 (PG-LO-07)</w:t>
            </w:r>
          </w:p>
        </w:tc>
      </w:tr>
    </w:tbl>
    <w:p w:rsidR="008A06A8" w:rsidRPr="00B9420F" w:rsidRDefault="008A06A8" w:rsidP="00FB2027">
      <w:pPr>
        <w:rPr>
          <w:lang w:eastAsia="es-ES"/>
        </w:rPr>
      </w:pPr>
    </w:p>
    <w:p w:rsidR="008A06A8" w:rsidRPr="00B9420F" w:rsidRDefault="008A06A8">
      <w:pPr>
        <w:spacing w:after="200"/>
        <w:jc w:val="left"/>
        <w:rPr>
          <w:lang w:eastAsia="es-ES"/>
        </w:rPr>
      </w:pPr>
      <w:r w:rsidRPr="00B9420F">
        <w:rPr>
          <w:lang w:eastAsia="es-ES"/>
        </w:rPr>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8A06A8" w:rsidRPr="00B9420F" w:rsidTr="007F5756">
        <w:trPr>
          <w:gridBefore w:val="1"/>
          <w:wBefore w:w="10" w:type="dxa"/>
          <w:trHeight w:val="60"/>
        </w:trPr>
        <w:tc>
          <w:tcPr>
            <w:tcW w:w="2387" w:type="dxa"/>
            <w:gridSpan w:val="2"/>
            <w:shd w:val="clear" w:color="auto" w:fill="auto"/>
            <w:vAlign w:val="bottom"/>
          </w:tcPr>
          <w:p w:rsidR="008A06A8" w:rsidRPr="00B9420F" w:rsidRDefault="008A06A8"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8A06A8" w:rsidRPr="00B9420F" w:rsidRDefault="008A06A8" w:rsidP="0003048A">
            <w:pPr>
              <w:spacing w:after="0" w:line="240" w:lineRule="auto"/>
              <w:jc w:val="left"/>
              <w:rPr>
                <w:rFonts w:eastAsia="Times New Roman" w:cs="Times New Roman"/>
                <w:sz w:val="4"/>
                <w:szCs w:val="4"/>
                <w:lang w:val="es-ES" w:eastAsia="es-ES"/>
              </w:rPr>
            </w:pPr>
          </w:p>
        </w:tc>
      </w:tr>
      <w:tr w:rsidR="008A06A8" w:rsidRPr="00B9420F" w:rsidTr="007F5756">
        <w:trPr>
          <w:gridBefore w:val="1"/>
          <w:wBefore w:w="10" w:type="dxa"/>
          <w:trHeight w:val="300"/>
        </w:trPr>
        <w:tc>
          <w:tcPr>
            <w:tcW w:w="6786" w:type="dxa"/>
            <w:gridSpan w:val="6"/>
            <w:shd w:val="clear" w:color="auto" w:fill="D9D9D9" w:themeFill="background1" w:themeFillShade="D9"/>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Transferencia para la Gestión Eficiente de los Recursos Hídricos en Secano Interior y Secano Costero de Maule Sur</w:t>
            </w:r>
          </w:p>
        </w:tc>
        <w:tc>
          <w:tcPr>
            <w:tcW w:w="2302" w:type="dxa"/>
            <w:shd w:val="clear" w:color="auto" w:fill="D9D9D9" w:themeFill="background1" w:themeFillShade="D9"/>
          </w:tcPr>
          <w:p w:rsidR="005B21ED" w:rsidRPr="00B9420F" w:rsidRDefault="008A06A8" w:rsidP="005B21ED">
            <w:pPr>
              <w:spacing w:after="0" w:line="240" w:lineRule="auto"/>
              <w:jc w:val="right"/>
              <w:rPr>
                <w:rFonts w:eastAsia="Times New Roman" w:cs="Times New Roman"/>
                <w:b/>
                <w:bCs/>
                <w:color w:val="000000"/>
                <w:sz w:val="36"/>
                <w:szCs w:val="18"/>
                <w:lang w:val="es-ES" w:eastAsia="es-ES"/>
              </w:rPr>
            </w:pPr>
            <w:r w:rsidRPr="00B9420F">
              <w:rPr>
                <w:rFonts w:eastAsia="Times New Roman" w:cs="Times New Roman"/>
                <w:b/>
                <w:bCs/>
                <w:color w:val="000000"/>
                <w:sz w:val="36"/>
                <w:szCs w:val="18"/>
                <w:lang w:val="es-ES" w:eastAsia="es-ES"/>
              </w:rPr>
              <w:t>CA</w:t>
            </w:r>
            <w:r w:rsidR="005B21ED" w:rsidRPr="00B9420F">
              <w:rPr>
                <w:rFonts w:eastAsia="Times New Roman" w:cs="Times New Roman"/>
                <w:b/>
                <w:bCs/>
                <w:color w:val="000000"/>
                <w:sz w:val="36"/>
                <w:szCs w:val="18"/>
                <w:lang w:val="es-ES" w:eastAsia="es-ES"/>
              </w:rPr>
              <w:t>28</w:t>
            </w:r>
          </w:p>
        </w:tc>
      </w:tr>
      <w:tr w:rsidR="008A06A8" w:rsidRPr="00B9420F" w:rsidTr="007F5756">
        <w:trPr>
          <w:gridBefore w:val="1"/>
          <w:wBefore w:w="10" w:type="dxa"/>
          <w:trHeight w:val="300"/>
        </w:trPr>
        <w:tc>
          <w:tcPr>
            <w:tcW w:w="2387" w:type="dxa"/>
            <w:gridSpan w:val="2"/>
            <w:shd w:val="clear" w:color="auto" w:fill="auto"/>
            <w:noWrap/>
            <w:hideMark/>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No Estructural</w:t>
            </w:r>
          </w:p>
        </w:tc>
        <w:tc>
          <w:tcPr>
            <w:tcW w:w="2166" w:type="dxa"/>
            <w:gridSpan w:val="2"/>
            <w:shd w:val="clear" w:color="auto" w:fill="auto"/>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Tipología de Inversión</w:t>
            </w:r>
          </w:p>
        </w:tc>
        <w:tc>
          <w:tcPr>
            <w:tcW w:w="2302" w:type="dxa"/>
            <w:shd w:val="clear" w:color="auto" w:fill="auto"/>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Programa</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Cartera Sectorial</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Recursos </w:t>
            </w:r>
            <w:r w:rsidR="00336AAD" w:rsidRPr="00B9420F">
              <w:rPr>
                <w:rFonts w:eastAsia="Times New Roman" w:cs="Times New Roman"/>
                <w:bCs/>
                <w:color w:val="000000"/>
                <w:sz w:val="18"/>
                <w:szCs w:val="18"/>
                <w:lang w:val="es-ES" w:eastAsia="es-ES"/>
              </w:rPr>
              <w:t>Hídricos</w:t>
            </w:r>
            <w:r w:rsidRPr="00B9420F">
              <w:rPr>
                <w:rFonts w:eastAsia="Times New Roman" w:cs="Times New Roman"/>
                <w:bCs/>
                <w:color w:val="000000"/>
                <w:sz w:val="18"/>
                <w:szCs w:val="18"/>
                <w:lang w:val="es-ES" w:eastAsia="es-ES"/>
              </w:rPr>
              <w:t xml:space="preserve"> / Riego</w:t>
            </w:r>
          </w:p>
          <w:p w:rsidR="00FA7CE8" w:rsidRPr="00B9420F" w:rsidRDefault="00FA7CE8" w:rsidP="00FA7CE8">
            <w:pPr>
              <w:spacing w:after="0" w:line="240" w:lineRule="auto"/>
              <w:jc w:val="left"/>
              <w:rPr>
                <w:rFonts w:eastAsia="Times New Roman" w:cs="Times New Roman"/>
                <w:bCs/>
                <w:color w:val="000000"/>
                <w:sz w:val="18"/>
                <w:szCs w:val="18"/>
                <w:lang w:val="es-ES" w:eastAsia="es-ES"/>
              </w:rPr>
            </w:pP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Entidad Responsable </w:t>
            </w:r>
          </w:p>
        </w:tc>
        <w:tc>
          <w:tcPr>
            <w:tcW w:w="2302"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CNR</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Idea</w:t>
            </w: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Sectorial Agricultura / FNDR</w:t>
            </w:r>
          </w:p>
        </w:tc>
      </w:tr>
      <w:tr w:rsidR="008A06A8" w:rsidRPr="00B9420F" w:rsidTr="007F5756">
        <w:trPr>
          <w:gridBefore w:val="1"/>
          <w:wBefore w:w="10" w:type="dxa"/>
          <w:trHeight w:val="177"/>
        </w:trPr>
        <w:tc>
          <w:tcPr>
            <w:tcW w:w="2387" w:type="dxa"/>
            <w:gridSpan w:val="2"/>
            <w:shd w:val="clear" w:color="auto" w:fill="auto"/>
            <w:noWrap/>
            <w:hideMark/>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8A06A8" w:rsidRPr="00B9420F" w:rsidRDefault="006B17A4" w:rsidP="006B17A4">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El programa espera lograr el fortalecimiento de las organizaciones de usuarios de aguas (OUA) del secano interior y costero</w:t>
            </w:r>
          </w:p>
        </w:tc>
      </w:tr>
      <w:tr w:rsidR="00FA7CE8" w:rsidRPr="00B9420F" w:rsidTr="007F5756">
        <w:trPr>
          <w:gridBefore w:val="1"/>
          <w:wBefore w:w="10" w:type="dxa"/>
          <w:trHeight w:val="300"/>
        </w:trPr>
        <w:tc>
          <w:tcPr>
            <w:tcW w:w="2387" w:type="dxa"/>
            <w:gridSpan w:val="2"/>
            <w:shd w:val="clear" w:color="auto" w:fill="auto"/>
            <w:noWrap/>
          </w:tcPr>
          <w:p w:rsidR="00FA7CE8" w:rsidRPr="00B9420F" w:rsidRDefault="00FA7CE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FA7CE8" w:rsidRPr="00B9420F" w:rsidRDefault="00FA7CE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Situación</w:t>
            </w:r>
          </w:p>
          <w:p w:rsidR="00FA7CE8" w:rsidRPr="00B9420F" w:rsidRDefault="00FA7CE8" w:rsidP="0003048A">
            <w:pPr>
              <w:spacing w:after="0" w:line="240" w:lineRule="auto"/>
              <w:jc w:val="left"/>
              <w:rPr>
                <w:rFonts w:eastAsia="Times New Roman" w:cs="Times New Roman"/>
                <w:bCs/>
                <w:color w:val="000000"/>
                <w:sz w:val="18"/>
                <w:szCs w:val="18"/>
                <w:lang w:val="es-ES" w:eastAsia="es-ES"/>
              </w:rPr>
            </w:pPr>
          </w:p>
        </w:tc>
      </w:tr>
      <w:tr w:rsidR="008A06A8" w:rsidRPr="00B9420F" w:rsidTr="007F5756">
        <w:trPr>
          <w:gridBefore w:val="1"/>
          <w:wBefore w:w="10" w:type="dxa"/>
          <w:trHeight w:val="300"/>
        </w:trPr>
        <w:tc>
          <w:tcPr>
            <w:tcW w:w="2387" w:type="dxa"/>
            <w:gridSpan w:val="2"/>
            <w:shd w:val="clear" w:color="auto" w:fill="auto"/>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8A06A8" w:rsidRPr="00B9420F" w:rsidRDefault="006B17A4" w:rsidP="008A06A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Cuenca Rio Maule secano</w:t>
            </w:r>
          </w:p>
        </w:tc>
      </w:tr>
      <w:tr w:rsidR="008A06A8" w:rsidRPr="00B9420F" w:rsidTr="007F5756">
        <w:trPr>
          <w:gridBefore w:val="1"/>
          <w:wBefore w:w="10" w:type="dxa"/>
          <w:trHeight w:val="300"/>
        </w:trPr>
        <w:tc>
          <w:tcPr>
            <w:tcW w:w="2387" w:type="dxa"/>
            <w:gridSpan w:val="2"/>
            <w:shd w:val="clear" w:color="auto" w:fill="auto"/>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8A06A8" w:rsidRPr="00B9420F" w:rsidRDefault="006B17A4" w:rsidP="0003048A">
            <w:pPr>
              <w:spacing w:after="0" w:line="240" w:lineRule="auto"/>
              <w:jc w:val="left"/>
              <w:rPr>
                <w:rFonts w:eastAsia="Times New Roman" w:cs="Times New Roman"/>
                <w:bCs/>
                <w:sz w:val="18"/>
                <w:szCs w:val="18"/>
                <w:lang w:val="es-ES" w:eastAsia="es-ES"/>
              </w:rPr>
            </w:pPr>
            <w:r w:rsidRPr="00B9420F">
              <w:rPr>
                <w:rFonts w:eastAsia="Times New Roman" w:cs="Times New Roman"/>
                <w:bCs/>
                <w:sz w:val="18"/>
                <w:szCs w:val="18"/>
                <w:lang w:val="es-ES" w:eastAsia="es-ES"/>
              </w:rPr>
              <w:t>24 meses</w:t>
            </w:r>
          </w:p>
        </w:tc>
      </w:tr>
      <w:tr w:rsidR="008A06A8" w:rsidRPr="00B9420F" w:rsidTr="007F5756">
        <w:trPr>
          <w:gridBefore w:val="1"/>
          <w:wBefore w:w="10" w:type="dxa"/>
          <w:trHeight w:val="300"/>
        </w:trPr>
        <w:tc>
          <w:tcPr>
            <w:tcW w:w="2387" w:type="dxa"/>
            <w:gridSpan w:val="2"/>
            <w:shd w:val="clear" w:color="auto" w:fill="auto"/>
            <w:noWrap/>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Monto Total de Inversión </w:t>
            </w:r>
            <w:r w:rsidRPr="00B9420F">
              <w:rPr>
                <w:rFonts w:eastAsia="Times New Roman" w:cs="Times New Roman"/>
                <w:bCs/>
                <w:color w:val="000000"/>
                <w:sz w:val="14"/>
                <w:szCs w:val="18"/>
                <w:lang w:val="es-ES" w:eastAsia="es-ES"/>
              </w:rPr>
              <w:t>Millones de $</w:t>
            </w:r>
          </w:p>
        </w:tc>
        <w:tc>
          <w:tcPr>
            <w:tcW w:w="6701" w:type="dxa"/>
            <w:gridSpan w:val="5"/>
            <w:shd w:val="clear" w:color="auto" w:fill="auto"/>
            <w:noWrap/>
          </w:tcPr>
          <w:p w:rsidR="008A06A8" w:rsidRPr="00B9420F" w:rsidRDefault="008A06A8"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color w:val="000000"/>
                <w:sz w:val="18"/>
                <w:szCs w:val="18"/>
                <w:lang w:val="es-ES" w:eastAsia="es-ES"/>
              </w:rPr>
              <w:t>$</w:t>
            </w:r>
            <w:r w:rsidR="006B17A4" w:rsidRPr="00B9420F">
              <w:rPr>
                <w:rFonts w:eastAsia="Times New Roman" w:cs="Times New Roman"/>
                <w:color w:val="000000"/>
                <w:sz w:val="18"/>
                <w:szCs w:val="18"/>
                <w:lang w:val="es-ES" w:eastAsia="es-ES"/>
              </w:rPr>
              <w:t>220</w:t>
            </w:r>
          </w:p>
        </w:tc>
      </w:tr>
      <w:tr w:rsidR="008A06A8" w:rsidRPr="00B9420F" w:rsidTr="007F5756">
        <w:trPr>
          <w:gridBefore w:val="1"/>
          <w:wBefore w:w="10" w:type="dxa"/>
          <w:trHeight w:val="300"/>
        </w:trPr>
        <w:tc>
          <w:tcPr>
            <w:tcW w:w="9088" w:type="dxa"/>
            <w:gridSpan w:val="7"/>
            <w:shd w:val="clear" w:color="auto" w:fill="auto"/>
            <w:noWrap/>
            <w:vAlign w:val="center"/>
            <w:hideMark/>
          </w:tcPr>
          <w:p w:rsidR="008A06A8" w:rsidRPr="00B9420F" w:rsidRDefault="008A06A8"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Descripción</w:t>
            </w:r>
          </w:p>
        </w:tc>
      </w:tr>
      <w:tr w:rsidR="008A06A8" w:rsidRPr="00B9420F" w:rsidTr="007F5756">
        <w:trPr>
          <w:gridBefore w:val="1"/>
          <w:wBefore w:w="10" w:type="dxa"/>
          <w:trHeight w:val="586"/>
        </w:trPr>
        <w:tc>
          <w:tcPr>
            <w:tcW w:w="9088" w:type="dxa"/>
            <w:gridSpan w:val="7"/>
            <w:shd w:val="clear" w:color="auto" w:fill="auto"/>
            <w:vAlign w:val="center"/>
          </w:tcPr>
          <w:p w:rsidR="00336AAD" w:rsidRPr="00B9420F" w:rsidRDefault="002D1422" w:rsidP="00336AA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w:t>
            </w:r>
            <w:r w:rsidR="00336AAD" w:rsidRPr="00B9420F">
              <w:rPr>
                <w:rFonts w:eastAsia="Times New Roman" w:cs="Times New Roman"/>
                <w:color w:val="000000"/>
                <w:sz w:val="18"/>
                <w:szCs w:val="18"/>
                <w:lang w:val="es-ES" w:eastAsia="es-ES"/>
              </w:rPr>
              <w:t>La iniciativa fue levantada en el PGR cuenca del Rio Loncomilla. La iniciativa cuenta con a) Transferir capacidades de la gestión de calidad del agua a las organizaciones de usuarios de aguas ubicadas en la zona de influencia del Programa</w:t>
            </w:r>
          </w:p>
          <w:p w:rsidR="00336AAD" w:rsidRPr="00B9420F" w:rsidRDefault="00336AAD" w:rsidP="00336AAD">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b) Elaborar banco de proyecto de riego extrapredial que tengan por objetivo mejorar la calidad de las aguas en la zona de estudio, priorizar iniciativas y postular a fuentes de financiamiento</w:t>
            </w:r>
          </w:p>
          <w:p w:rsidR="008A06A8" w:rsidRPr="00B9420F" w:rsidRDefault="00336AAD" w:rsidP="00336AAD">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c) Levantar un sistema de información geográfico (SIG) para mejorar la gestión de las organizaciones de usuarios de aguas en cuanto la calidad del recurso</w:t>
            </w:r>
            <w:r w:rsidR="002D1422">
              <w:rPr>
                <w:rFonts w:eastAsia="Times New Roman" w:cs="Times New Roman"/>
                <w:color w:val="000000"/>
                <w:sz w:val="18"/>
                <w:szCs w:val="18"/>
                <w:lang w:val="es-ES" w:eastAsia="es-ES"/>
              </w:rPr>
              <w:t>”</w:t>
            </w:r>
          </w:p>
        </w:tc>
      </w:tr>
      <w:tr w:rsidR="00336AAD" w:rsidRPr="00B9420F" w:rsidTr="007F5756">
        <w:trPr>
          <w:gridBefore w:val="1"/>
          <w:wBefore w:w="10" w:type="dxa"/>
          <w:trHeight w:val="586"/>
        </w:trPr>
        <w:tc>
          <w:tcPr>
            <w:tcW w:w="9088" w:type="dxa"/>
            <w:gridSpan w:val="7"/>
            <w:shd w:val="clear" w:color="auto" w:fill="auto"/>
            <w:vAlign w:val="center"/>
          </w:tcPr>
          <w:p w:rsidR="00336AAD" w:rsidRPr="00B9420F" w:rsidRDefault="00336AAD" w:rsidP="00A62558">
            <w:pPr>
              <w:spacing w:after="0" w:line="240" w:lineRule="auto"/>
              <w:jc w:val="left"/>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t>Presupuesto</w:t>
            </w:r>
          </w:p>
        </w:tc>
      </w:tr>
      <w:tr w:rsidR="00336AAD" w:rsidRPr="00B9420F" w:rsidTr="007F5756">
        <w:trPr>
          <w:gridBefore w:val="1"/>
          <w:wBefore w:w="10" w:type="dxa"/>
          <w:trHeight w:val="586"/>
        </w:trPr>
        <w:tc>
          <w:tcPr>
            <w:tcW w:w="9088" w:type="dxa"/>
            <w:gridSpan w:val="7"/>
            <w:shd w:val="clear" w:color="auto" w:fill="auto"/>
            <w:vAlign w:val="center"/>
          </w:tcPr>
          <w:p w:rsidR="00336AAD" w:rsidRPr="00B9420F" w:rsidRDefault="00336AAD"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indicado en el Plan de Gestión de Riego es de $220.000.000.- </w:t>
            </w:r>
          </w:p>
        </w:tc>
      </w:tr>
      <w:tr w:rsidR="00336AAD" w:rsidRPr="009F2FC1" w:rsidTr="007F5756">
        <w:trPr>
          <w:trHeight w:val="586"/>
        </w:trPr>
        <w:tc>
          <w:tcPr>
            <w:tcW w:w="2317"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202 millones de pesos</w:t>
            </w:r>
          </w:p>
        </w:tc>
        <w:tc>
          <w:tcPr>
            <w:tcW w:w="1794"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336AAD"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2D1422" w:rsidRPr="009F2FC1" w:rsidTr="0007344F">
        <w:trPr>
          <w:trHeight w:val="586"/>
        </w:trPr>
        <w:tc>
          <w:tcPr>
            <w:tcW w:w="2317" w:type="dxa"/>
            <w:gridSpan w:val="2"/>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del Río Loncomilla. CNR 2016. (PG-LO-10)</w:t>
            </w:r>
          </w:p>
        </w:tc>
      </w:tr>
    </w:tbl>
    <w:p w:rsidR="006B17A4" w:rsidRPr="00B9420F" w:rsidRDefault="006B17A4" w:rsidP="00FB2027">
      <w:pPr>
        <w:rPr>
          <w:lang w:eastAsia="es-ES"/>
        </w:rPr>
      </w:pPr>
    </w:p>
    <w:p w:rsidR="006B17A4" w:rsidRPr="00B9420F" w:rsidRDefault="006B17A4">
      <w:pPr>
        <w:spacing w:after="200"/>
        <w:jc w:val="left"/>
        <w:rPr>
          <w:lang w:eastAsia="es-ES"/>
        </w:rPr>
      </w:pPr>
      <w:r w:rsidRPr="00B9420F">
        <w:rPr>
          <w:lang w:eastAsia="es-ES"/>
        </w:rPr>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0"/>
        <w:gridCol w:w="2120"/>
        <w:gridCol w:w="113"/>
        <w:gridCol w:w="1681"/>
        <w:gridCol w:w="485"/>
        <w:gridCol w:w="2302"/>
      </w:tblGrid>
      <w:tr w:rsidR="006B17A4" w:rsidRPr="00B9420F" w:rsidTr="007F5756">
        <w:trPr>
          <w:trHeight w:val="60"/>
        </w:trPr>
        <w:tc>
          <w:tcPr>
            <w:tcW w:w="2397" w:type="dxa"/>
            <w:gridSpan w:val="2"/>
            <w:shd w:val="clear" w:color="auto" w:fill="auto"/>
            <w:vAlign w:val="bottom"/>
          </w:tcPr>
          <w:p w:rsidR="006B17A4" w:rsidRPr="00B9420F" w:rsidRDefault="006B17A4"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6B17A4" w:rsidRPr="00B9420F" w:rsidRDefault="006B17A4" w:rsidP="0003048A">
            <w:pPr>
              <w:spacing w:after="0" w:line="240" w:lineRule="auto"/>
              <w:jc w:val="left"/>
              <w:rPr>
                <w:rFonts w:eastAsia="Times New Roman" w:cs="Times New Roman"/>
                <w:sz w:val="4"/>
                <w:szCs w:val="4"/>
                <w:lang w:val="es-ES" w:eastAsia="es-ES"/>
              </w:rPr>
            </w:pPr>
          </w:p>
        </w:tc>
      </w:tr>
      <w:tr w:rsidR="006B17A4" w:rsidRPr="00B9420F" w:rsidTr="007F5756">
        <w:trPr>
          <w:trHeight w:val="300"/>
        </w:trPr>
        <w:tc>
          <w:tcPr>
            <w:tcW w:w="6796" w:type="dxa"/>
            <w:gridSpan w:val="6"/>
            <w:shd w:val="clear" w:color="auto" w:fill="D9D9D9" w:themeFill="background1" w:themeFillShade="D9"/>
            <w:noWrap/>
          </w:tcPr>
          <w:p w:rsidR="006B17A4" w:rsidRPr="00B9420F" w:rsidRDefault="006B17A4" w:rsidP="006B17A4">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Convenio de transferencia de recursos para un programa integral de riego en Región del Maule 2015-2018. </w:t>
            </w:r>
          </w:p>
          <w:p w:rsidR="006B17A4" w:rsidRPr="00B9420F" w:rsidRDefault="006B17A4" w:rsidP="006B17A4">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Programa de capacitación para fortalecer la gestión de Comunidades de Aguas en la región del Maule 30.392.724-0</w:t>
            </w:r>
          </w:p>
        </w:tc>
        <w:tc>
          <w:tcPr>
            <w:tcW w:w="2302" w:type="dxa"/>
            <w:shd w:val="clear" w:color="auto" w:fill="D9D9D9" w:themeFill="background1" w:themeFillShade="D9"/>
          </w:tcPr>
          <w:p w:rsidR="006B17A4" w:rsidRPr="00B9420F" w:rsidRDefault="006B17A4" w:rsidP="0003048A">
            <w:pPr>
              <w:spacing w:after="0" w:line="240" w:lineRule="auto"/>
              <w:jc w:val="right"/>
              <w:rPr>
                <w:rFonts w:eastAsia="Times New Roman" w:cs="Times New Roman"/>
                <w:b/>
                <w:bCs/>
                <w:color w:val="000000"/>
                <w:sz w:val="18"/>
                <w:szCs w:val="18"/>
                <w:lang w:val="es-ES" w:eastAsia="es-ES"/>
              </w:rPr>
            </w:pPr>
            <w:r w:rsidRPr="00B9420F">
              <w:rPr>
                <w:rFonts w:eastAsia="Times New Roman" w:cs="Times New Roman"/>
                <w:b/>
                <w:bCs/>
                <w:color w:val="000000"/>
                <w:sz w:val="36"/>
                <w:szCs w:val="18"/>
                <w:lang w:val="es-ES" w:eastAsia="es-ES"/>
              </w:rPr>
              <w:t>CA</w:t>
            </w:r>
            <w:r w:rsidR="005B21ED" w:rsidRPr="00B9420F">
              <w:rPr>
                <w:rFonts w:eastAsia="Times New Roman" w:cs="Times New Roman"/>
                <w:b/>
                <w:bCs/>
                <w:color w:val="000000"/>
                <w:sz w:val="36"/>
                <w:szCs w:val="18"/>
                <w:lang w:val="es-ES" w:eastAsia="es-ES"/>
              </w:rPr>
              <w:t>29</w:t>
            </w:r>
          </w:p>
        </w:tc>
      </w:tr>
      <w:tr w:rsidR="006B17A4" w:rsidRPr="00B9420F" w:rsidTr="007F5756">
        <w:trPr>
          <w:trHeight w:val="300"/>
        </w:trPr>
        <w:tc>
          <w:tcPr>
            <w:tcW w:w="2397" w:type="dxa"/>
            <w:gridSpan w:val="2"/>
            <w:shd w:val="clear" w:color="auto" w:fill="auto"/>
            <w:noWrap/>
            <w:hideMark/>
          </w:tcPr>
          <w:p w:rsidR="006B17A4" w:rsidRPr="00B9420F" w:rsidRDefault="006B17A4"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6B17A4" w:rsidRPr="00B9420F" w:rsidRDefault="006B17A4"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No Estructural</w:t>
            </w:r>
          </w:p>
        </w:tc>
        <w:tc>
          <w:tcPr>
            <w:tcW w:w="2166" w:type="dxa"/>
            <w:gridSpan w:val="2"/>
            <w:shd w:val="clear" w:color="auto" w:fill="auto"/>
          </w:tcPr>
          <w:p w:rsidR="006B17A4" w:rsidRPr="00B9420F" w:rsidRDefault="006B17A4"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
                <w:bCs/>
                <w:color w:val="000000"/>
                <w:sz w:val="18"/>
                <w:szCs w:val="18"/>
                <w:lang w:val="es-ES" w:eastAsia="es-ES"/>
              </w:rPr>
              <w:t>Tipología de Inversión</w:t>
            </w:r>
          </w:p>
        </w:tc>
        <w:tc>
          <w:tcPr>
            <w:tcW w:w="2302" w:type="dxa"/>
            <w:shd w:val="clear" w:color="auto" w:fill="auto"/>
          </w:tcPr>
          <w:p w:rsidR="006B17A4" w:rsidRPr="00B9420F" w:rsidRDefault="006B17A4"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Programa</w:t>
            </w:r>
          </w:p>
        </w:tc>
      </w:tr>
      <w:tr w:rsidR="00FA7CE8" w:rsidRPr="00B9420F" w:rsidTr="007F5756">
        <w:trPr>
          <w:trHeight w:val="300"/>
        </w:trPr>
        <w:tc>
          <w:tcPr>
            <w:tcW w:w="239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Cartera Sectorial</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 xml:space="preserve">Recursos </w:t>
            </w:r>
            <w:r w:rsidR="002D1422" w:rsidRPr="00B9420F">
              <w:rPr>
                <w:rFonts w:eastAsia="Times New Roman" w:cs="Times New Roman"/>
                <w:bCs/>
                <w:color w:val="000000"/>
                <w:sz w:val="18"/>
                <w:szCs w:val="18"/>
                <w:lang w:val="es-ES" w:eastAsia="es-ES"/>
              </w:rPr>
              <w:t>Hídricos</w:t>
            </w:r>
            <w:r w:rsidRPr="00B9420F">
              <w:rPr>
                <w:rFonts w:eastAsia="Times New Roman" w:cs="Times New Roman"/>
                <w:bCs/>
                <w:color w:val="000000"/>
                <w:sz w:val="18"/>
                <w:szCs w:val="18"/>
                <w:lang w:val="es-ES" w:eastAsia="es-ES"/>
              </w:rPr>
              <w:t xml:space="preserve"> / Riego</w:t>
            </w:r>
          </w:p>
          <w:p w:rsidR="00FA7CE8" w:rsidRPr="00B9420F" w:rsidRDefault="00FA7CE8" w:rsidP="00FA7CE8">
            <w:pPr>
              <w:spacing w:after="0" w:line="240" w:lineRule="auto"/>
              <w:jc w:val="left"/>
              <w:rPr>
                <w:rFonts w:eastAsia="Times New Roman" w:cs="Times New Roman"/>
                <w:bCs/>
                <w:color w:val="000000"/>
                <w:sz w:val="18"/>
                <w:szCs w:val="18"/>
                <w:lang w:val="es-ES" w:eastAsia="es-ES"/>
              </w:rPr>
            </w:pP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Entidad Responsable </w:t>
            </w:r>
          </w:p>
        </w:tc>
        <w:tc>
          <w:tcPr>
            <w:tcW w:w="2302"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CNR</w:t>
            </w:r>
          </w:p>
        </w:tc>
      </w:tr>
      <w:tr w:rsidR="00FA7CE8" w:rsidRPr="00B9420F" w:rsidTr="007F5756">
        <w:trPr>
          <w:trHeight w:val="300"/>
        </w:trPr>
        <w:tc>
          <w:tcPr>
            <w:tcW w:w="2397" w:type="dxa"/>
            <w:gridSpan w:val="2"/>
            <w:shd w:val="clear" w:color="auto" w:fill="auto"/>
            <w:noWrap/>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Situación</w:t>
            </w:r>
          </w:p>
        </w:tc>
        <w:tc>
          <w:tcPr>
            <w:tcW w:w="2233" w:type="dxa"/>
            <w:gridSpan w:val="2"/>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Ejecución</w:t>
            </w:r>
          </w:p>
        </w:tc>
        <w:tc>
          <w:tcPr>
            <w:tcW w:w="2166" w:type="dxa"/>
            <w:gridSpan w:val="2"/>
            <w:shd w:val="clear" w:color="auto" w:fill="auto"/>
          </w:tcPr>
          <w:p w:rsidR="00FA7CE8" w:rsidRPr="00B9420F" w:rsidRDefault="00FA7CE8" w:rsidP="00FA7CE8">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FA7CE8" w:rsidRPr="00B9420F" w:rsidRDefault="00FA7CE8" w:rsidP="00FA7CE8">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Sectorial Agricultura / FNDR</w:t>
            </w:r>
          </w:p>
        </w:tc>
      </w:tr>
      <w:tr w:rsidR="006B17A4" w:rsidRPr="00B9420F" w:rsidTr="007F5756">
        <w:trPr>
          <w:trHeight w:val="177"/>
        </w:trPr>
        <w:tc>
          <w:tcPr>
            <w:tcW w:w="2397" w:type="dxa"/>
            <w:gridSpan w:val="2"/>
            <w:shd w:val="clear" w:color="auto" w:fill="auto"/>
            <w:noWrap/>
            <w:hideMark/>
          </w:tcPr>
          <w:p w:rsidR="006B17A4" w:rsidRPr="00B9420F" w:rsidRDefault="006B17A4"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6B17A4" w:rsidRPr="00B9420F" w:rsidRDefault="006B17A4" w:rsidP="006B17A4">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El objetivo de la iniciativa es diagnosticar y capacitar a comunidades de aguas de la Región del Maule en los ámbitos que sea necesario fortalecer su gestión</w:t>
            </w:r>
          </w:p>
        </w:tc>
      </w:tr>
      <w:tr w:rsidR="00404EB7" w:rsidRPr="00B9420F" w:rsidTr="007F5756">
        <w:trPr>
          <w:trHeight w:val="300"/>
        </w:trPr>
        <w:tc>
          <w:tcPr>
            <w:tcW w:w="2397" w:type="dxa"/>
            <w:gridSpan w:val="2"/>
            <w:shd w:val="clear" w:color="auto" w:fill="auto"/>
            <w:noWrap/>
          </w:tcPr>
          <w:p w:rsidR="00404EB7" w:rsidRPr="00B9420F" w:rsidRDefault="00404EB7"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404EB7" w:rsidRPr="00B9420F" w:rsidRDefault="00404EB7"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1</w:t>
            </w:r>
            <w:r w:rsidR="007F5756">
              <w:rPr>
                <w:rFonts w:eastAsia="Times New Roman" w:cs="Times New Roman"/>
                <w:bCs/>
                <w:color w:val="000000"/>
                <w:sz w:val="18"/>
                <w:szCs w:val="18"/>
                <w:lang w:val="es-ES" w:eastAsia="es-ES"/>
              </w:rPr>
              <w:t>.</w:t>
            </w:r>
            <w:r w:rsidRPr="00B9420F">
              <w:rPr>
                <w:rFonts w:eastAsia="Times New Roman" w:cs="Times New Roman"/>
                <w:bCs/>
                <w:color w:val="000000"/>
                <w:sz w:val="18"/>
                <w:szCs w:val="18"/>
                <w:lang w:val="es-ES" w:eastAsia="es-ES"/>
              </w:rPr>
              <w:t>200 Beneficiarios</w:t>
            </w:r>
          </w:p>
        </w:tc>
      </w:tr>
      <w:tr w:rsidR="006B17A4" w:rsidRPr="00B9420F" w:rsidTr="007F5756">
        <w:trPr>
          <w:trHeight w:val="300"/>
        </w:trPr>
        <w:tc>
          <w:tcPr>
            <w:tcW w:w="2397" w:type="dxa"/>
            <w:gridSpan w:val="2"/>
            <w:shd w:val="clear" w:color="auto" w:fill="auto"/>
            <w:noWrap/>
          </w:tcPr>
          <w:p w:rsidR="006B17A4" w:rsidRPr="00B9420F" w:rsidRDefault="006B17A4"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6B17A4" w:rsidRPr="00B9420F" w:rsidRDefault="006B17A4" w:rsidP="0003048A">
            <w:pPr>
              <w:spacing w:after="0" w:line="240" w:lineRule="auto"/>
              <w:jc w:val="left"/>
              <w:rPr>
                <w:rFonts w:eastAsia="Times New Roman" w:cs="Times New Roman"/>
                <w:bCs/>
                <w:color w:val="000000"/>
                <w:sz w:val="18"/>
                <w:szCs w:val="18"/>
                <w:lang w:val="es-ES" w:eastAsia="es-ES"/>
              </w:rPr>
            </w:pPr>
            <w:r w:rsidRPr="00B9420F">
              <w:rPr>
                <w:rFonts w:eastAsia="Times New Roman" w:cs="Times New Roman"/>
                <w:bCs/>
                <w:color w:val="000000"/>
                <w:sz w:val="18"/>
                <w:szCs w:val="18"/>
                <w:lang w:val="es-ES" w:eastAsia="es-ES"/>
              </w:rPr>
              <w:t>Región del Maule</w:t>
            </w:r>
          </w:p>
        </w:tc>
      </w:tr>
      <w:tr w:rsidR="006B17A4" w:rsidRPr="00B9420F" w:rsidTr="007F5756">
        <w:trPr>
          <w:trHeight w:val="300"/>
        </w:trPr>
        <w:tc>
          <w:tcPr>
            <w:tcW w:w="2397" w:type="dxa"/>
            <w:gridSpan w:val="2"/>
            <w:shd w:val="clear" w:color="auto" w:fill="auto"/>
            <w:noWrap/>
          </w:tcPr>
          <w:p w:rsidR="006B17A4" w:rsidRPr="00B9420F" w:rsidRDefault="006B17A4"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6B17A4" w:rsidRPr="00B9420F" w:rsidRDefault="006B17A4" w:rsidP="0003048A">
            <w:pPr>
              <w:spacing w:after="0" w:line="240" w:lineRule="auto"/>
              <w:jc w:val="left"/>
              <w:rPr>
                <w:rFonts w:eastAsia="Times New Roman" w:cs="Times New Roman"/>
                <w:bCs/>
                <w:sz w:val="18"/>
                <w:szCs w:val="18"/>
                <w:lang w:val="es-ES" w:eastAsia="es-ES"/>
              </w:rPr>
            </w:pPr>
            <w:r w:rsidRPr="00B9420F">
              <w:rPr>
                <w:rFonts w:eastAsia="Times New Roman" w:cs="Times New Roman"/>
                <w:bCs/>
                <w:sz w:val="18"/>
                <w:szCs w:val="18"/>
                <w:lang w:val="es-ES" w:eastAsia="es-ES"/>
              </w:rPr>
              <w:t>24 meses</w:t>
            </w:r>
          </w:p>
        </w:tc>
      </w:tr>
      <w:tr w:rsidR="006B17A4" w:rsidRPr="00B9420F" w:rsidTr="007F5756">
        <w:trPr>
          <w:trHeight w:val="300"/>
        </w:trPr>
        <w:tc>
          <w:tcPr>
            <w:tcW w:w="2397" w:type="dxa"/>
            <w:gridSpan w:val="2"/>
            <w:shd w:val="clear" w:color="auto" w:fill="auto"/>
            <w:noWrap/>
          </w:tcPr>
          <w:p w:rsidR="006B17A4" w:rsidRPr="00B9420F" w:rsidRDefault="006B17A4"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 xml:space="preserve">Monto Total de Inversión </w:t>
            </w:r>
            <w:r w:rsidRPr="00B9420F">
              <w:rPr>
                <w:rFonts w:eastAsia="Times New Roman" w:cs="Times New Roman"/>
                <w:bCs/>
                <w:color w:val="000000"/>
                <w:sz w:val="14"/>
                <w:szCs w:val="18"/>
                <w:lang w:val="es-ES" w:eastAsia="es-ES"/>
              </w:rPr>
              <w:t>Millones de $</w:t>
            </w:r>
          </w:p>
        </w:tc>
        <w:tc>
          <w:tcPr>
            <w:tcW w:w="6701" w:type="dxa"/>
            <w:gridSpan w:val="5"/>
            <w:shd w:val="clear" w:color="auto" w:fill="auto"/>
            <w:noWrap/>
          </w:tcPr>
          <w:p w:rsidR="006B17A4" w:rsidRPr="00B9420F" w:rsidRDefault="00336AAD" w:rsidP="0003048A">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$20</w:t>
            </w:r>
            <w:r w:rsidR="006B17A4" w:rsidRPr="00B9420F">
              <w:rPr>
                <w:rFonts w:eastAsia="Times New Roman" w:cs="Times New Roman"/>
                <w:color w:val="000000"/>
                <w:sz w:val="18"/>
                <w:szCs w:val="18"/>
                <w:lang w:val="es-ES" w:eastAsia="es-ES"/>
              </w:rPr>
              <w:t>0</w:t>
            </w:r>
            <w:r w:rsidR="007F5756">
              <w:rPr>
                <w:rFonts w:eastAsia="Times New Roman" w:cs="Times New Roman"/>
                <w:color w:val="000000"/>
                <w:sz w:val="18"/>
                <w:szCs w:val="18"/>
                <w:lang w:val="es-ES" w:eastAsia="es-ES"/>
              </w:rPr>
              <w:t xml:space="preserve"> millones de pesos </w:t>
            </w:r>
          </w:p>
        </w:tc>
      </w:tr>
      <w:tr w:rsidR="006B17A4" w:rsidRPr="00B9420F" w:rsidTr="007F5756">
        <w:trPr>
          <w:trHeight w:val="300"/>
        </w:trPr>
        <w:tc>
          <w:tcPr>
            <w:tcW w:w="9098" w:type="dxa"/>
            <w:gridSpan w:val="7"/>
            <w:shd w:val="clear" w:color="auto" w:fill="auto"/>
            <w:noWrap/>
            <w:vAlign w:val="center"/>
            <w:hideMark/>
          </w:tcPr>
          <w:p w:rsidR="006B17A4" w:rsidRPr="00B9420F" w:rsidRDefault="006B17A4" w:rsidP="0003048A">
            <w:pPr>
              <w:spacing w:after="0" w:line="240" w:lineRule="auto"/>
              <w:jc w:val="left"/>
              <w:rPr>
                <w:rFonts w:eastAsia="Times New Roman" w:cs="Times New Roman"/>
                <w:b/>
                <w:bCs/>
                <w:color w:val="000000"/>
                <w:sz w:val="18"/>
                <w:szCs w:val="18"/>
                <w:lang w:val="es-ES" w:eastAsia="es-ES"/>
              </w:rPr>
            </w:pPr>
            <w:r w:rsidRPr="00B9420F">
              <w:rPr>
                <w:rFonts w:eastAsia="Times New Roman" w:cs="Times New Roman"/>
                <w:b/>
                <w:bCs/>
                <w:color w:val="000000"/>
                <w:sz w:val="18"/>
                <w:szCs w:val="18"/>
                <w:lang w:val="es-ES" w:eastAsia="es-ES"/>
              </w:rPr>
              <w:t>Descripción</w:t>
            </w:r>
          </w:p>
        </w:tc>
      </w:tr>
      <w:tr w:rsidR="006B17A4" w:rsidRPr="00B9420F" w:rsidTr="007F5756">
        <w:trPr>
          <w:trHeight w:val="586"/>
        </w:trPr>
        <w:tc>
          <w:tcPr>
            <w:tcW w:w="9098" w:type="dxa"/>
            <w:gridSpan w:val="7"/>
            <w:shd w:val="clear" w:color="auto" w:fill="auto"/>
            <w:vAlign w:val="center"/>
          </w:tcPr>
          <w:p w:rsidR="006B17A4" w:rsidRPr="00B9420F" w:rsidRDefault="006B17A4" w:rsidP="0003048A">
            <w:pPr>
              <w:spacing w:after="0" w:line="240" w:lineRule="auto"/>
              <w:rPr>
                <w:rFonts w:eastAsia="Times New Roman" w:cs="Times New Roman"/>
                <w:color w:val="000000"/>
                <w:sz w:val="18"/>
                <w:szCs w:val="18"/>
                <w:lang w:val="es-ES" w:eastAsia="es-ES"/>
              </w:rPr>
            </w:pPr>
            <w:r w:rsidRPr="00B9420F">
              <w:rPr>
                <w:rFonts w:eastAsia="Times New Roman" w:cs="Times New Roman"/>
                <w:color w:val="000000"/>
                <w:sz w:val="18"/>
                <w:szCs w:val="18"/>
                <w:lang w:val="es-ES" w:eastAsia="es-ES"/>
              </w:rPr>
              <w:t>El problemática principal de la zona de estudio es que se reconocen subcuencas con importantes diferencias en sus capacidades de gestionar los recursos hídricos, derivado de la infraestructura que presentan  y del nivel de profesionalización de las organizaciones. Con esto, se existe área en la región de estudio que no disponen de capacidad de gestión adecuada, donde se suma que durante los últimos 10 se ha visto enfrentado a no contar con los recursos hídricos suficientes de acuerdo a su potencial productivo. Un tercer elemento que se suma a la ecuación es que el territorio no se adaptado correctamente al fenómeno de Cambio Climático, el cual determina que se tendrá disponibilidad de recursos hídricos, pero en circunstancias que actualmente las organizaciones de usuarios se evalúan como no capaces de gestionar.</w:t>
            </w:r>
          </w:p>
        </w:tc>
      </w:tr>
      <w:tr w:rsidR="00336AAD" w:rsidRPr="00B9420F" w:rsidTr="007F5756">
        <w:trPr>
          <w:trHeight w:val="586"/>
        </w:trPr>
        <w:tc>
          <w:tcPr>
            <w:tcW w:w="9098" w:type="dxa"/>
            <w:gridSpan w:val="7"/>
            <w:shd w:val="clear" w:color="auto" w:fill="auto"/>
            <w:vAlign w:val="center"/>
          </w:tcPr>
          <w:p w:rsidR="00336AAD" w:rsidRPr="00B9420F" w:rsidRDefault="00336AAD" w:rsidP="00A62558">
            <w:pPr>
              <w:spacing w:after="0" w:line="240" w:lineRule="auto"/>
              <w:jc w:val="left"/>
              <w:rPr>
                <w:rFonts w:eastAsia="Times New Roman" w:cs="Times New Roman"/>
                <w:b/>
                <w:color w:val="000000"/>
                <w:sz w:val="18"/>
                <w:szCs w:val="18"/>
                <w:lang w:val="es-ES" w:eastAsia="es-ES"/>
              </w:rPr>
            </w:pPr>
            <w:r w:rsidRPr="00B9420F">
              <w:rPr>
                <w:rFonts w:eastAsia="Times New Roman" w:cs="Times New Roman"/>
                <w:b/>
                <w:color w:val="000000"/>
                <w:sz w:val="18"/>
                <w:szCs w:val="18"/>
                <w:lang w:val="es-ES" w:eastAsia="es-ES"/>
              </w:rPr>
              <w:t>Presupuesto</w:t>
            </w:r>
          </w:p>
        </w:tc>
      </w:tr>
      <w:tr w:rsidR="00336AAD" w:rsidRPr="00B9420F" w:rsidTr="007F5756">
        <w:trPr>
          <w:trHeight w:val="586"/>
        </w:trPr>
        <w:tc>
          <w:tcPr>
            <w:tcW w:w="9098" w:type="dxa"/>
            <w:gridSpan w:val="7"/>
            <w:shd w:val="clear" w:color="auto" w:fill="auto"/>
            <w:vAlign w:val="center"/>
          </w:tcPr>
          <w:p w:rsidR="00336AAD" w:rsidRPr="00B9420F" w:rsidRDefault="00336AAD"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considerado para esta iniciativa es de $200.000.000.- </w:t>
            </w:r>
          </w:p>
        </w:tc>
      </w:tr>
      <w:tr w:rsidR="00336AAD" w:rsidRPr="009F2FC1" w:rsidTr="007F5756">
        <w:trPr>
          <w:trHeight w:val="586"/>
        </w:trPr>
        <w:tc>
          <w:tcPr>
            <w:tcW w:w="2317" w:type="dxa"/>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VAC,  286 millones de pesos</w:t>
            </w:r>
          </w:p>
        </w:tc>
        <w:tc>
          <w:tcPr>
            <w:tcW w:w="1794" w:type="dxa"/>
            <w:gridSpan w:val="2"/>
            <w:shd w:val="clear" w:color="auto" w:fill="auto"/>
            <w:vAlign w:val="center"/>
          </w:tcPr>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336AAD"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336AAD" w:rsidRPr="009F2FC1" w:rsidRDefault="00336AA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2D1422" w:rsidRPr="009F2FC1" w:rsidTr="00130A45">
        <w:trPr>
          <w:trHeight w:val="586"/>
        </w:trPr>
        <w:tc>
          <w:tcPr>
            <w:tcW w:w="2317" w:type="dxa"/>
            <w:shd w:val="clear" w:color="auto" w:fill="auto"/>
            <w:vAlign w:val="center"/>
          </w:tcPr>
          <w:p w:rsidR="002D1422" w:rsidRDefault="002D142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2D1422" w:rsidRDefault="002D1422" w:rsidP="002D1422">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CNR</w:t>
            </w:r>
            <w:bookmarkStart w:id="0" w:name="_GoBack"/>
            <w:bookmarkEnd w:id="0"/>
          </w:p>
          <w:p w:rsidR="002D1422" w:rsidRPr="002D1422" w:rsidRDefault="002D1422" w:rsidP="002D1422">
            <w:pPr>
              <w:spacing w:after="0" w:line="240" w:lineRule="auto"/>
              <w:jc w:val="left"/>
              <w:rPr>
                <w:rFonts w:eastAsia="Times New Roman" w:cs="Times New Roman"/>
                <w:color w:val="000000"/>
                <w:sz w:val="18"/>
                <w:szCs w:val="18"/>
                <w:lang w:val="es-ES" w:eastAsia="es-ES"/>
              </w:rPr>
            </w:pPr>
            <w:r w:rsidRPr="002D1422">
              <w:rPr>
                <w:rFonts w:eastAsia="Times New Roman" w:cs="Times New Roman"/>
                <w:color w:val="000000"/>
                <w:sz w:val="18"/>
                <w:szCs w:val="18"/>
                <w:lang w:val="es-ES" w:eastAsia="es-ES"/>
              </w:rPr>
              <w:t xml:space="preserve">Convenio de transferencia de recursos para un programa integral de riego en Región del Maule 2015-2018. </w:t>
            </w:r>
          </w:p>
          <w:p w:rsidR="002D1422" w:rsidRDefault="002D1422" w:rsidP="002D1422">
            <w:pPr>
              <w:spacing w:after="0" w:line="240" w:lineRule="auto"/>
              <w:jc w:val="left"/>
              <w:rPr>
                <w:rFonts w:eastAsia="Times New Roman" w:cs="Times New Roman"/>
                <w:color w:val="000000"/>
                <w:sz w:val="18"/>
                <w:szCs w:val="18"/>
                <w:lang w:val="es-ES" w:eastAsia="es-ES"/>
              </w:rPr>
            </w:pPr>
            <w:r w:rsidRPr="002D1422">
              <w:rPr>
                <w:rFonts w:eastAsia="Times New Roman" w:cs="Times New Roman"/>
                <w:color w:val="000000"/>
                <w:sz w:val="18"/>
                <w:szCs w:val="18"/>
                <w:lang w:val="es-ES" w:eastAsia="es-ES"/>
              </w:rPr>
              <w:t>Programa de capacitación para fortalecer la gestión de Comunidades de Aguas en la región del Maule.</w:t>
            </w:r>
          </w:p>
        </w:tc>
      </w:tr>
    </w:tbl>
    <w:p w:rsidR="00096F42" w:rsidRPr="00B9420F" w:rsidRDefault="00096F42" w:rsidP="00FB2027">
      <w:pPr>
        <w:rPr>
          <w:lang w:eastAsia="es-ES"/>
        </w:rPr>
      </w:pPr>
    </w:p>
    <w:sectPr w:rsidR="00096F42" w:rsidRPr="00B9420F"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225" w:rsidRDefault="00BB3225" w:rsidP="00C47A64">
      <w:r>
        <w:separator/>
      </w:r>
    </w:p>
    <w:p w:rsidR="00BB3225" w:rsidRDefault="00BB3225" w:rsidP="00C47A64"/>
  </w:endnote>
  <w:endnote w:type="continuationSeparator" w:id="0">
    <w:p w:rsidR="00BB3225" w:rsidRDefault="00BB3225" w:rsidP="00C47A64">
      <w:r>
        <w:continuationSeparator/>
      </w:r>
    </w:p>
    <w:p w:rsidR="00BB3225" w:rsidRDefault="00BB3225"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85A" w:rsidRPr="00BE37F7" w:rsidRDefault="0094685A" w:rsidP="0094685A">
    <w:pPr>
      <w:pStyle w:val="EncabezadoPie"/>
      <w:pBdr>
        <w:top w:val="single" w:sz="4" w:space="11" w:color="auto"/>
      </w:pBdr>
    </w:pPr>
    <w:r w:rsidRPr="00BE37F7">
      <w:t xml:space="preserve">PLAN MAESTRO DE RECURSOS HÍDRICOS REGIÓN DEL MAULE   </w:t>
    </w:r>
  </w:p>
  <w:p w:rsidR="0094685A" w:rsidRPr="00BE37F7" w:rsidRDefault="0094685A" w:rsidP="0094685A">
    <w:pPr>
      <w:pStyle w:val="EncabezadoPie"/>
    </w:pPr>
    <w:r w:rsidRPr="00BE37F7">
      <w:t>Etapa 4. Propuesta del Plan Regional</w:t>
    </w:r>
    <w:r w:rsidRPr="00BE37F7">
      <w:rPr>
        <w:rFonts w:ascii="Arial Narrow" w:hAnsi="Arial Narrow"/>
        <w:sz w:val="18"/>
        <w:szCs w:val="18"/>
      </w:rPr>
      <w:tab/>
    </w:r>
  </w:p>
  <w:p w:rsidR="0094685A" w:rsidRDefault="0094685A" w:rsidP="0094685A">
    <w:pPr>
      <w:pStyle w:val="EncabezadoPie"/>
      <w:tabs>
        <w:tab w:val="right" w:pos="9072"/>
      </w:tabs>
    </w:pPr>
    <w:r>
      <w:t>FICHAS DE INICIATIVAS</w:t>
    </w:r>
  </w:p>
  <w:p w:rsidR="009F02C0" w:rsidRPr="0094685A" w:rsidRDefault="0094685A" w:rsidP="0094685A">
    <w:pPr>
      <w:pStyle w:val="EncabezadoPie"/>
      <w:tabs>
        <w:tab w:val="right" w:pos="9072"/>
      </w:tabs>
      <w:jc w:val="right"/>
    </w:pPr>
    <w:r>
      <w:t xml:space="preserve">Página </w:t>
    </w:r>
    <w:r>
      <w:fldChar w:fldCharType="begin"/>
    </w:r>
    <w:r>
      <w:instrText>PAGE   \* MERGEFORMAT</w:instrText>
    </w:r>
    <w:r>
      <w:fldChar w:fldCharType="separate"/>
    </w:r>
    <w:r w:rsidR="002D1422" w:rsidRPr="002D1422">
      <w:rPr>
        <w:noProof/>
        <w:lang w:val="es-ES"/>
      </w:rPr>
      <w:t>11</w:t>
    </w:r>
    <w:r>
      <w:fldChar w:fldCharType="end"/>
    </w:r>
    <w:r>
      <w:t>/</w:t>
    </w:r>
    <w:r w:rsidR="00BB3225">
      <w:fldChar w:fldCharType="begin"/>
    </w:r>
    <w:r w:rsidR="00BB3225">
      <w:instrText xml:space="preserve"> NUMPAGES   \* MERGEFORMAT </w:instrText>
    </w:r>
    <w:r w:rsidR="00BB3225">
      <w:fldChar w:fldCharType="separate"/>
    </w:r>
    <w:r w:rsidR="002D1422">
      <w:rPr>
        <w:noProof/>
      </w:rPr>
      <w:t>11</w:t>
    </w:r>
    <w:r w:rsidR="00BB322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225" w:rsidRDefault="00BB3225" w:rsidP="00C47A64">
      <w:r>
        <w:separator/>
      </w:r>
    </w:p>
    <w:p w:rsidR="00BB3225" w:rsidRDefault="00BB3225" w:rsidP="00C47A64"/>
  </w:footnote>
  <w:footnote w:type="continuationSeparator" w:id="0">
    <w:p w:rsidR="00BB3225" w:rsidRDefault="00BB3225" w:rsidP="00C47A64">
      <w:r>
        <w:continuationSeparator/>
      </w:r>
    </w:p>
    <w:p w:rsidR="00BB3225" w:rsidRDefault="00BB3225"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94685A" w:rsidTr="00200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94685A" w:rsidRDefault="0094685A"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3109" r:id="rId2"/>
            </w:object>
          </w:r>
        </w:p>
      </w:tc>
      <w:tc>
        <w:tcPr>
          <w:tcW w:w="7126" w:type="dxa"/>
          <w:shd w:val="clear" w:color="auto" w:fill="auto"/>
        </w:tcPr>
        <w:p w:rsidR="0094685A" w:rsidRPr="00B31517" w:rsidRDefault="0094685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94685A" w:rsidRPr="00B31517" w:rsidRDefault="0094685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94685A" w:rsidRDefault="0094685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94685A" w:rsidRPr="00B31517" w:rsidRDefault="0094685A" w:rsidP="00A54186">
          <w:pPr>
            <w:pStyle w:val="EncabezadoPie"/>
            <w:cnfStyle w:val="100000000000" w:firstRow="1" w:lastRow="0" w:firstColumn="0" w:lastColumn="0" w:oddVBand="0" w:evenVBand="0" w:oddHBand="0" w:evenHBand="0" w:firstRowFirstColumn="0" w:firstRowLastColumn="0" w:lastRowFirstColumn="0" w:lastRowLastColumn="0"/>
          </w:pPr>
        </w:p>
        <w:p w:rsidR="0094685A" w:rsidRPr="00B31517" w:rsidRDefault="0094685A"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94685A" w:rsidRDefault="0094685A"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9F02C0" w:rsidRPr="001B0220" w:rsidRDefault="009F02C0"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4F638E"/>
    <w:multiLevelType w:val="hybridMultilevel"/>
    <w:tmpl w:val="0BFC397A"/>
    <w:lvl w:ilvl="0" w:tplc="C62E77A8">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A925B46"/>
    <w:multiLevelType w:val="hybridMultilevel"/>
    <w:tmpl w:val="CD8E3834"/>
    <w:lvl w:ilvl="0" w:tplc="CE3A384A">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5"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6"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7"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5"/>
  </w:num>
  <w:num w:numId="4">
    <w:abstractNumId w:val="11"/>
  </w:num>
  <w:num w:numId="5">
    <w:abstractNumId w:val="26"/>
  </w:num>
  <w:num w:numId="6">
    <w:abstractNumId w:val="24"/>
  </w:num>
  <w:num w:numId="7">
    <w:abstractNumId w:val="1"/>
  </w:num>
  <w:num w:numId="8">
    <w:abstractNumId w:val="0"/>
  </w:num>
  <w:num w:numId="9">
    <w:abstractNumId w:val="14"/>
  </w:num>
  <w:num w:numId="10">
    <w:abstractNumId w:val="21"/>
  </w:num>
  <w:num w:numId="11">
    <w:abstractNumId w:val="6"/>
  </w:num>
  <w:num w:numId="12">
    <w:abstractNumId w:val="19"/>
  </w:num>
  <w:num w:numId="13">
    <w:abstractNumId w:val="28"/>
  </w:num>
  <w:num w:numId="14">
    <w:abstractNumId w:val="15"/>
  </w:num>
  <w:num w:numId="15">
    <w:abstractNumId w:val="10"/>
  </w:num>
  <w:num w:numId="16">
    <w:abstractNumId w:val="30"/>
  </w:num>
  <w:num w:numId="17">
    <w:abstractNumId w:val="5"/>
  </w:num>
  <w:num w:numId="18">
    <w:abstractNumId w:val="31"/>
  </w:num>
  <w:num w:numId="19">
    <w:abstractNumId w:val="22"/>
  </w:num>
  <w:num w:numId="20">
    <w:abstractNumId w:val="27"/>
  </w:num>
  <w:num w:numId="21">
    <w:abstractNumId w:val="18"/>
  </w:num>
  <w:num w:numId="22">
    <w:abstractNumId w:val="18"/>
    <w:lvlOverride w:ilvl="0">
      <w:startOverride w:val="1"/>
    </w:lvlOverride>
  </w:num>
  <w:num w:numId="23">
    <w:abstractNumId w:val="16"/>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num>
  <w:num w:numId="31">
    <w:abstractNumId w:val="18"/>
    <w:lvlOverride w:ilvl="0">
      <w:startOverride w:val="1"/>
    </w:lvlOverride>
  </w:num>
  <w:num w:numId="32">
    <w:abstractNumId w:val="13"/>
  </w:num>
  <w:num w:numId="33">
    <w:abstractNumId w:val="17"/>
  </w:num>
  <w:num w:numId="34">
    <w:abstractNumId w:val="2"/>
  </w:num>
  <w:num w:numId="35">
    <w:abstractNumId w:val="20"/>
  </w:num>
  <w:num w:numId="36">
    <w:abstractNumId w:val="29"/>
  </w:num>
  <w:num w:numId="37">
    <w:abstractNumId w:val="7"/>
  </w:num>
  <w:num w:numId="38">
    <w:abstractNumId w:val="23"/>
  </w:num>
  <w:num w:numId="39">
    <w:abstractNumId w:val="18"/>
    <w:lvlOverride w:ilvl="0">
      <w:startOverride w:val="1"/>
    </w:lvlOverride>
  </w:num>
  <w:num w:numId="40">
    <w:abstractNumId w:val="10"/>
  </w:num>
  <w:num w:numId="41">
    <w:abstractNumId w:val="9"/>
  </w:num>
  <w:num w:numId="42">
    <w:abstractNumId w:val="8"/>
  </w:num>
  <w:num w:numId="43">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39CF"/>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6F42"/>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17"/>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55A54"/>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21BC"/>
    <w:rsid w:val="001D4D72"/>
    <w:rsid w:val="001D51D2"/>
    <w:rsid w:val="001D529D"/>
    <w:rsid w:val="001D58A0"/>
    <w:rsid w:val="001D6DC9"/>
    <w:rsid w:val="001D70B5"/>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234B"/>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4F7"/>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C74A9"/>
    <w:rsid w:val="002D083F"/>
    <w:rsid w:val="002D1422"/>
    <w:rsid w:val="002D16CA"/>
    <w:rsid w:val="002D1E24"/>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6AAD"/>
    <w:rsid w:val="00337111"/>
    <w:rsid w:val="00341C1A"/>
    <w:rsid w:val="00342097"/>
    <w:rsid w:val="00342874"/>
    <w:rsid w:val="00344D35"/>
    <w:rsid w:val="00344E0C"/>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4EB7"/>
    <w:rsid w:val="00407C70"/>
    <w:rsid w:val="00410FFB"/>
    <w:rsid w:val="0041371E"/>
    <w:rsid w:val="00414557"/>
    <w:rsid w:val="004153D4"/>
    <w:rsid w:val="00416C51"/>
    <w:rsid w:val="0042020F"/>
    <w:rsid w:val="00420844"/>
    <w:rsid w:val="00421363"/>
    <w:rsid w:val="004220C4"/>
    <w:rsid w:val="00422C5D"/>
    <w:rsid w:val="00423D93"/>
    <w:rsid w:val="00423FA4"/>
    <w:rsid w:val="004260E9"/>
    <w:rsid w:val="004330E0"/>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688A"/>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3096"/>
    <w:rsid w:val="004F4F9E"/>
    <w:rsid w:val="004F5D6E"/>
    <w:rsid w:val="004F7BD3"/>
    <w:rsid w:val="00501739"/>
    <w:rsid w:val="00501F03"/>
    <w:rsid w:val="00502EAA"/>
    <w:rsid w:val="00503854"/>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1ED"/>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A82"/>
    <w:rsid w:val="005E4CFF"/>
    <w:rsid w:val="005E5329"/>
    <w:rsid w:val="005E72B4"/>
    <w:rsid w:val="005F1B16"/>
    <w:rsid w:val="005F277B"/>
    <w:rsid w:val="005F63D2"/>
    <w:rsid w:val="005F6D95"/>
    <w:rsid w:val="005F70DA"/>
    <w:rsid w:val="00600297"/>
    <w:rsid w:val="00601EA6"/>
    <w:rsid w:val="00605F0B"/>
    <w:rsid w:val="006112F3"/>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CE"/>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A774B"/>
    <w:rsid w:val="006B07A1"/>
    <w:rsid w:val="006B0834"/>
    <w:rsid w:val="006B0C56"/>
    <w:rsid w:val="006B17A4"/>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239"/>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125B"/>
    <w:rsid w:val="007D4600"/>
    <w:rsid w:val="007E06E6"/>
    <w:rsid w:val="007E3448"/>
    <w:rsid w:val="007E3885"/>
    <w:rsid w:val="007E498F"/>
    <w:rsid w:val="007E6306"/>
    <w:rsid w:val="007E7824"/>
    <w:rsid w:val="007E7829"/>
    <w:rsid w:val="007F154A"/>
    <w:rsid w:val="007F19FC"/>
    <w:rsid w:val="007F444D"/>
    <w:rsid w:val="007F5756"/>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5BD"/>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1DA4"/>
    <w:rsid w:val="00882133"/>
    <w:rsid w:val="00883DE1"/>
    <w:rsid w:val="00885961"/>
    <w:rsid w:val="00887321"/>
    <w:rsid w:val="00890A0C"/>
    <w:rsid w:val="0089124B"/>
    <w:rsid w:val="0089349B"/>
    <w:rsid w:val="0089380D"/>
    <w:rsid w:val="00893933"/>
    <w:rsid w:val="00893DD3"/>
    <w:rsid w:val="00895708"/>
    <w:rsid w:val="00896D3C"/>
    <w:rsid w:val="008A06A8"/>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25DAA"/>
    <w:rsid w:val="00930555"/>
    <w:rsid w:val="00930A00"/>
    <w:rsid w:val="0093313E"/>
    <w:rsid w:val="0093396C"/>
    <w:rsid w:val="009377D4"/>
    <w:rsid w:val="00937993"/>
    <w:rsid w:val="00940270"/>
    <w:rsid w:val="0094088E"/>
    <w:rsid w:val="009408DD"/>
    <w:rsid w:val="00941A58"/>
    <w:rsid w:val="00942DB9"/>
    <w:rsid w:val="00943C87"/>
    <w:rsid w:val="0094497C"/>
    <w:rsid w:val="00944E6C"/>
    <w:rsid w:val="00945669"/>
    <w:rsid w:val="00946241"/>
    <w:rsid w:val="0094685A"/>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C4A"/>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2C0"/>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3D6"/>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0ADF"/>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6C1"/>
    <w:rsid w:val="00B41C88"/>
    <w:rsid w:val="00B42C13"/>
    <w:rsid w:val="00B4303D"/>
    <w:rsid w:val="00B43404"/>
    <w:rsid w:val="00B43850"/>
    <w:rsid w:val="00B43B1C"/>
    <w:rsid w:val="00B43BB8"/>
    <w:rsid w:val="00B43C2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42BD"/>
    <w:rsid w:val="00B85F65"/>
    <w:rsid w:val="00B86C1E"/>
    <w:rsid w:val="00B91016"/>
    <w:rsid w:val="00B93E37"/>
    <w:rsid w:val="00B9420F"/>
    <w:rsid w:val="00B945C9"/>
    <w:rsid w:val="00BA20BA"/>
    <w:rsid w:val="00BB14E8"/>
    <w:rsid w:val="00BB25DD"/>
    <w:rsid w:val="00BB3225"/>
    <w:rsid w:val="00BB36A2"/>
    <w:rsid w:val="00BB5F66"/>
    <w:rsid w:val="00BB5FED"/>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6304"/>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0838"/>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86EFF"/>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2DA0"/>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0513"/>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55A"/>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4FD3"/>
    <w:rsid w:val="00E86212"/>
    <w:rsid w:val="00E87B57"/>
    <w:rsid w:val="00E87E07"/>
    <w:rsid w:val="00E912D9"/>
    <w:rsid w:val="00E91445"/>
    <w:rsid w:val="00E92411"/>
    <w:rsid w:val="00E9280F"/>
    <w:rsid w:val="00E92EC6"/>
    <w:rsid w:val="00E94E80"/>
    <w:rsid w:val="00EA1D47"/>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07686"/>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1A50"/>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971"/>
    <w:rsid w:val="00F91C37"/>
    <w:rsid w:val="00F92319"/>
    <w:rsid w:val="00F967FA"/>
    <w:rsid w:val="00FA00EB"/>
    <w:rsid w:val="00FA17FC"/>
    <w:rsid w:val="00FA1D38"/>
    <w:rsid w:val="00FA1E3E"/>
    <w:rsid w:val="00FA1FDC"/>
    <w:rsid w:val="00FA4BE9"/>
    <w:rsid w:val="00FA67FB"/>
    <w:rsid w:val="00FA71C4"/>
    <w:rsid w:val="00FA78FA"/>
    <w:rsid w:val="00FA7CE8"/>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61820345">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63154025">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283773455">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3604626">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A0E680-9774-4818-891D-F65AE00C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3456</Words>
  <Characters>19014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2017-11-16T13:45:00Z</dcterms:created>
  <dcterms:modified xsi:type="dcterms:W3CDTF">2018-12-14T20:19:00Z</dcterms:modified>
</cp:coreProperties>
</file>