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7" w:type="dxa"/>
        <w:tblInd w:w="10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604"/>
        <w:gridCol w:w="4091"/>
        <w:gridCol w:w="2312"/>
      </w:tblGrid>
      <w:tr w:rsidR="00D9172C" w:rsidRPr="00862DC2" w:rsidTr="00713331">
        <w:trPr>
          <w:trHeight w:val="330"/>
          <w:tblHeader/>
        </w:trPr>
        <w:tc>
          <w:tcPr>
            <w:tcW w:w="2604" w:type="dxa"/>
            <w:vMerge w:val="restart"/>
            <w:shd w:val="clear" w:color="auto" w:fill="8DB3E2" w:themeFill="text2" w:themeFillTint="66"/>
            <w:noWrap/>
          </w:tcPr>
          <w:p w:rsidR="00D9172C" w:rsidRPr="00862DC2" w:rsidRDefault="00D9172C" w:rsidP="0019177F">
            <w:pPr>
              <w:spacing w:after="0" w:line="240" w:lineRule="auto"/>
              <w:jc w:val="left"/>
              <w:rPr>
                <w:rFonts w:eastAsia="Times New Roman" w:cs="Times New Roman"/>
                <w:b/>
                <w:bCs/>
                <w:color w:val="000000"/>
                <w:sz w:val="18"/>
                <w:szCs w:val="18"/>
                <w:lang w:val="es-ES" w:eastAsia="es-ES"/>
              </w:rPr>
            </w:pPr>
          </w:p>
          <w:p w:rsidR="00D9172C" w:rsidRPr="00862DC2" w:rsidRDefault="00B65827" w:rsidP="0019177F">
            <w:pPr>
              <w:spacing w:after="0" w:line="240" w:lineRule="auto"/>
              <w:jc w:val="left"/>
              <w:rPr>
                <w:rFonts w:eastAsia="Times New Roman" w:cs="Times New Roman"/>
                <w:b/>
                <w:bCs/>
                <w:color w:val="000000"/>
                <w:sz w:val="18"/>
                <w:szCs w:val="18"/>
                <w:lang w:val="es-ES" w:eastAsia="es-ES"/>
              </w:rPr>
            </w:pPr>
            <w:r w:rsidRPr="00862DC2">
              <w:rPr>
                <w:rFonts w:eastAsia="Times New Roman" w:cs="Times New Roman"/>
                <w:b/>
                <w:bCs/>
                <w:color w:val="000000"/>
                <w:sz w:val="18"/>
                <w:szCs w:val="18"/>
                <w:lang w:val="es-ES" w:eastAsia="es-ES"/>
              </w:rPr>
              <w:t>USOS DEL AGUA</w:t>
            </w:r>
          </w:p>
        </w:tc>
        <w:tc>
          <w:tcPr>
            <w:tcW w:w="6403" w:type="dxa"/>
            <w:gridSpan w:val="2"/>
            <w:shd w:val="clear" w:color="auto" w:fill="8DB3E2" w:themeFill="text2" w:themeFillTint="66"/>
          </w:tcPr>
          <w:p w:rsidR="00D9172C" w:rsidRPr="00862DC2" w:rsidRDefault="00862DC2" w:rsidP="00B04915">
            <w:pPr>
              <w:spacing w:after="0" w:line="240" w:lineRule="auto"/>
              <w:jc w:val="left"/>
              <w:rPr>
                <w:rFonts w:eastAsia="Times New Roman" w:cs="Times New Roman"/>
                <w:b/>
                <w:color w:val="000000"/>
                <w:sz w:val="28"/>
                <w:szCs w:val="18"/>
                <w:lang w:val="es-ES" w:eastAsia="es-ES"/>
              </w:rPr>
            </w:pPr>
            <w:r w:rsidRPr="00862DC2">
              <w:rPr>
                <w:rFonts w:eastAsia="Times New Roman" w:cs="Times New Roman"/>
                <w:color w:val="000000"/>
                <w:sz w:val="18"/>
                <w:szCs w:val="18"/>
                <w:lang w:val="es-ES" w:eastAsia="es-ES"/>
              </w:rPr>
              <w:t>Objetivo 04. “Mejorar la cobertura, infraestructura y gestión de los sistemas de agua potable rural y de saneamiento rural”.</w:t>
            </w:r>
          </w:p>
        </w:tc>
      </w:tr>
      <w:tr w:rsidR="00D9172C" w:rsidRPr="00862DC2" w:rsidTr="00713331">
        <w:trPr>
          <w:trHeight w:val="330"/>
          <w:tblHeader/>
        </w:trPr>
        <w:tc>
          <w:tcPr>
            <w:tcW w:w="2604" w:type="dxa"/>
            <w:vMerge/>
            <w:shd w:val="clear" w:color="auto" w:fill="8DB3E2" w:themeFill="text2" w:themeFillTint="66"/>
            <w:noWrap/>
          </w:tcPr>
          <w:p w:rsidR="00D9172C" w:rsidRPr="00862DC2" w:rsidRDefault="00D9172C" w:rsidP="0019177F">
            <w:pPr>
              <w:spacing w:after="0" w:line="240" w:lineRule="auto"/>
              <w:jc w:val="left"/>
              <w:rPr>
                <w:rFonts w:eastAsia="Times New Roman" w:cs="Times New Roman"/>
                <w:b/>
                <w:bCs/>
                <w:color w:val="000000"/>
                <w:sz w:val="18"/>
                <w:szCs w:val="18"/>
                <w:lang w:val="es-ES" w:eastAsia="es-ES"/>
              </w:rPr>
            </w:pPr>
          </w:p>
        </w:tc>
        <w:tc>
          <w:tcPr>
            <w:tcW w:w="6403" w:type="dxa"/>
            <w:gridSpan w:val="2"/>
            <w:shd w:val="clear" w:color="auto" w:fill="8DB3E2" w:themeFill="text2" w:themeFillTint="66"/>
          </w:tcPr>
          <w:p w:rsidR="00D9172C" w:rsidRPr="00862DC2" w:rsidRDefault="00862DC2" w:rsidP="00B04915">
            <w:pPr>
              <w:spacing w:after="0" w:line="240" w:lineRule="auto"/>
              <w:jc w:val="left"/>
              <w:rPr>
                <w:rFonts w:eastAsia="Times New Roman" w:cs="Times New Roman"/>
                <w:color w:val="000000"/>
                <w:sz w:val="18"/>
                <w:szCs w:val="18"/>
                <w:lang w:val="es-ES" w:eastAsia="es-ES"/>
              </w:rPr>
            </w:pPr>
            <w:r w:rsidRPr="00862DC2">
              <w:rPr>
                <w:rFonts w:eastAsia="Times New Roman" w:cs="Times New Roman"/>
                <w:color w:val="000000"/>
                <w:sz w:val="18"/>
                <w:szCs w:val="18"/>
                <w:lang w:val="es-ES" w:eastAsia="es-ES"/>
              </w:rPr>
              <w:t>L07. Mejorar la cobertura e infraestructura de agua potable rural</w:t>
            </w:r>
          </w:p>
        </w:tc>
      </w:tr>
      <w:tr w:rsidR="006136F0" w:rsidRPr="00862DC2" w:rsidTr="00713331">
        <w:trPr>
          <w:trHeight w:val="375"/>
          <w:tblHeader/>
        </w:trPr>
        <w:tc>
          <w:tcPr>
            <w:tcW w:w="6695" w:type="dxa"/>
            <w:gridSpan w:val="2"/>
            <w:shd w:val="clear" w:color="auto" w:fill="F2F2F2" w:themeFill="background1" w:themeFillShade="F2"/>
            <w:noWrap/>
          </w:tcPr>
          <w:p w:rsidR="006136F0" w:rsidRPr="00862DC2" w:rsidRDefault="006136F0" w:rsidP="00B726E2">
            <w:pPr>
              <w:spacing w:after="0" w:line="240" w:lineRule="auto"/>
              <w:jc w:val="left"/>
              <w:rPr>
                <w:rFonts w:eastAsia="Times New Roman" w:cs="Times New Roman"/>
                <w:b/>
                <w:color w:val="000000"/>
                <w:sz w:val="22"/>
                <w:szCs w:val="18"/>
                <w:lang w:val="es-ES" w:eastAsia="es-ES"/>
              </w:rPr>
            </w:pPr>
            <w:r w:rsidRPr="00862DC2">
              <w:rPr>
                <w:rFonts w:eastAsia="Times New Roman" w:cs="Times New Roman"/>
                <w:b/>
                <w:color w:val="000000"/>
                <w:sz w:val="24"/>
                <w:szCs w:val="18"/>
                <w:lang w:val="es-ES" w:eastAsia="es-ES"/>
              </w:rPr>
              <w:t>Mejoramiento y ampliación de Sistemas de Agua Potable Rural</w:t>
            </w:r>
          </w:p>
        </w:tc>
        <w:tc>
          <w:tcPr>
            <w:tcW w:w="2312" w:type="dxa"/>
            <w:shd w:val="clear" w:color="auto" w:fill="F2F2F2" w:themeFill="background1" w:themeFillShade="F2"/>
          </w:tcPr>
          <w:p w:rsidR="006136F0" w:rsidRPr="00862DC2" w:rsidRDefault="006136F0" w:rsidP="00B5381A">
            <w:pPr>
              <w:spacing w:after="0" w:line="240" w:lineRule="auto"/>
              <w:jc w:val="center"/>
              <w:rPr>
                <w:rFonts w:eastAsia="Times New Roman" w:cs="Times New Roman"/>
                <w:b/>
                <w:color w:val="000000"/>
                <w:sz w:val="22"/>
                <w:szCs w:val="18"/>
                <w:lang w:val="es-ES" w:eastAsia="es-ES"/>
              </w:rPr>
            </w:pPr>
            <w:r w:rsidRPr="00862DC2">
              <w:rPr>
                <w:rFonts w:eastAsia="Times New Roman" w:cs="Times New Roman"/>
                <w:b/>
                <w:color w:val="000000"/>
                <w:sz w:val="52"/>
                <w:szCs w:val="18"/>
                <w:lang w:val="es-ES" w:eastAsia="es-ES"/>
              </w:rPr>
              <w:t>SL-12</w:t>
            </w:r>
          </w:p>
        </w:tc>
      </w:tr>
      <w:tr w:rsidR="00501739" w:rsidRPr="00CF758E" w:rsidTr="00713331">
        <w:trPr>
          <w:trHeight w:val="128"/>
          <w:tblHeader/>
        </w:trPr>
        <w:tc>
          <w:tcPr>
            <w:tcW w:w="9007" w:type="dxa"/>
            <w:gridSpan w:val="3"/>
            <w:shd w:val="clear" w:color="auto" w:fill="auto"/>
            <w:noWrap/>
          </w:tcPr>
          <w:p w:rsidR="00501739" w:rsidRPr="00CF758E" w:rsidRDefault="00501739" w:rsidP="0019177F">
            <w:pPr>
              <w:spacing w:after="0" w:line="240" w:lineRule="auto"/>
              <w:jc w:val="left"/>
              <w:rPr>
                <w:rFonts w:eastAsia="Times New Roman" w:cs="Times New Roman"/>
                <w:b/>
                <w:color w:val="000000"/>
                <w:sz w:val="4"/>
                <w:szCs w:val="4"/>
                <w:lang w:val="es-ES" w:eastAsia="es-ES"/>
              </w:rPr>
            </w:pPr>
          </w:p>
        </w:tc>
      </w:tr>
      <w:tr w:rsidR="00E91C24" w:rsidRPr="00CF758E" w:rsidTr="00713331">
        <w:trPr>
          <w:trHeight w:val="300"/>
        </w:trPr>
        <w:tc>
          <w:tcPr>
            <w:tcW w:w="9007" w:type="dxa"/>
            <w:gridSpan w:val="3"/>
            <w:shd w:val="clear" w:color="auto" w:fill="F2F2F2" w:themeFill="background1" w:themeFillShade="F2"/>
            <w:noWrap/>
            <w:hideMark/>
          </w:tcPr>
          <w:p w:rsidR="00E91C24" w:rsidRPr="00CF758E" w:rsidRDefault="00E91C24"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Antecedentes Generales de la Sub Línea de Acción</w:t>
            </w:r>
          </w:p>
        </w:tc>
      </w:tr>
      <w:tr w:rsidR="00E91C24" w:rsidRPr="00CF758E" w:rsidTr="00713331">
        <w:trPr>
          <w:trHeight w:val="1724"/>
        </w:trPr>
        <w:tc>
          <w:tcPr>
            <w:tcW w:w="9007" w:type="dxa"/>
            <w:gridSpan w:val="3"/>
            <w:shd w:val="clear" w:color="auto" w:fill="auto"/>
            <w:noWrap/>
          </w:tcPr>
          <w:p w:rsidR="00E91C24" w:rsidRPr="00713331" w:rsidRDefault="00E91C24" w:rsidP="0060166B">
            <w:pPr>
              <w:rPr>
                <w:rFonts w:eastAsia="Times New Roman"/>
                <w:sz w:val="18"/>
                <w:lang w:val="es-ES" w:eastAsia="es-ES"/>
              </w:rPr>
            </w:pPr>
          </w:p>
          <w:p w:rsidR="00E91C24" w:rsidRPr="00CF758E" w:rsidRDefault="00E91C24" w:rsidP="0060166B">
            <w:pPr>
              <w:rPr>
                <w:rFonts w:eastAsia="Times New Roman"/>
                <w:sz w:val="18"/>
                <w:lang w:val="es-ES" w:eastAsia="es-ES"/>
              </w:rPr>
            </w:pPr>
            <w:r w:rsidRPr="00713331">
              <w:rPr>
                <w:rFonts w:eastAsia="Times New Roman"/>
                <w:sz w:val="18"/>
                <w:lang w:val="es-ES" w:eastAsia="es-ES"/>
              </w:rPr>
              <w:t xml:space="preserve">En relación a la brecha </w:t>
            </w:r>
            <w:r w:rsidR="00713331">
              <w:rPr>
                <w:rFonts w:eastAsia="Times New Roman"/>
                <w:sz w:val="18"/>
                <w:lang w:val="es-ES" w:eastAsia="es-ES"/>
              </w:rPr>
              <w:t>4.1.3.a de la formulación del Plan Maestro,</w:t>
            </w:r>
            <w:r w:rsidRPr="00713331">
              <w:rPr>
                <w:rFonts w:eastAsia="Times New Roman"/>
                <w:sz w:val="18"/>
                <w:lang w:val="es-ES" w:eastAsia="es-ES"/>
              </w:rPr>
              <w:t xml:space="preserve"> se observa</w:t>
            </w:r>
            <w:r w:rsidRPr="00CF758E">
              <w:rPr>
                <w:rFonts w:eastAsia="Times New Roman"/>
                <w:sz w:val="18"/>
                <w:lang w:val="es-ES" w:eastAsia="es-ES"/>
              </w:rPr>
              <w:t xml:space="preserve"> la existencia de 17 localidades o sectores con falta de aprovisionamiento de agua potable</w:t>
            </w:r>
            <w:r w:rsidR="00713331">
              <w:rPr>
                <w:rFonts w:eastAsia="Times New Roman"/>
                <w:sz w:val="18"/>
                <w:lang w:val="es-ES" w:eastAsia="es-ES"/>
              </w:rPr>
              <w:t>, y</w:t>
            </w:r>
            <w:r w:rsidRPr="00CF758E">
              <w:rPr>
                <w:rFonts w:eastAsia="Times New Roman"/>
                <w:sz w:val="18"/>
                <w:lang w:val="es-ES" w:eastAsia="es-ES"/>
              </w:rPr>
              <w:t xml:space="preserve"> de 74 localidades consideradas como </w:t>
            </w:r>
            <w:r w:rsidR="00713331">
              <w:rPr>
                <w:rFonts w:eastAsia="Times New Roman"/>
                <w:sz w:val="18"/>
                <w:lang w:val="es-ES" w:eastAsia="es-ES"/>
              </w:rPr>
              <w:t>aisladas</w:t>
            </w:r>
            <w:r w:rsidRPr="00CF758E">
              <w:rPr>
                <w:rFonts w:eastAsia="Times New Roman"/>
                <w:sz w:val="18"/>
                <w:lang w:val="es-ES" w:eastAsia="es-ES"/>
              </w:rPr>
              <w:t xml:space="preserve"> dentro del marco de la Política Regional de Desarrollo de localidades Aisladas de la Región del Maule, 2012.</w:t>
            </w:r>
          </w:p>
          <w:p w:rsidR="00E91C24" w:rsidRPr="00CF758E" w:rsidRDefault="00E91C24" w:rsidP="0060166B">
            <w:pPr>
              <w:rPr>
                <w:rFonts w:eastAsia="Times New Roman"/>
                <w:sz w:val="18"/>
                <w:lang w:val="es-ES" w:eastAsia="es-ES"/>
              </w:rPr>
            </w:pPr>
            <w:r w:rsidRPr="00CF758E">
              <w:rPr>
                <w:rFonts w:eastAsia="Times New Roman"/>
                <w:sz w:val="18"/>
                <w:lang w:val="es-ES" w:eastAsia="es-ES"/>
              </w:rPr>
              <w:t>Dentro de esta brecha, se refleja  la falta de alternativas individuales de suministro de agua potable por APR, considerando estas soluciones de reciclado de aguas lluvia y conciencia social de valorización de agua potable entre los usuarios. Es por tanto, una alternativa en parte territorio regional el desarrollo de APR rural.</w:t>
            </w:r>
          </w:p>
          <w:p w:rsidR="00E91C24" w:rsidRPr="00CF758E" w:rsidRDefault="00E91C24" w:rsidP="0060166B">
            <w:pPr>
              <w:rPr>
                <w:rFonts w:eastAsia="Times New Roman"/>
                <w:sz w:val="18"/>
                <w:lang w:val="es-ES" w:eastAsia="es-ES"/>
              </w:rPr>
            </w:pPr>
            <w:r w:rsidRPr="00CF758E">
              <w:rPr>
                <w:rFonts w:eastAsia="Times New Roman"/>
                <w:sz w:val="18"/>
                <w:lang w:val="es-ES" w:eastAsia="es-ES"/>
              </w:rPr>
              <w:t xml:space="preserve">En complemento, en los talleres realizados en el territorio se identificó como problema el aumento de carga sobre los APR ubicados en zonas costeras, que enfrentan un aumento de la demanda durante la temporada estival. Los usuarios solicitaron que se evalúe alternativas estructurales que les permitan hacer frente a estas demandas estacionales. </w:t>
            </w:r>
          </w:p>
          <w:p w:rsidR="00E91C24" w:rsidRPr="00CF758E" w:rsidRDefault="00E91C24" w:rsidP="0060166B">
            <w:pPr>
              <w:pStyle w:val="Fuente"/>
              <w:rPr>
                <w:rFonts w:eastAsia="Times New Roman"/>
                <w:lang w:val="es-ES" w:eastAsia="es-ES"/>
              </w:rPr>
            </w:pPr>
          </w:p>
        </w:tc>
      </w:tr>
      <w:tr w:rsidR="00E91C24" w:rsidRPr="00CF758E" w:rsidTr="00713331">
        <w:trPr>
          <w:trHeight w:val="300"/>
        </w:trPr>
        <w:tc>
          <w:tcPr>
            <w:tcW w:w="9007" w:type="dxa"/>
            <w:gridSpan w:val="3"/>
            <w:shd w:val="clear" w:color="auto" w:fill="F2F2F2" w:themeFill="background1" w:themeFillShade="F2"/>
            <w:noWrap/>
            <w:hideMark/>
          </w:tcPr>
          <w:p w:rsidR="00E91C24" w:rsidRPr="00CF758E" w:rsidRDefault="00E91C24"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Objetivo General de las Iniciativas dentro de la Sub Línea de Acción  </w:t>
            </w:r>
          </w:p>
        </w:tc>
      </w:tr>
      <w:tr w:rsidR="00E91C24" w:rsidRPr="00CF758E" w:rsidTr="00713331">
        <w:trPr>
          <w:trHeight w:val="794"/>
        </w:trPr>
        <w:tc>
          <w:tcPr>
            <w:tcW w:w="9007" w:type="dxa"/>
            <w:gridSpan w:val="3"/>
            <w:shd w:val="clear" w:color="auto" w:fill="auto"/>
            <w:noWrap/>
          </w:tcPr>
          <w:p w:rsidR="00E91C24" w:rsidRPr="00CF758E" w:rsidRDefault="00E91C24" w:rsidP="0060166B">
            <w:pPr>
              <w:rPr>
                <w:rFonts w:eastAsia="Times New Roman"/>
                <w:sz w:val="18"/>
                <w:lang w:eastAsia="es-ES"/>
              </w:rPr>
            </w:pPr>
            <w:r w:rsidRPr="00CF758E">
              <w:rPr>
                <w:rFonts w:eastAsia="Times New Roman"/>
                <w:sz w:val="18"/>
                <w:lang w:eastAsia="es-ES"/>
              </w:rPr>
              <w:t xml:space="preserve">Mejorar la cobertura de los sistemas de agua potable rural de la región mediante instalación de nuevos sistemas, y mejoras a los sistemas costeros que presentan demandas estacionales. </w:t>
            </w:r>
          </w:p>
        </w:tc>
      </w:tr>
      <w:tr w:rsidR="00E91C24" w:rsidRPr="00CF758E" w:rsidTr="00713331">
        <w:trPr>
          <w:trHeight w:val="300"/>
        </w:trPr>
        <w:tc>
          <w:tcPr>
            <w:tcW w:w="9007" w:type="dxa"/>
            <w:gridSpan w:val="3"/>
            <w:shd w:val="clear" w:color="auto" w:fill="F2F2F2" w:themeFill="background1" w:themeFillShade="F2"/>
            <w:noWrap/>
            <w:hideMark/>
          </w:tcPr>
          <w:p w:rsidR="00E91C24" w:rsidRPr="00CF758E" w:rsidRDefault="00E91C24"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Descripción General de las Iniciativas dentro de la Sub Línea de Acción  </w:t>
            </w:r>
          </w:p>
        </w:tc>
      </w:tr>
      <w:tr w:rsidR="00E91C24" w:rsidRPr="00CF758E" w:rsidTr="00713331">
        <w:trPr>
          <w:trHeight w:val="1724"/>
        </w:trPr>
        <w:tc>
          <w:tcPr>
            <w:tcW w:w="9007" w:type="dxa"/>
            <w:gridSpan w:val="3"/>
            <w:shd w:val="clear" w:color="auto" w:fill="auto"/>
            <w:noWrap/>
          </w:tcPr>
          <w:p w:rsidR="00E91C24" w:rsidRPr="00CF758E" w:rsidRDefault="00E91C24" w:rsidP="00E91C24">
            <w:pPr>
              <w:rPr>
                <w:rFonts w:eastAsia="Times New Roman"/>
                <w:sz w:val="18"/>
                <w:lang w:val="es-ES" w:eastAsia="es-ES"/>
              </w:rPr>
            </w:pPr>
            <w:r w:rsidRPr="00CF758E">
              <w:rPr>
                <w:rFonts w:eastAsia="Times New Roman"/>
                <w:sz w:val="18"/>
                <w:lang w:val="es-ES" w:eastAsia="es-ES"/>
              </w:rPr>
              <w:t xml:space="preserve">El Programa de Agua Potable Rural (APR) de la Dirección de Obras Hidráulicas, perteneciente al Ministerio de Obras Públicas, tiene por misión abastecer de agua potable a localidades rurales, contribuyendo al desarrollo económico y a la integración social del país. </w:t>
            </w:r>
          </w:p>
          <w:p w:rsidR="00E91C24" w:rsidRPr="00CF758E" w:rsidRDefault="00E91C24" w:rsidP="00E91C24">
            <w:pPr>
              <w:rPr>
                <w:rFonts w:eastAsia="Times New Roman"/>
                <w:sz w:val="18"/>
                <w:lang w:val="es-ES" w:eastAsia="es-ES"/>
              </w:rPr>
            </w:pPr>
            <w:r w:rsidRPr="00CF758E">
              <w:rPr>
                <w:rFonts w:eastAsia="Times New Roman"/>
                <w:sz w:val="18"/>
                <w:lang w:val="es-ES" w:eastAsia="es-ES"/>
              </w:rPr>
              <w:t>Sus objetivos son: Dotar de agua potable a la población rural, según calidad, cantidad y continuidad de acuerdo con la Norma Chilena NCh 409 Of. 84; obtener de los habitantes beneficiados una participación responsable y permanente, para que sea la propia comunidad organizada, quien efectúe la administración del servicio una vez construido.</w:t>
            </w:r>
          </w:p>
          <w:p w:rsidR="00E91C24" w:rsidRPr="00CF758E" w:rsidRDefault="00E91C24" w:rsidP="00E91C24">
            <w:pPr>
              <w:rPr>
                <w:rFonts w:eastAsia="Times New Roman"/>
                <w:sz w:val="18"/>
                <w:lang w:val="es-ES" w:eastAsia="es-ES"/>
              </w:rPr>
            </w:pPr>
            <w:r w:rsidRPr="00CF758E">
              <w:rPr>
                <w:rFonts w:eastAsia="Times New Roman"/>
                <w:sz w:val="18"/>
                <w:lang w:val="es-ES" w:eastAsia="es-ES"/>
              </w:rPr>
              <w:t xml:space="preserve">En este contexto, se identificó los APR que se encuentran actualmente programados para su implementación, identificándolos como iniciativa catastrada. En complemento, se abordó la problemática de las comunidades costeras, principalmente de la </w:t>
            </w:r>
            <w:r w:rsidR="00DA0B9F" w:rsidRPr="00CF758E">
              <w:rPr>
                <w:rFonts w:eastAsia="Times New Roman"/>
                <w:sz w:val="18"/>
                <w:lang w:val="es-ES" w:eastAsia="es-ES"/>
              </w:rPr>
              <w:t xml:space="preserve">cuenca costera entre el límite regional y río Mataquito (UPH 1, lago Vichuquén), donde las variaciones estacionales resultan en colapso de los sistemas de APR y de Saneamiento Rural. </w:t>
            </w:r>
          </w:p>
        </w:tc>
      </w:tr>
    </w:tbl>
    <w:p w:rsidR="001D529D" w:rsidRPr="00CF758E" w:rsidRDefault="001D529D" w:rsidP="00FB2027">
      <w:pPr>
        <w:rPr>
          <w:lang w:val="es-ES_tradnl" w:eastAsia="es-ES"/>
        </w:rPr>
      </w:pPr>
    </w:p>
    <w:p w:rsidR="00E91C24" w:rsidRPr="00CF758E" w:rsidRDefault="00E91C24" w:rsidP="00FB2027">
      <w:pPr>
        <w:rPr>
          <w:lang w:val="es-ES_tradnl"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DA0B9F" w:rsidRPr="00CF758E" w:rsidTr="00713331">
        <w:trPr>
          <w:trHeight w:val="300"/>
          <w:tblHeader/>
        </w:trPr>
        <w:tc>
          <w:tcPr>
            <w:tcW w:w="6801" w:type="dxa"/>
            <w:gridSpan w:val="6"/>
            <w:shd w:val="clear" w:color="auto" w:fill="D9D9D9" w:themeFill="background1" w:themeFillShade="D9"/>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lastRenderedPageBreak/>
              <w:t xml:space="preserve">Modelo hidrológico actualizado, cuenca del Río Mataquito </w:t>
            </w:r>
          </w:p>
        </w:tc>
        <w:tc>
          <w:tcPr>
            <w:tcW w:w="2302" w:type="dxa"/>
            <w:gridSpan w:val="2"/>
            <w:shd w:val="clear" w:color="auto" w:fill="D9D9D9" w:themeFill="background1" w:themeFillShade="D9"/>
          </w:tcPr>
          <w:p w:rsidR="00DA0B9F" w:rsidRPr="00CF758E" w:rsidRDefault="00DA0B9F" w:rsidP="00DA0B9F">
            <w:pPr>
              <w:spacing w:after="0" w:line="240" w:lineRule="auto"/>
              <w:jc w:val="right"/>
              <w:rPr>
                <w:rFonts w:eastAsia="Times New Roman" w:cs="Times New Roman"/>
                <w:b/>
                <w:bCs/>
                <w:color w:val="000000"/>
                <w:sz w:val="18"/>
                <w:szCs w:val="18"/>
                <w:lang w:val="es-ES" w:eastAsia="es-ES"/>
              </w:rPr>
            </w:pPr>
            <w:r w:rsidRPr="00CF758E">
              <w:rPr>
                <w:rFonts w:eastAsia="Times New Roman" w:cs="Times New Roman"/>
                <w:b/>
                <w:bCs/>
                <w:color w:val="000000"/>
                <w:sz w:val="36"/>
                <w:szCs w:val="18"/>
                <w:lang w:val="es-ES" w:eastAsia="es-ES"/>
              </w:rPr>
              <w:t>IN</w:t>
            </w:r>
            <w:r w:rsidR="00512835" w:rsidRPr="00CF758E">
              <w:rPr>
                <w:rFonts w:eastAsia="Times New Roman" w:cs="Times New Roman"/>
                <w:b/>
                <w:bCs/>
                <w:color w:val="000000"/>
                <w:sz w:val="36"/>
                <w:szCs w:val="18"/>
                <w:lang w:val="es-ES" w:eastAsia="es-ES"/>
              </w:rPr>
              <w:t>25</w:t>
            </w:r>
          </w:p>
        </w:tc>
      </w:tr>
      <w:tr w:rsidR="00DA0B9F" w:rsidRPr="00CF758E" w:rsidTr="00713331">
        <w:trPr>
          <w:trHeight w:val="300"/>
        </w:trPr>
        <w:tc>
          <w:tcPr>
            <w:tcW w:w="2400" w:type="dxa"/>
            <w:gridSpan w:val="2"/>
            <w:shd w:val="clear" w:color="auto" w:fill="auto"/>
            <w:noWrap/>
            <w:hideMark/>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No Estructural</w:t>
            </w:r>
          </w:p>
        </w:tc>
        <w:tc>
          <w:tcPr>
            <w:tcW w:w="2167" w:type="dxa"/>
            <w:gridSpan w:val="2"/>
            <w:shd w:val="clear" w:color="auto" w:fill="auto"/>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 xml:space="preserve">Estudio Básico </w:t>
            </w:r>
          </w:p>
        </w:tc>
      </w:tr>
      <w:tr w:rsidR="00DA0B9F" w:rsidRPr="00CF758E" w:rsidTr="00713331">
        <w:trPr>
          <w:trHeight w:val="300"/>
        </w:trPr>
        <w:tc>
          <w:tcPr>
            <w:tcW w:w="2400" w:type="dxa"/>
            <w:gridSpan w:val="2"/>
            <w:shd w:val="clear" w:color="auto" w:fill="auto"/>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Cartera Sectorial</w:t>
            </w:r>
          </w:p>
        </w:tc>
        <w:tc>
          <w:tcPr>
            <w:tcW w:w="2234" w:type="dxa"/>
            <w:gridSpan w:val="2"/>
            <w:shd w:val="clear" w:color="auto" w:fill="auto"/>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Agua Potable y Alcantarillado</w:t>
            </w:r>
          </w:p>
        </w:tc>
        <w:tc>
          <w:tcPr>
            <w:tcW w:w="2167" w:type="dxa"/>
            <w:gridSpan w:val="2"/>
            <w:shd w:val="clear" w:color="auto" w:fill="auto"/>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DOH</w:t>
            </w:r>
          </w:p>
        </w:tc>
      </w:tr>
      <w:tr w:rsidR="002525E5" w:rsidRPr="00CF758E" w:rsidTr="00713331">
        <w:trPr>
          <w:trHeight w:val="300"/>
        </w:trPr>
        <w:tc>
          <w:tcPr>
            <w:tcW w:w="2400" w:type="dxa"/>
            <w:gridSpan w:val="2"/>
            <w:shd w:val="clear" w:color="auto" w:fill="auto"/>
            <w:noWrap/>
          </w:tcPr>
          <w:p w:rsidR="002525E5" w:rsidRPr="00CF758E" w:rsidRDefault="002525E5"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Situación</w:t>
            </w:r>
          </w:p>
        </w:tc>
        <w:tc>
          <w:tcPr>
            <w:tcW w:w="2234" w:type="dxa"/>
            <w:gridSpan w:val="2"/>
            <w:shd w:val="clear" w:color="auto" w:fill="auto"/>
          </w:tcPr>
          <w:p w:rsidR="002525E5" w:rsidRPr="00CF758E" w:rsidRDefault="002525E5"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Idea</w:t>
            </w:r>
          </w:p>
        </w:tc>
        <w:tc>
          <w:tcPr>
            <w:tcW w:w="2167" w:type="dxa"/>
            <w:gridSpan w:val="2"/>
            <w:shd w:val="clear" w:color="auto" w:fill="auto"/>
          </w:tcPr>
          <w:p w:rsidR="002525E5" w:rsidRPr="00CF758E" w:rsidRDefault="002525E5"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2525E5" w:rsidRPr="00CF758E" w:rsidRDefault="00CF758E"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SECTORIAL MOP / FNDR</w:t>
            </w:r>
          </w:p>
        </w:tc>
      </w:tr>
      <w:tr w:rsidR="00DA0B9F" w:rsidRPr="00CF758E" w:rsidTr="00713331">
        <w:trPr>
          <w:trHeight w:val="300"/>
        </w:trPr>
        <w:tc>
          <w:tcPr>
            <w:tcW w:w="2400" w:type="dxa"/>
            <w:gridSpan w:val="2"/>
            <w:shd w:val="clear" w:color="auto" w:fill="auto"/>
            <w:noWrap/>
            <w:hideMark/>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 xml:space="preserve">Diseñar soluciones estructurales para los APR que se encuentran en la zona costera de la región, y que se ven afectados por aumento de la demanda producto del turismo. </w:t>
            </w:r>
          </w:p>
        </w:tc>
      </w:tr>
      <w:tr w:rsidR="00DA0B9F" w:rsidRPr="00CF758E" w:rsidTr="00713331">
        <w:trPr>
          <w:trHeight w:val="300"/>
        </w:trPr>
        <w:tc>
          <w:tcPr>
            <w:tcW w:w="2400" w:type="dxa"/>
            <w:gridSpan w:val="2"/>
            <w:shd w:val="clear" w:color="auto" w:fill="auto"/>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sz w:val="18"/>
                <w:szCs w:val="18"/>
                <w:lang w:val="es-ES" w:eastAsia="es-ES"/>
              </w:rPr>
              <w:t xml:space="preserve">Usuarios permanentes y temporales de los APR de la zona costera de la UPH 1.  </w:t>
            </w:r>
          </w:p>
        </w:tc>
      </w:tr>
      <w:tr w:rsidR="00DA0B9F" w:rsidRPr="00CF758E" w:rsidTr="00713331">
        <w:trPr>
          <w:trHeight w:val="300"/>
        </w:trPr>
        <w:tc>
          <w:tcPr>
            <w:tcW w:w="2400" w:type="dxa"/>
            <w:gridSpan w:val="2"/>
            <w:shd w:val="clear" w:color="auto" w:fill="auto"/>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DA0B9F" w:rsidRPr="00CF758E" w:rsidRDefault="00DA0B9F" w:rsidP="0060166B">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sz w:val="18"/>
                <w:szCs w:val="18"/>
                <w:lang w:val="es-ES" w:eastAsia="es-ES"/>
              </w:rPr>
              <w:t xml:space="preserve">Zona costera de la cuenca costera entre el límite regional y cuenca del río Mataquito. </w:t>
            </w:r>
          </w:p>
        </w:tc>
      </w:tr>
      <w:tr w:rsidR="00DA0B9F" w:rsidRPr="00CF758E" w:rsidTr="00713331">
        <w:trPr>
          <w:trHeight w:val="300"/>
        </w:trPr>
        <w:tc>
          <w:tcPr>
            <w:tcW w:w="2400" w:type="dxa"/>
            <w:gridSpan w:val="2"/>
            <w:shd w:val="clear" w:color="auto" w:fill="auto"/>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DA0B9F" w:rsidRPr="00CF758E" w:rsidRDefault="00DA0B9F" w:rsidP="0060166B">
            <w:pPr>
              <w:spacing w:after="0" w:line="240" w:lineRule="auto"/>
              <w:jc w:val="left"/>
              <w:rPr>
                <w:rFonts w:eastAsia="Times New Roman" w:cs="Times New Roman"/>
                <w:bCs/>
                <w:sz w:val="18"/>
                <w:szCs w:val="18"/>
                <w:lang w:val="es-ES" w:eastAsia="es-ES"/>
              </w:rPr>
            </w:pPr>
            <w:r w:rsidRPr="00CF758E">
              <w:rPr>
                <w:rFonts w:eastAsia="Times New Roman" w:cs="Times New Roman"/>
                <w:bCs/>
                <w:sz w:val="18"/>
                <w:szCs w:val="18"/>
                <w:lang w:val="es-ES" w:eastAsia="es-ES"/>
              </w:rPr>
              <w:t>12 meses.</w:t>
            </w:r>
          </w:p>
        </w:tc>
      </w:tr>
      <w:tr w:rsidR="00DA0B9F" w:rsidRPr="00CF758E" w:rsidTr="00713331">
        <w:trPr>
          <w:trHeight w:val="300"/>
        </w:trPr>
        <w:tc>
          <w:tcPr>
            <w:tcW w:w="2400" w:type="dxa"/>
            <w:gridSpan w:val="2"/>
            <w:shd w:val="clear" w:color="auto" w:fill="auto"/>
            <w:noWrap/>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Monto Total de Inversión </w:t>
            </w:r>
            <w:r w:rsidRPr="00CF758E">
              <w:rPr>
                <w:rFonts w:eastAsia="Times New Roman" w:cs="Times New Roman"/>
                <w:bCs/>
                <w:color w:val="000000"/>
                <w:sz w:val="14"/>
                <w:szCs w:val="18"/>
                <w:lang w:val="es-ES" w:eastAsia="es-ES"/>
              </w:rPr>
              <w:t>Millones de $</w:t>
            </w:r>
          </w:p>
        </w:tc>
        <w:tc>
          <w:tcPr>
            <w:tcW w:w="6703" w:type="dxa"/>
            <w:gridSpan w:val="6"/>
            <w:shd w:val="clear" w:color="auto" w:fill="auto"/>
            <w:noWrap/>
          </w:tcPr>
          <w:p w:rsidR="00DA0B9F" w:rsidRPr="00CF758E" w:rsidRDefault="00DA0B9F" w:rsidP="00867F77">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 xml:space="preserve">Monto estimado </w:t>
            </w:r>
            <w:r w:rsidR="00867F77" w:rsidRPr="00CF758E">
              <w:rPr>
                <w:rFonts w:eastAsia="Times New Roman" w:cs="Times New Roman"/>
                <w:bCs/>
                <w:color w:val="000000"/>
                <w:sz w:val="18"/>
                <w:szCs w:val="18"/>
                <w:lang w:val="es-ES" w:eastAsia="es-ES"/>
              </w:rPr>
              <w:t>214</w:t>
            </w:r>
            <w:r w:rsidR="00ED0EE2">
              <w:rPr>
                <w:rFonts w:eastAsia="Times New Roman" w:cs="Times New Roman"/>
                <w:bCs/>
                <w:color w:val="000000"/>
                <w:sz w:val="18"/>
                <w:szCs w:val="18"/>
                <w:lang w:val="es-ES" w:eastAsia="es-ES"/>
              </w:rPr>
              <w:t>.000.000.- (doscientos catorce</w:t>
            </w:r>
            <w:r w:rsidRPr="00CF758E">
              <w:rPr>
                <w:rFonts w:eastAsia="Times New Roman" w:cs="Times New Roman"/>
                <w:bCs/>
                <w:color w:val="000000"/>
                <w:sz w:val="18"/>
                <w:szCs w:val="18"/>
                <w:lang w:val="es-ES" w:eastAsia="es-ES"/>
              </w:rPr>
              <w:t xml:space="preserve"> millones de pesos</w:t>
            </w:r>
            <w:r w:rsidR="00ED0EE2">
              <w:rPr>
                <w:rFonts w:eastAsia="Times New Roman" w:cs="Times New Roman"/>
                <w:bCs/>
                <w:color w:val="000000"/>
                <w:sz w:val="18"/>
                <w:szCs w:val="18"/>
                <w:lang w:val="es-ES" w:eastAsia="es-ES"/>
              </w:rPr>
              <w:t xml:space="preserve">) </w:t>
            </w:r>
            <w:r w:rsidRPr="00CF758E">
              <w:rPr>
                <w:rFonts w:eastAsia="Times New Roman" w:cs="Times New Roman"/>
                <w:bCs/>
                <w:color w:val="000000"/>
                <w:sz w:val="18"/>
                <w:szCs w:val="18"/>
                <w:lang w:val="es-ES" w:eastAsia="es-ES"/>
              </w:rPr>
              <w:t xml:space="preserve"> </w:t>
            </w:r>
          </w:p>
        </w:tc>
      </w:tr>
      <w:tr w:rsidR="00DA0B9F" w:rsidRPr="00CF758E" w:rsidTr="00713331">
        <w:trPr>
          <w:trHeight w:val="300"/>
        </w:trPr>
        <w:tc>
          <w:tcPr>
            <w:tcW w:w="9103" w:type="dxa"/>
            <w:gridSpan w:val="8"/>
            <w:shd w:val="clear" w:color="auto" w:fill="auto"/>
            <w:noWrap/>
            <w:vAlign w:val="center"/>
            <w:hideMark/>
          </w:tcPr>
          <w:p w:rsidR="00DA0B9F" w:rsidRPr="00CF758E" w:rsidRDefault="00DA0B9F" w:rsidP="0060166B">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Descripción</w:t>
            </w:r>
          </w:p>
        </w:tc>
      </w:tr>
      <w:tr w:rsidR="00DA0B9F" w:rsidRPr="00CF758E" w:rsidTr="00713331">
        <w:trPr>
          <w:trHeight w:val="586"/>
        </w:trPr>
        <w:tc>
          <w:tcPr>
            <w:tcW w:w="9103" w:type="dxa"/>
            <w:gridSpan w:val="8"/>
            <w:shd w:val="clear" w:color="auto" w:fill="auto"/>
            <w:vAlign w:val="center"/>
          </w:tcPr>
          <w:p w:rsidR="00867F77" w:rsidRPr="00CF758E" w:rsidRDefault="00DA0B9F" w:rsidP="0060166B">
            <w:pPr>
              <w:rPr>
                <w:rFonts w:eastAsia="Times New Roman"/>
                <w:sz w:val="18"/>
                <w:lang w:val="es-ES" w:eastAsia="es-ES"/>
              </w:rPr>
            </w:pPr>
            <w:r w:rsidRPr="00CF758E">
              <w:rPr>
                <w:rFonts w:eastAsia="Times New Roman"/>
                <w:sz w:val="18"/>
                <w:lang w:val="es-ES" w:eastAsia="es-ES"/>
              </w:rPr>
              <w:t xml:space="preserve">Se propone un estudio básico que realice un diagnóstico, evalúe alternativas y las diseñe a nivel de ingeniería básica, para </w:t>
            </w:r>
            <w:r w:rsidR="00867F77" w:rsidRPr="00CF758E">
              <w:rPr>
                <w:rFonts w:eastAsia="Times New Roman"/>
                <w:sz w:val="18"/>
                <w:lang w:val="es-ES" w:eastAsia="es-ES"/>
              </w:rPr>
              <w:t>dar solución al aumento de demandas estacional que enfrentan los APR del sector costero de la cuenca del Lago Vichuquén (UPH1). El propósito de mejorar estos sistemas está asociado no solo al bienestar de la población permanente de cada localidad, sino que a permitir un desarrollo turístico sustentable.</w:t>
            </w:r>
            <w:r w:rsidR="00713331">
              <w:rPr>
                <w:rFonts w:eastAsia="Times New Roman"/>
                <w:sz w:val="18"/>
                <w:lang w:val="es-ES" w:eastAsia="es-ES"/>
              </w:rPr>
              <w:t xml:space="preserve"> </w:t>
            </w:r>
            <w:r w:rsidR="00867F77" w:rsidRPr="00CF758E">
              <w:rPr>
                <w:rFonts w:eastAsia="Times New Roman"/>
                <w:sz w:val="18"/>
                <w:lang w:val="es-ES" w:eastAsia="es-ES"/>
              </w:rPr>
              <w:t xml:space="preserve">Las localidades a considerar dentro de este estudio son las siguientes: </w:t>
            </w:r>
            <w:proofErr w:type="spellStart"/>
            <w:r w:rsidR="00867F77" w:rsidRPr="00CF758E">
              <w:rPr>
                <w:rFonts w:eastAsia="Times New Roman"/>
                <w:sz w:val="18"/>
                <w:lang w:val="es-ES" w:eastAsia="es-ES"/>
              </w:rPr>
              <w:t>Lipimávida</w:t>
            </w:r>
            <w:proofErr w:type="spellEnd"/>
            <w:r w:rsidR="00867F77" w:rsidRPr="00CF758E">
              <w:rPr>
                <w:rFonts w:eastAsia="Times New Roman"/>
                <w:sz w:val="18"/>
                <w:lang w:val="es-ES" w:eastAsia="es-ES"/>
              </w:rPr>
              <w:t xml:space="preserve">, </w:t>
            </w:r>
            <w:proofErr w:type="spellStart"/>
            <w:r w:rsidR="00867F77" w:rsidRPr="00CF758E">
              <w:rPr>
                <w:rFonts w:eastAsia="Times New Roman"/>
                <w:sz w:val="18"/>
                <w:lang w:val="es-ES" w:eastAsia="es-ES"/>
              </w:rPr>
              <w:t>Llico</w:t>
            </w:r>
            <w:proofErr w:type="spellEnd"/>
            <w:r w:rsidR="00867F77" w:rsidRPr="00CF758E">
              <w:rPr>
                <w:rFonts w:eastAsia="Times New Roman"/>
                <w:sz w:val="18"/>
                <w:lang w:val="es-ES" w:eastAsia="es-ES"/>
              </w:rPr>
              <w:t xml:space="preserve"> y Tilicura, entre otros. </w:t>
            </w:r>
          </w:p>
          <w:p w:rsidR="00867F77" w:rsidRPr="00CF758E" w:rsidRDefault="00867F77" w:rsidP="0060166B">
            <w:pPr>
              <w:rPr>
                <w:rFonts w:eastAsia="Times New Roman"/>
                <w:sz w:val="18"/>
                <w:lang w:val="es-ES" w:eastAsia="es-ES"/>
              </w:rPr>
            </w:pPr>
            <w:r w:rsidRPr="00CF758E">
              <w:rPr>
                <w:rFonts w:eastAsia="Times New Roman"/>
                <w:sz w:val="18"/>
                <w:lang w:val="es-ES" w:eastAsia="es-ES"/>
              </w:rPr>
              <w:t>El estudio básico debe contar a lo menos con los siguientes elementos:</w:t>
            </w:r>
          </w:p>
          <w:p w:rsidR="00867F77" w:rsidRPr="00CF758E" w:rsidRDefault="00867F77" w:rsidP="00867F77">
            <w:pPr>
              <w:pStyle w:val="Prrafodelista"/>
              <w:numPr>
                <w:ilvl w:val="0"/>
                <w:numId w:val="42"/>
              </w:numPr>
              <w:rPr>
                <w:rFonts w:eastAsia="Times New Roman"/>
                <w:sz w:val="18"/>
                <w:lang w:val="es-ES" w:eastAsia="es-ES"/>
              </w:rPr>
            </w:pPr>
            <w:r w:rsidRPr="00CF758E">
              <w:rPr>
                <w:rFonts w:eastAsia="Times New Roman"/>
                <w:sz w:val="18"/>
                <w:lang w:val="es-ES" w:eastAsia="es-ES"/>
              </w:rPr>
              <w:t>Diagnóstico de infraestructura actual, necesidades de ampliación de la red, demanda estacional</w:t>
            </w:r>
          </w:p>
          <w:p w:rsidR="00DA0B9F" w:rsidRPr="00CF758E" w:rsidRDefault="00867F77" w:rsidP="00867F77">
            <w:pPr>
              <w:pStyle w:val="Prrafodelista"/>
              <w:numPr>
                <w:ilvl w:val="0"/>
                <w:numId w:val="42"/>
              </w:numPr>
              <w:rPr>
                <w:rFonts w:eastAsia="Times New Roman"/>
                <w:sz w:val="18"/>
                <w:lang w:val="es-ES" w:eastAsia="es-ES"/>
              </w:rPr>
            </w:pPr>
            <w:r w:rsidRPr="00CF758E">
              <w:rPr>
                <w:rFonts w:eastAsia="Times New Roman"/>
                <w:sz w:val="18"/>
                <w:lang w:val="es-ES" w:eastAsia="es-ES"/>
              </w:rPr>
              <w:t>Evaluación de alternativas de provisión de agua para consumo humano en temporada alta, dimensionamiento de la red, almacenamiento superficial, fuentes alternativas, desalación, abastecimiento mediante camiones aljibe.</w:t>
            </w:r>
          </w:p>
          <w:p w:rsidR="00DA0B9F" w:rsidRPr="00CF758E" w:rsidRDefault="00867F77" w:rsidP="0060166B">
            <w:pPr>
              <w:pStyle w:val="Prrafodelista"/>
              <w:numPr>
                <w:ilvl w:val="0"/>
                <w:numId w:val="42"/>
              </w:numPr>
              <w:rPr>
                <w:rFonts w:eastAsia="Times New Roman"/>
                <w:sz w:val="18"/>
                <w:lang w:val="es-ES" w:eastAsia="es-ES"/>
              </w:rPr>
            </w:pPr>
            <w:r w:rsidRPr="00CF758E">
              <w:rPr>
                <w:rFonts w:eastAsia="Times New Roman"/>
                <w:sz w:val="18"/>
                <w:lang w:val="es-ES" w:eastAsia="es-ES"/>
              </w:rPr>
              <w:t>Diseño de ingeniería básica de las alternativas seleccionadas.</w:t>
            </w:r>
          </w:p>
        </w:tc>
      </w:tr>
      <w:tr w:rsidR="00DA0B9F" w:rsidRPr="00CF758E" w:rsidTr="00713331">
        <w:trPr>
          <w:trHeight w:val="257"/>
        </w:trPr>
        <w:tc>
          <w:tcPr>
            <w:tcW w:w="9103" w:type="dxa"/>
            <w:gridSpan w:val="8"/>
            <w:shd w:val="clear" w:color="auto" w:fill="auto"/>
            <w:vAlign w:val="center"/>
          </w:tcPr>
          <w:p w:rsidR="00DA0B9F" w:rsidRPr="00CF758E" w:rsidRDefault="00DA0B9F" w:rsidP="0060166B">
            <w:pPr>
              <w:spacing w:after="0" w:line="240" w:lineRule="auto"/>
              <w:jc w:val="left"/>
              <w:rPr>
                <w:rFonts w:eastAsia="Times New Roman" w:cs="Times New Roman"/>
                <w:b/>
                <w:color w:val="000000"/>
                <w:sz w:val="18"/>
                <w:szCs w:val="18"/>
                <w:lang w:val="es-ES" w:eastAsia="es-ES"/>
              </w:rPr>
            </w:pPr>
            <w:r w:rsidRPr="00CF758E">
              <w:rPr>
                <w:rFonts w:eastAsia="Times New Roman" w:cs="Times New Roman"/>
                <w:b/>
                <w:color w:val="000000"/>
                <w:sz w:val="18"/>
                <w:szCs w:val="18"/>
                <w:lang w:val="es-ES" w:eastAsia="es-ES"/>
              </w:rPr>
              <w:t>Presupuesto</w:t>
            </w:r>
          </w:p>
        </w:tc>
      </w:tr>
      <w:tr w:rsidR="00DA0B9F" w:rsidRPr="00CF758E" w:rsidTr="00713331">
        <w:trPr>
          <w:trHeight w:val="586"/>
        </w:trPr>
        <w:tc>
          <w:tcPr>
            <w:tcW w:w="9103" w:type="dxa"/>
            <w:gridSpan w:val="8"/>
            <w:shd w:val="clear" w:color="auto" w:fill="auto"/>
            <w:vAlign w:val="center"/>
          </w:tcPr>
          <w:p w:rsidR="00867F77" w:rsidRPr="00CF758E" w:rsidRDefault="00867F77" w:rsidP="00867F77">
            <w:pPr>
              <w:rPr>
                <w:rFonts w:eastAsia="Times New Roman"/>
                <w:sz w:val="18"/>
                <w:lang w:val="es-ES" w:eastAsia="es-ES"/>
              </w:rPr>
            </w:pPr>
            <w:r w:rsidRPr="00CF758E">
              <w:rPr>
                <w:rFonts w:eastAsia="Times New Roman"/>
                <w:sz w:val="18"/>
                <w:lang w:val="es-ES" w:eastAsia="es-ES"/>
              </w:rPr>
              <w:t>Para determinar el presupuesto, se estimó los recursos (</w:t>
            </w:r>
            <w:proofErr w:type="spellStart"/>
            <w:r w:rsidRPr="00CF758E">
              <w:rPr>
                <w:rFonts w:eastAsia="Times New Roman"/>
                <w:sz w:val="18"/>
                <w:lang w:val="es-ES" w:eastAsia="es-ES"/>
              </w:rPr>
              <w:t>hh</w:t>
            </w:r>
            <w:proofErr w:type="spellEnd"/>
            <w:r w:rsidRPr="00CF758E">
              <w:rPr>
                <w:rFonts w:eastAsia="Times New Roman"/>
                <w:sz w:val="18"/>
                <w:lang w:val="es-ES" w:eastAsia="es-ES"/>
              </w:rPr>
              <w:t>) requeridos para cada etapa del estudio, los que se presentan en el siguiente detalle.</w:t>
            </w:r>
          </w:p>
          <w:p w:rsidR="00DA0B9F" w:rsidRPr="00CF758E" w:rsidRDefault="00DA0B9F" w:rsidP="0060166B">
            <w:pPr>
              <w:spacing w:after="0" w:line="240" w:lineRule="auto"/>
              <w:jc w:val="left"/>
              <w:rPr>
                <w:rFonts w:eastAsia="Times New Roman" w:cs="Times New Roman"/>
                <w:color w:val="000000"/>
                <w:sz w:val="18"/>
                <w:szCs w:val="18"/>
                <w:lang w:val="es-ES" w:eastAsia="es-ES"/>
              </w:rPr>
            </w:pPr>
          </w:p>
          <w:tbl>
            <w:tblPr>
              <w:tblW w:w="8557" w:type="dxa"/>
              <w:jc w:val="center"/>
              <w:tblCellMar>
                <w:left w:w="70" w:type="dxa"/>
                <w:right w:w="70" w:type="dxa"/>
              </w:tblCellMar>
              <w:tblLook w:val="04A0" w:firstRow="1" w:lastRow="0" w:firstColumn="1" w:lastColumn="0" w:noHBand="0" w:noVBand="1"/>
            </w:tblPr>
            <w:tblGrid>
              <w:gridCol w:w="1707"/>
              <w:gridCol w:w="1190"/>
              <w:gridCol w:w="1693"/>
              <w:gridCol w:w="2146"/>
              <w:gridCol w:w="1821"/>
            </w:tblGrid>
            <w:tr w:rsidR="00867F77" w:rsidRPr="00CF758E" w:rsidTr="00CF758E">
              <w:trPr>
                <w:trHeight w:val="465"/>
                <w:jc w:val="center"/>
              </w:trPr>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7F77" w:rsidRPr="00CF758E" w:rsidRDefault="00867F77" w:rsidP="00867F77">
                  <w:pPr>
                    <w:spacing w:after="0" w:line="240" w:lineRule="auto"/>
                    <w:jc w:val="center"/>
                    <w:rPr>
                      <w:rFonts w:eastAsia="Times New Roman" w:cs="Times New Roman"/>
                      <w:color w:val="000000"/>
                      <w:sz w:val="18"/>
                      <w:szCs w:val="18"/>
                    </w:rPr>
                  </w:pPr>
                  <w:r w:rsidRPr="00CF758E">
                    <w:rPr>
                      <w:rFonts w:eastAsia="Times New Roman" w:cs="Times New Roman"/>
                      <w:color w:val="000000"/>
                      <w:sz w:val="18"/>
                      <w:szCs w:val="18"/>
                    </w:rPr>
                    <w:t>Actividades</w:t>
                  </w:r>
                </w:p>
              </w:tc>
              <w:tc>
                <w:tcPr>
                  <w:tcW w:w="1190" w:type="dxa"/>
                  <w:tcBorders>
                    <w:top w:val="single" w:sz="4" w:space="0" w:color="auto"/>
                    <w:left w:val="nil"/>
                    <w:bottom w:val="single" w:sz="4" w:space="0" w:color="auto"/>
                    <w:right w:val="single" w:sz="4" w:space="0" w:color="auto"/>
                  </w:tcBorders>
                  <w:shd w:val="clear" w:color="auto" w:fill="auto"/>
                  <w:vAlign w:val="center"/>
                  <w:hideMark/>
                </w:tcPr>
                <w:p w:rsidR="00867F77" w:rsidRPr="00CF758E" w:rsidRDefault="00867F77" w:rsidP="00867F77">
                  <w:pPr>
                    <w:spacing w:after="0" w:line="240" w:lineRule="auto"/>
                    <w:jc w:val="center"/>
                    <w:rPr>
                      <w:rFonts w:eastAsia="Times New Roman" w:cs="Times New Roman"/>
                      <w:color w:val="000000"/>
                      <w:sz w:val="18"/>
                      <w:szCs w:val="18"/>
                    </w:rPr>
                  </w:pPr>
                  <w:r w:rsidRPr="00CF758E">
                    <w:rPr>
                      <w:rFonts w:eastAsia="Times New Roman" w:cs="Times New Roman"/>
                      <w:color w:val="000000"/>
                      <w:sz w:val="18"/>
                      <w:szCs w:val="18"/>
                    </w:rPr>
                    <w:t>Unidad</w:t>
                  </w:r>
                </w:p>
              </w:tc>
              <w:tc>
                <w:tcPr>
                  <w:tcW w:w="1693" w:type="dxa"/>
                  <w:tcBorders>
                    <w:top w:val="single" w:sz="4" w:space="0" w:color="auto"/>
                    <w:left w:val="nil"/>
                    <w:bottom w:val="single" w:sz="4" w:space="0" w:color="auto"/>
                    <w:right w:val="single" w:sz="4" w:space="0" w:color="auto"/>
                  </w:tcBorders>
                  <w:shd w:val="clear" w:color="auto" w:fill="auto"/>
                  <w:vAlign w:val="center"/>
                  <w:hideMark/>
                </w:tcPr>
                <w:p w:rsidR="00867F77" w:rsidRPr="00CF758E" w:rsidRDefault="00867F77" w:rsidP="00867F77">
                  <w:pPr>
                    <w:spacing w:after="0" w:line="240" w:lineRule="auto"/>
                    <w:jc w:val="center"/>
                    <w:rPr>
                      <w:rFonts w:eastAsia="Times New Roman" w:cs="Times New Roman"/>
                      <w:color w:val="000000"/>
                      <w:sz w:val="18"/>
                      <w:szCs w:val="18"/>
                    </w:rPr>
                  </w:pPr>
                  <w:r w:rsidRPr="00CF758E">
                    <w:rPr>
                      <w:rFonts w:eastAsia="Times New Roman" w:cs="Times New Roman"/>
                      <w:color w:val="000000"/>
                      <w:sz w:val="18"/>
                      <w:szCs w:val="18"/>
                    </w:rPr>
                    <w:t xml:space="preserve">Cantidad </w:t>
                  </w:r>
                </w:p>
              </w:tc>
              <w:tc>
                <w:tcPr>
                  <w:tcW w:w="2146" w:type="dxa"/>
                  <w:tcBorders>
                    <w:top w:val="single" w:sz="4" w:space="0" w:color="auto"/>
                    <w:left w:val="nil"/>
                    <w:bottom w:val="single" w:sz="4" w:space="0" w:color="auto"/>
                    <w:right w:val="single" w:sz="4" w:space="0" w:color="auto"/>
                  </w:tcBorders>
                  <w:shd w:val="clear" w:color="auto" w:fill="auto"/>
                  <w:vAlign w:val="center"/>
                  <w:hideMark/>
                </w:tcPr>
                <w:p w:rsidR="00CF758E" w:rsidRDefault="00867F77" w:rsidP="00867F77">
                  <w:pPr>
                    <w:spacing w:after="0" w:line="240" w:lineRule="auto"/>
                    <w:jc w:val="center"/>
                    <w:rPr>
                      <w:rFonts w:eastAsia="Times New Roman" w:cs="Times New Roman"/>
                      <w:color w:val="000000"/>
                      <w:sz w:val="16"/>
                      <w:szCs w:val="16"/>
                    </w:rPr>
                  </w:pPr>
                  <w:r w:rsidRPr="00CF758E">
                    <w:rPr>
                      <w:rFonts w:eastAsia="Times New Roman" w:cs="Times New Roman"/>
                      <w:color w:val="000000"/>
                      <w:sz w:val="18"/>
                      <w:szCs w:val="18"/>
                    </w:rPr>
                    <w:t>Precio Unitario</w:t>
                  </w:r>
                  <w:r w:rsidRPr="00CF758E">
                    <w:rPr>
                      <w:rFonts w:eastAsia="Times New Roman" w:cs="Times New Roman"/>
                      <w:color w:val="000000"/>
                      <w:sz w:val="16"/>
                      <w:szCs w:val="16"/>
                    </w:rPr>
                    <w:t xml:space="preserve"> </w:t>
                  </w:r>
                </w:p>
                <w:p w:rsidR="00867F77" w:rsidRPr="00CF758E" w:rsidRDefault="00867F77" w:rsidP="00867F77">
                  <w:pPr>
                    <w:spacing w:after="0" w:line="240" w:lineRule="auto"/>
                    <w:jc w:val="center"/>
                    <w:rPr>
                      <w:rFonts w:eastAsia="Times New Roman" w:cs="Times New Roman"/>
                      <w:color w:val="000000"/>
                      <w:sz w:val="18"/>
                      <w:szCs w:val="18"/>
                    </w:rPr>
                  </w:pPr>
                  <w:r w:rsidRPr="00CF758E">
                    <w:rPr>
                      <w:rFonts w:eastAsia="Times New Roman" w:cs="Times New Roman"/>
                      <w:color w:val="000000"/>
                      <w:sz w:val="16"/>
                      <w:szCs w:val="16"/>
                    </w:rPr>
                    <w:t>(Millones de $)</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CF758E" w:rsidRDefault="00867F77" w:rsidP="00867F77">
                  <w:pPr>
                    <w:spacing w:after="0" w:line="240" w:lineRule="auto"/>
                    <w:jc w:val="center"/>
                    <w:rPr>
                      <w:rFonts w:eastAsia="Times New Roman" w:cs="Times New Roman"/>
                      <w:color w:val="000000"/>
                      <w:sz w:val="16"/>
                      <w:szCs w:val="16"/>
                    </w:rPr>
                  </w:pPr>
                  <w:r w:rsidRPr="00CF758E">
                    <w:rPr>
                      <w:rFonts w:eastAsia="Times New Roman" w:cs="Times New Roman"/>
                      <w:color w:val="000000"/>
                      <w:sz w:val="18"/>
                      <w:szCs w:val="18"/>
                    </w:rPr>
                    <w:t>Precio Total</w:t>
                  </w:r>
                  <w:r w:rsidRPr="00CF758E">
                    <w:rPr>
                      <w:rFonts w:eastAsia="Times New Roman" w:cs="Times New Roman"/>
                      <w:color w:val="000000"/>
                      <w:sz w:val="16"/>
                      <w:szCs w:val="16"/>
                    </w:rPr>
                    <w:t xml:space="preserve"> </w:t>
                  </w:r>
                </w:p>
                <w:p w:rsidR="00867F77" w:rsidRPr="00CF758E" w:rsidRDefault="00867F77" w:rsidP="00867F77">
                  <w:pPr>
                    <w:spacing w:after="0" w:line="240" w:lineRule="auto"/>
                    <w:jc w:val="center"/>
                    <w:rPr>
                      <w:rFonts w:eastAsia="Times New Roman" w:cs="Times New Roman"/>
                      <w:color w:val="000000"/>
                      <w:sz w:val="18"/>
                      <w:szCs w:val="18"/>
                    </w:rPr>
                  </w:pPr>
                  <w:r w:rsidRPr="00CF758E">
                    <w:rPr>
                      <w:rFonts w:eastAsia="Times New Roman" w:cs="Times New Roman"/>
                      <w:color w:val="000000"/>
                      <w:sz w:val="16"/>
                      <w:szCs w:val="16"/>
                    </w:rPr>
                    <w:t>(Millones de $)</w:t>
                  </w:r>
                </w:p>
              </w:tc>
            </w:tr>
            <w:tr w:rsidR="00867F77" w:rsidRPr="00CF758E" w:rsidTr="00CF758E">
              <w:trPr>
                <w:trHeight w:val="300"/>
                <w:jc w:val="center"/>
              </w:trPr>
              <w:tc>
                <w:tcPr>
                  <w:tcW w:w="1707" w:type="dxa"/>
                  <w:tcBorders>
                    <w:top w:val="nil"/>
                    <w:left w:val="single" w:sz="4" w:space="0" w:color="auto"/>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Diagnóstico</w:t>
                  </w:r>
                </w:p>
              </w:tc>
              <w:tc>
                <w:tcPr>
                  <w:tcW w:w="1190"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proofErr w:type="spellStart"/>
                  <w:r w:rsidRPr="00CF758E">
                    <w:rPr>
                      <w:rFonts w:eastAsia="Times New Roman" w:cs="Times New Roman"/>
                      <w:color w:val="000000"/>
                      <w:sz w:val="18"/>
                      <w:szCs w:val="18"/>
                    </w:rPr>
                    <w:t>hh</w:t>
                  </w:r>
                  <w:proofErr w:type="spellEnd"/>
                </w:p>
              </w:tc>
              <w:tc>
                <w:tcPr>
                  <w:tcW w:w="1693"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2.000 </w:t>
                  </w:r>
                </w:p>
              </w:tc>
              <w:tc>
                <w:tcPr>
                  <w:tcW w:w="2146"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0,02670 </w:t>
                  </w:r>
                </w:p>
              </w:tc>
              <w:tc>
                <w:tcPr>
                  <w:tcW w:w="1821"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53 </w:t>
                  </w:r>
                </w:p>
              </w:tc>
            </w:tr>
            <w:tr w:rsidR="00867F77" w:rsidRPr="00CF758E" w:rsidTr="00CF758E">
              <w:trPr>
                <w:trHeight w:val="300"/>
                <w:jc w:val="center"/>
              </w:trPr>
              <w:tc>
                <w:tcPr>
                  <w:tcW w:w="1707" w:type="dxa"/>
                  <w:tcBorders>
                    <w:top w:val="nil"/>
                    <w:left w:val="single" w:sz="4" w:space="0" w:color="auto"/>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Alternativas</w:t>
                  </w:r>
                </w:p>
              </w:tc>
              <w:tc>
                <w:tcPr>
                  <w:tcW w:w="1190"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proofErr w:type="spellStart"/>
                  <w:r w:rsidRPr="00CF758E">
                    <w:rPr>
                      <w:rFonts w:eastAsia="Times New Roman" w:cs="Times New Roman"/>
                      <w:color w:val="000000"/>
                      <w:sz w:val="18"/>
                      <w:szCs w:val="18"/>
                    </w:rPr>
                    <w:t>hh</w:t>
                  </w:r>
                  <w:proofErr w:type="spellEnd"/>
                </w:p>
              </w:tc>
              <w:tc>
                <w:tcPr>
                  <w:tcW w:w="1693"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3.000 </w:t>
                  </w:r>
                </w:p>
              </w:tc>
              <w:tc>
                <w:tcPr>
                  <w:tcW w:w="2146"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0,02670 </w:t>
                  </w:r>
                </w:p>
              </w:tc>
              <w:tc>
                <w:tcPr>
                  <w:tcW w:w="1821"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80 </w:t>
                  </w:r>
                </w:p>
              </w:tc>
            </w:tr>
            <w:tr w:rsidR="00867F77" w:rsidRPr="00CF758E" w:rsidTr="00CF758E">
              <w:trPr>
                <w:trHeight w:val="300"/>
                <w:jc w:val="center"/>
              </w:trPr>
              <w:tc>
                <w:tcPr>
                  <w:tcW w:w="1707" w:type="dxa"/>
                  <w:tcBorders>
                    <w:top w:val="nil"/>
                    <w:left w:val="single" w:sz="4" w:space="0" w:color="auto"/>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Diseño</w:t>
                  </w:r>
                </w:p>
              </w:tc>
              <w:tc>
                <w:tcPr>
                  <w:tcW w:w="1190"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proofErr w:type="spellStart"/>
                  <w:r w:rsidRPr="00CF758E">
                    <w:rPr>
                      <w:rFonts w:eastAsia="Times New Roman" w:cs="Times New Roman"/>
                      <w:color w:val="000000"/>
                      <w:sz w:val="18"/>
                      <w:szCs w:val="18"/>
                    </w:rPr>
                    <w:t>hh</w:t>
                  </w:r>
                  <w:proofErr w:type="spellEnd"/>
                </w:p>
              </w:tc>
              <w:tc>
                <w:tcPr>
                  <w:tcW w:w="1693"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3.000 </w:t>
                  </w:r>
                </w:p>
              </w:tc>
              <w:tc>
                <w:tcPr>
                  <w:tcW w:w="2146"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0,02670 </w:t>
                  </w:r>
                </w:p>
              </w:tc>
              <w:tc>
                <w:tcPr>
                  <w:tcW w:w="1821" w:type="dxa"/>
                  <w:tcBorders>
                    <w:top w:val="nil"/>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xml:space="preserve">                    80 </w:t>
                  </w:r>
                </w:p>
              </w:tc>
            </w:tr>
            <w:tr w:rsidR="00867F77" w:rsidRPr="00CF758E" w:rsidTr="00CF758E">
              <w:trPr>
                <w:trHeight w:val="300"/>
                <w:jc w:val="center"/>
              </w:trPr>
              <w:tc>
                <w:tcPr>
                  <w:tcW w:w="1707" w:type="dxa"/>
                  <w:tcBorders>
                    <w:top w:val="nil"/>
                    <w:left w:val="single" w:sz="4" w:space="0" w:color="auto"/>
                    <w:bottom w:val="single" w:sz="4" w:space="0" w:color="auto"/>
                    <w:right w:val="nil"/>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Total</w:t>
                  </w:r>
                </w:p>
              </w:tc>
              <w:tc>
                <w:tcPr>
                  <w:tcW w:w="1190" w:type="dxa"/>
                  <w:tcBorders>
                    <w:top w:val="single" w:sz="4" w:space="0" w:color="auto"/>
                    <w:left w:val="nil"/>
                    <w:bottom w:val="single" w:sz="4" w:space="0" w:color="auto"/>
                    <w:right w:val="nil"/>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w:t>
                  </w:r>
                </w:p>
              </w:tc>
              <w:tc>
                <w:tcPr>
                  <w:tcW w:w="1693" w:type="dxa"/>
                  <w:tcBorders>
                    <w:top w:val="single" w:sz="4" w:space="0" w:color="auto"/>
                    <w:left w:val="nil"/>
                    <w:bottom w:val="single" w:sz="4" w:space="0" w:color="auto"/>
                    <w:right w:val="nil"/>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w:t>
                  </w:r>
                </w:p>
              </w:tc>
              <w:tc>
                <w:tcPr>
                  <w:tcW w:w="2146" w:type="dxa"/>
                  <w:tcBorders>
                    <w:top w:val="single" w:sz="4" w:space="0" w:color="auto"/>
                    <w:left w:val="nil"/>
                    <w:bottom w:val="single" w:sz="4" w:space="0" w:color="auto"/>
                    <w:right w:val="single" w:sz="4" w:space="0" w:color="auto"/>
                  </w:tcBorders>
                  <w:shd w:val="clear" w:color="auto" w:fill="auto"/>
                  <w:noWrap/>
                  <w:vAlign w:val="bottom"/>
                  <w:hideMark/>
                </w:tcPr>
                <w:p w:rsidR="00867F77" w:rsidRPr="00CF758E" w:rsidRDefault="00867F77" w:rsidP="00867F77">
                  <w:pPr>
                    <w:spacing w:after="0" w:line="240" w:lineRule="auto"/>
                    <w:jc w:val="left"/>
                    <w:rPr>
                      <w:rFonts w:eastAsia="Times New Roman" w:cs="Times New Roman"/>
                      <w:color w:val="000000"/>
                      <w:sz w:val="18"/>
                      <w:szCs w:val="18"/>
                    </w:rPr>
                  </w:pPr>
                  <w:r w:rsidRPr="00CF758E">
                    <w:rPr>
                      <w:rFonts w:eastAsia="Times New Roman" w:cs="Times New Roman"/>
                      <w:color w:val="000000"/>
                      <w:sz w:val="18"/>
                      <w:szCs w:val="18"/>
                    </w:rPr>
                    <w:t> </w:t>
                  </w:r>
                </w:p>
              </w:tc>
              <w:tc>
                <w:tcPr>
                  <w:tcW w:w="1821" w:type="dxa"/>
                  <w:tcBorders>
                    <w:top w:val="nil"/>
                    <w:left w:val="nil"/>
                    <w:bottom w:val="single" w:sz="4" w:space="0" w:color="auto"/>
                    <w:right w:val="single" w:sz="4" w:space="0" w:color="auto"/>
                  </w:tcBorders>
                  <w:shd w:val="clear" w:color="000000" w:fill="DDEBF7"/>
                  <w:noWrap/>
                  <w:vAlign w:val="bottom"/>
                  <w:hideMark/>
                </w:tcPr>
                <w:p w:rsidR="00867F77" w:rsidRPr="00CF758E" w:rsidRDefault="00867F77" w:rsidP="00867F77">
                  <w:pPr>
                    <w:spacing w:after="0" w:line="240" w:lineRule="auto"/>
                    <w:jc w:val="left"/>
                    <w:rPr>
                      <w:rFonts w:eastAsia="Times New Roman" w:cs="Times New Roman"/>
                      <w:b/>
                      <w:bCs/>
                      <w:color w:val="000000"/>
                      <w:sz w:val="18"/>
                      <w:szCs w:val="18"/>
                    </w:rPr>
                  </w:pPr>
                  <w:r w:rsidRPr="00CF758E">
                    <w:rPr>
                      <w:rFonts w:eastAsia="Times New Roman" w:cs="Times New Roman"/>
                      <w:b/>
                      <w:bCs/>
                      <w:color w:val="000000"/>
                      <w:sz w:val="18"/>
                      <w:szCs w:val="18"/>
                    </w:rPr>
                    <w:t xml:space="preserve">                  214 </w:t>
                  </w:r>
                </w:p>
              </w:tc>
            </w:tr>
          </w:tbl>
          <w:p w:rsidR="00867F77" w:rsidRPr="00CF758E" w:rsidRDefault="00867F77" w:rsidP="0060166B">
            <w:pPr>
              <w:spacing w:after="0" w:line="240" w:lineRule="auto"/>
              <w:jc w:val="left"/>
              <w:rPr>
                <w:rFonts w:eastAsia="Times New Roman" w:cs="Times New Roman"/>
                <w:color w:val="000000"/>
                <w:sz w:val="18"/>
                <w:szCs w:val="18"/>
                <w:lang w:val="es-ES" w:eastAsia="es-ES"/>
              </w:rPr>
            </w:pPr>
          </w:p>
        </w:tc>
      </w:tr>
      <w:tr w:rsidR="00CF758E" w:rsidRPr="009F2FC1" w:rsidTr="00713331">
        <w:trPr>
          <w:gridAfter w:val="1"/>
          <w:wAfter w:w="14" w:type="dxa"/>
          <w:trHeight w:val="586"/>
        </w:trPr>
        <w:tc>
          <w:tcPr>
            <w:tcW w:w="2317" w:type="dxa"/>
            <w:shd w:val="clear" w:color="auto" w:fill="auto"/>
            <w:vAlign w:val="center"/>
          </w:tcPr>
          <w:p w:rsidR="00CF758E" w:rsidRPr="009F2FC1" w:rsidRDefault="00CF758E"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CF758E" w:rsidRPr="009F2FC1" w:rsidRDefault="00CF758E" w:rsidP="00CF758E">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202 millones de pesos </w:t>
            </w:r>
          </w:p>
        </w:tc>
        <w:tc>
          <w:tcPr>
            <w:tcW w:w="1794" w:type="dxa"/>
            <w:gridSpan w:val="2"/>
            <w:shd w:val="clear" w:color="auto" w:fill="auto"/>
            <w:vAlign w:val="center"/>
          </w:tcPr>
          <w:p w:rsidR="00CF758E" w:rsidRPr="009F2FC1" w:rsidRDefault="00CF758E"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CF758E" w:rsidRDefault="00CF758E"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CF758E" w:rsidRPr="009F2FC1" w:rsidRDefault="00CF758E"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8F2E30" w:rsidRPr="00CF758E" w:rsidRDefault="008F2E30">
      <w:pPr>
        <w:spacing w:after="200"/>
        <w:jc w:val="left"/>
        <w:rPr>
          <w:lang w:val="es-ES_tradnl" w:eastAsia="es-ES"/>
        </w:rPr>
      </w:pP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298"/>
        <w:gridCol w:w="89"/>
        <w:gridCol w:w="2114"/>
        <w:gridCol w:w="119"/>
        <w:gridCol w:w="1675"/>
        <w:gridCol w:w="491"/>
        <w:gridCol w:w="2302"/>
      </w:tblGrid>
      <w:tr w:rsidR="008F2E30" w:rsidRPr="00CF758E" w:rsidTr="00713331">
        <w:trPr>
          <w:gridBefore w:val="1"/>
          <w:wBefore w:w="10" w:type="dxa"/>
          <w:trHeight w:val="60"/>
        </w:trPr>
        <w:tc>
          <w:tcPr>
            <w:tcW w:w="2387" w:type="dxa"/>
            <w:gridSpan w:val="2"/>
            <w:shd w:val="clear" w:color="auto" w:fill="auto"/>
            <w:vAlign w:val="bottom"/>
          </w:tcPr>
          <w:p w:rsidR="008F2E30" w:rsidRPr="00CF758E" w:rsidRDefault="008F2E30"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8F2E30" w:rsidRPr="00CF758E" w:rsidRDefault="008F2E30" w:rsidP="0003048A">
            <w:pPr>
              <w:spacing w:after="0" w:line="240" w:lineRule="auto"/>
              <w:jc w:val="left"/>
              <w:rPr>
                <w:rFonts w:eastAsia="Times New Roman" w:cs="Times New Roman"/>
                <w:sz w:val="4"/>
                <w:szCs w:val="4"/>
                <w:lang w:val="es-ES" w:eastAsia="es-ES"/>
              </w:rPr>
            </w:pPr>
          </w:p>
        </w:tc>
      </w:tr>
      <w:tr w:rsidR="008F2E30" w:rsidRPr="00CF758E" w:rsidTr="00713331">
        <w:trPr>
          <w:gridBefore w:val="1"/>
          <w:wBefore w:w="10" w:type="dxa"/>
          <w:trHeight w:val="300"/>
        </w:trPr>
        <w:tc>
          <w:tcPr>
            <w:tcW w:w="6786" w:type="dxa"/>
            <w:gridSpan w:val="6"/>
            <w:shd w:val="clear" w:color="auto" w:fill="D9D9D9" w:themeFill="background1" w:themeFillShade="D9"/>
            <w:noWrap/>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Construcción de Nuevos Sistemas de Agua Potable Rural</w:t>
            </w:r>
          </w:p>
        </w:tc>
        <w:tc>
          <w:tcPr>
            <w:tcW w:w="2302" w:type="dxa"/>
            <w:shd w:val="clear" w:color="auto" w:fill="D9D9D9" w:themeFill="background1" w:themeFillShade="D9"/>
          </w:tcPr>
          <w:p w:rsidR="008F2E30" w:rsidRPr="00CF758E" w:rsidRDefault="008F2E30" w:rsidP="0003048A">
            <w:pPr>
              <w:spacing w:after="0" w:line="240" w:lineRule="auto"/>
              <w:jc w:val="right"/>
              <w:rPr>
                <w:rFonts w:eastAsia="Times New Roman" w:cs="Times New Roman"/>
                <w:b/>
                <w:bCs/>
                <w:color w:val="000000"/>
                <w:sz w:val="18"/>
                <w:szCs w:val="18"/>
                <w:lang w:val="es-ES" w:eastAsia="es-ES"/>
              </w:rPr>
            </w:pPr>
            <w:r w:rsidRPr="00CF758E">
              <w:rPr>
                <w:rFonts w:eastAsia="Times New Roman" w:cs="Times New Roman"/>
                <w:b/>
                <w:bCs/>
                <w:color w:val="000000"/>
                <w:sz w:val="36"/>
                <w:szCs w:val="18"/>
                <w:lang w:val="es-ES" w:eastAsia="es-ES"/>
              </w:rPr>
              <w:t>CA</w:t>
            </w:r>
            <w:r w:rsidR="00E167D7" w:rsidRPr="00CF758E">
              <w:rPr>
                <w:rFonts w:eastAsia="Times New Roman" w:cs="Times New Roman"/>
                <w:b/>
                <w:bCs/>
                <w:color w:val="000000"/>
                <w:sz w:val="36"/>
                <w:szCs w:val="18"/>
                <w:lang w:val="es-ES" w:eastAsia="es-ES"/>
              </w:rPr>
              <w:t>34</w:t>
            </w:r>
          </w:p>
        </w:tc>
      </w:tr>
      <w:tr w:rsidR="008F2E30" w:rsidRPr="00CF758E" w:rsidTr="00713331">
        <w:trPr>
          <w:gridBefore w:val="1"/>
          <w:wBefore w:w="10" w:type="dxa"/>
          <w:trHeight w:val="300"/>
        </w:trPr>
        <w:tc>
          <w:tcPr>
            <w:tcW w:w="2387" w:type="dxa"/>
            <w:gridSpan w:val="2"/>
            <w:shd w:val="clear" w:color="auto" w:fill="auto"/>
            <w:noWrap/>
            <w:hideMark/>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8F2E30" w:rsidRPr="00CF758E" w:rsidRDefault="008F2E30"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Estructural</w:t>
            </w:r>
          </w:p>
        </w:tc>
        <w:tc>
          <w:tcPr>
            <w:tcW w:w="2166" w:type="dxa"/>
            <w:gridSpan w:val="2"/>
            <w:shd w:val="clear" w:color="auto" w:fill="auto"/>
          </w:tcPr>
          <w:p w:rsidR="008F2E30" w:rsidRPr="00CF758E" w:rsidRDefault="008F2E30"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
                <w:bCs/>
                <w:color w:val="000000"/>
                <w:sz w:val="18"/>
                <w:szCs w:val="18"/>
                <w:lang w:val="es-ES" w:eastAsia="es-ES"/>
              </w:rPr>
              <w:t>Tipología de Inversión</w:t>
            </w:r>
          </w:p>
        </w:tc>
        <w:tc>
          <w:tcPr>
            <w:tcW w:w="2302" w:type="dxa"/>
            <w:shd w:val="clear" w:color="auto" w:fill="auto"/>
          </w:tcPr>
          <w:p w:rsidR="008F2E30" w:rsidRPr="00CF758E" w:rsidRDefault="008F2E30"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Proyectos</w:t>
            </w:r>
          </w:p>
        </w:tc>
      </w:tr>
      <w:tr w:rsidR="008F2E30" w:rsidRPr="00CF758E" w:rsidTr="00713331">
        <w:trPr>
          <w:gridBefore w:val="1"/>
          <w:wBefore w:w="10" w:type="dxa"/>
          <w:trHeight w:val="300"/>
        </w:trPr>
        <w:tc>
          <w:tcPr>
            <w:tcW w:w="2387" w:type="dxa"/>
            <w:gridSpan w:val="2"/>
            <w:shd w:val="clear" w:color="auto" w:fill="auto"/>
            <w:noWrap/>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Cartera Sectorial</w:t>
            </w:r>
          </w:p>
        </w:tc>
        <w:tc>
          <w:tcPr>
            <w:tcW w:w="2233" w:type="dxa"/>
            <w:gridSpan w:val="2"/>
            <w:shd w:val="clear" w:color="auto" w:fill="auto"/>
          </w:tcPr>
          <w:p w:rsidR="008F2E30" w:rsidRPr="00CF758E" w:rsidRDefault="008F2E30"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Agua Potable Rural</w:t>
            </w:r>
          </w:p>
        </w:tc>
        <w:tc>
          <w:tcPr>
            <w:tcW w:w="2166" w:type="dxa"/>
            <w:gridSpan w:val="2"/>
            <w:shd w:val="clear" w:color="auto" w:fill="auto"/>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Entidad Responsable </w:t>
            </w:r>
          </w:p>
        </w:tc>
        <w:tc>
          <w:tcPr>
            <w:tcW w:w="2302" w:type="dxa"/>
            <w:shd w:val="clear" w:color="auto" w:fill="auto"/>
          </w:tcPr>
          <w:p w:rsidR="008F2E30" w:rsidRPr="00CF758E" w:rsidRDefault="00CF758E" w:rsidP="008F2E30">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DOH</w:t>
            </w:r>
          </w:p>
        </w:tc>
      </w:tr>
      <w:tr w:rsidR="002525E5" w:rsidRPr="00CF758E" w:rsidTr="00713331">
        <w:trPr>
          <w:gridBefore w:val="1"/>
          <w:wBefore w:w="10" w:type="dxa"/>
          <w:trHeight w:val="300"/>
        </w:trPr>
        <w:tc>
          <w:tcPr>
            <w:tcW w:w="2387" w:type="dxa"/>
            <w:gridSpan w:val="2"/>
            <w:shd w:val="clear" w:color="auto" w:fill="auto"/>
            <w:noWrap/>
          </w:tcPr>
          <w:p w:rsidR="002525E5" w:rsidRPr="00CF758E" w:rsidRDefault="002525E5"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Situación</w:t>
            </w:r>
          </w:p>
        </w:tc>
        <w:tc>
          <w:tcPr>
            <w:tcW w:w="2233" w:type="dxa"/>
            <w:gridSpan w:val="2"/>
            <w:shd w:val="clear" w:color="auto" w:fill="auto"/>
          </w:tcPr>
          <w:p w:rsidR="002525E5" w:rsidRPr="00CF758E" w:rsidRDefault="002525E5"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Licitación</w:t>
            </w:r>
          </w:p>
        </w:tc>
        <w:tc>
          <w:tcPr>
            <w:tcW w:w="2166" w:type="dxa"/>
            <w:gridSpan w:val="2"/>
            <w:shd w:val="clear" w:color="auto" w:fill="auto"/>
          </w:tcPr>
          <w:p w:rsidR="002525E5" w:rsidRPr="00CF758E" w:rsidRDefault="002525E5"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2525E5" w:rsidRPr="00CF758E" w:rsidRDefault="00CF758E" w:rsidP="008F2E30">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SECTORIAL MOP / FNDR</w:t>
            </w:r>
          </w:p>
        </w:tc>
      </w:tr>
      <w:tr w:rsidR="008F2E30" w:rsidRPr="00CF758E" w:rsidTr="00713331">
        <w:trPr>
          <w:gridBefore w:val="1"/>
          <w:wBefore w:w="10" w:type="dxa"/>
          <w:trHeight w:val="177"/>
        </w:trPr>
        <w:tc>
          <w:tcPr>
            <w:tcW w:w="2387" w:type="dxa"/>
            <w:gridSpan w:val="2"/>
            <w:shd w:val="clear" w:color="auto" w:fill="auto"/>
            <w:noWrap/>
            <w:hideMark/>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8F2E30" w:rsidRPr="00CF758E" w:rsidRDefault="008F2E30"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 xml:space="preserve">Mejoramiento de la cobertura de agua potable rural en zonas </w:t>
            </w:r>
            <w:proofErr w:type="spellStart"/>
            <w:r w:rsidRPr="00CF758E">
              <w:rPr>
                <w:rFonts w:eastAsia="Times New Roman" w:cs="Times New Roman"/>
                <w:bCs/>
                <w:color w:val="000000"/>
                <w:sz w:val="18"/>
                <w:szCs w:val="18"/>
                <w:lang w:val="es-ES" w:eastAsia="es-ES"/>
              </w:rPr>
              <w:t>semiconcentradas</w:t>
            </w:r>
            <w:proofErr w:type="spellEnd"/>
          </w:p>
        </w:tc>
      </w:tr>
      <w:tr w:rsidR="00713331" w:rsidRPr="00CF758E" w:rsidTr="000738C1">
        <w:trPr>
          <w:gridBefore w:val="1"/>
          <w:wBefore w:w="10" w:type="dxa"/>
          <w:trHeight w:val="300"/>
        </w:trPr>
        <w:tc>
          <w:tcPr>
            <w:tcW w:w="2387" w:type="dxa"/>
            <w:gridSpan w:val="2"/>
            <w:shd w:val="clear" w:color="auto" w:fill="auto"/>
            <w:noWrap/>
          </w:tcPr>
          <w:p w:rsidR="00713331" w:rsidRPr="00CF758E" w:rsidRDefault="00713331"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713331" w:rsidRPr="00CF758E" w:rsidRDefault="00713331" w:rsidP="0003048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2.200</w:t>
            </w:r>
          </w:p>
        </w:tc>
      </w:tr>
      <w:tr w:rsidR="008F2E30" w:rsidRPr="00CF758E" w:rsidTr="00713331">
        <w:trPr>
          <w:gridBefore w:val="1"/>
          <w:wBefore w:w="10" w:type="dxa"/>
          <w:trHeight w:val="300"/>
        </w:trPr>
        <w:tc>
          <w:tcPr>
            <w:tcW w:w="2387" w:type="dxa"/>
            <w:gridSpan w:val="2"/>
            <w:shd w:val="clear" w:color="auto" w:fill="auto"/>
            <w:noWrap/>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8F2E30" w:rsidRPr="00CF758E" w:rsidRDefault="008F2E30" w:rsidP="008F2E30">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bCs/>
                <w:color w:val="000000"/>
                <w:sz w:val="18"/>
                <w:szCs w:val="18"/>
                <w:lang w:val="es-ES" w:eastAsia="es-ES"/>
              </w:rPr>
              <w:t>Linares, Longaví, Retiro, Longaví, Maule, Pelarco</w:t>
            </w:r>
          </w:p>
          <w:p w:rsidR="008F2E30" w:rsidRPr="00CF758E" w:rsidRDefault="008F2E30" w:rsidP="008F2E30">
            <w:pPr>
              <w:spacing w:after="0" w:line="240" w:lineRule="auto"/>
              <w:jc w:val="left"/>
              <w:rPr>
                <w:rFonts w:eastAsia="Times New Roman" w:cs="Times New Roman"/>
                <w:bCs/>
                <w:color w:val="000000"/>
                <w:sz w:val="18"/>
                <w:szCs w:val="18"/>
                <w:lang w:val="es-ES" w:eastAsia="es-ES"/>
              </w:rPr>
            </w:pPr>
          </w:p>
        </w:tc>
      </w:tr>
      <w:tr w:rsidR="008F2E30" w:rsidRPr="00CF758E" w:rsidTr="00713331">
        <w:trPr>
          <w:gridBefore w:val="1"/>
          <w:wBefore w:w="10" w:type="dxa"/>
          <w:trHeight w:val="300"/>
        </w:trPr>
        <w:tc>
          <w:tcPr>
            <w:tcW w:w="2387" w:type="dxa"/>
            <w:gridSpan w:val="2"/>
            <w:shd w:val="clear" w:color="auto" w:fill="auto"/>
            <w:noWrap/>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8F2E30" w:rsidRPr="00CF758E" w:rsidRDefault="00713331"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Sin información </w:t>
            </w:r>
          </w:p>
        </w:tc>
      </w:tr>
      <w:tr w:rsidR="008F2E30" w:rsidRPr="00CF758E" w:rsidTr="00713331">
        <w:trPr>
          <w:gridBefore w:val="1"/>
          <w:wBefore w:w="10" w:type="dxa"/>
          <w:trHeight w:val="300"/>
        </w:trPr>
        <w:tc>
          <w:tcPr>
            <w:tcW w:w="2387" w:type="dxa"/>
            <w:gridSpan w:val="2"/>
            <w:shd w:val="clear" w:color="auto" w:fill="auto"/>
            <w:noWrap/>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 xml:space="preserve">Monto Total de Inversión </w:t>
            </w:r>
            <w:r w:rsidRPr="00CF758E">
              <w:rPr>
                <w:rFonts w:eastAsia="Times New Roman" w:cs="Times New Roman"/>
                <w:bCs/>
                <w:color w:val="000000"/>
                <w:sz w:val="14"/>
                <w:szCs w:val="18"/>
                <w:lang w:val="es-ES" w:eastAsia="es-ES"/>
              </w:rPr>
              <w:t>Millones de $</w:t>
            </w:r>
          </w:p>
        </w:tc>
        <w:tc>
          <w:tcPr>
            <w:tcW w:w="6701" w:type="dxa"/>
            <w:gridSpan w:val="5"/>
            <w:shd w:val="clear" w:color="auto" w:fill="auto"/>
            <w:noWrap/>
          </w:tcPr>
          <w:p w:rsidR="008F2E30" w:rsidRPr="00CF758E" w:rsidRDefault="008F2E30" w:rsidP="002F7B7A">
            <w:pPr>
              <w:spacing w:after="0" w:line="240" w:lineRule="auto"/>
              <w:jc w:val="left"/>
              <w:rPr>
                <w:rFonts w:eastAsia="Times New Roman" w:cs="Times New Roman"/>
                <w:bCs/>
                <w:color w:val="000000"/>
                <w:sz w:val="18"/>
                <w:szCs w:val="18"/>
                <w:lang w:val="es-ES" w:eastAsia="es-ES"/>
              </w:rPr>
            </w:pPr>
            <w:r w:rsidRPr="00CF758E">
              <w:rPr>
                <w:rFonts w:eastAsia="Times New Roman" w:cs="Times New Roman"/>
                <w:color w:val="000000"/>
                <w:sz w:val="18"/>
                <w:szCs w:val="18"/>
                <w:lang w:val="es-ES" w:eastAsia="es-ES"/>
              </w:rPr>
              <w:t>$ 3.6</w:t>
            </w:r>
            <w:r w:rsidR="002F7B7A">
              <w:rPr>
                <w:rFonts w:eastAsia="Times New Roman" w:cs="Times New Roman"/>
                <w:color w:val="000000"/>
                <w:sz w:val="18"/>
                <w:szCs w:val="18"/>
                <w:lang w:val="es-ES" w:eastAsia="es-ES"/>
              </w:rPr>
              <w:t>10</w:t>
            </w:r>
            <w:r w:rsidR="00ED0EE2">
              <w:rPr>
                <w:rFonts w:eastAsia="Times New Roman" w:cs="Times New Roman"/>
                <w:color w:val="000000"/>
                <w:sz w:val="18"/>
                <w:szCs w:val="18"/>
                <w:lang w:val="es-ES" w:eastAsia="es-ES"/>
              </w:rPr>
              <w:t>.</w:t>
            </w:r>
            <w:r w:rsidRPr="00CF758E">
              <w:rPr>
                <w:rFonts w:eastAsia="Times New Roman" w:cs="Times New Roman"/>
                <w:color w:val="000000"/>
                <w:sz w:val="18"/>
                <w:szCs w:val="18"/>
                <w:lang w:val="es-ES" w:eastAsia="es-ES"/>
              </w:rPr>
              <w:t>00</w:t>
            </w:r>
            <w:r w:rsidR="00ED0EE2">
              <w:rPr>
                <w:rFonts w:eastAsia="Times New Roman" w:cs="Times New Roman"/>
                <w:color w:val="000000"/>
                <w:sz w:val="18"/>
                <w:szCs w:val="18"/>
                <w:lang w:val="es-ES" w:eastAsia="es-ES"/>
              </w:rPr>
              <w:t>0.000.- (tres mil seiscientos diez millones de pesos</w:t>
            </w:r>
            <w:bookmarkStart w:id="0" w:name="_GoBack"/>
            <w:bookmarkEnd w:id="0"/>
            <w:r w:rsidR="00ED0EE2">
              <w:rPr>
                <w:rFonts w:eastAsia="Times New Roman" w:cs="Times New Roman"/>
                <w:color w:val="000000"/>
                <w:sz w:val="18"/>
                <w:szCs w:val="18"/>
                <w:lang w:val="es-ES" w:eastAsia="es-ES"/>
              </w:rPr>
              <w:t>)</w:t>
            </w:r>
          </w:p>
        </w:tc>
      </w:tr>
      <w:tr w:rsidR="008F2E30" w:rsidRPr="00CF758E" w:rsidTr="00713331">
        <w:trPr>
          <w:gridBefore w:val="1"/>
          <w:wBefore w:w="10" w:type="dxa"/>
          <w:trHeight w:val="300"/>
        </w:trPr>
        <w:tc>
          <w:tcPr>
            <w:tcW w:w="9088" w:type="dxa"/>
            <w:gridSpan w:val="7"/>
            <w:shd w:val="clear" w:color="auto" w:fill="auto"/>
            <w:noWrap/>
            <w:vAlign w:val="center"/>
            <w:hideMark/>
          </w:tcPr>
          <w:p w:rsidR="008F2E30" w:rsidRPr="00CF758E" w:rsidRDefault="008F2E30" w:rsidP="0003048A">
            <w:pPr>
              <w:spacing w:after="0" w:line="240" w:lineRule="auto"/>
              <w:jc w:val="left"/>
              <w:rPr>
                <w:rFonts w:eastAsia="Times New Roman" w:cs="Times New Roman"/>
                <w:b/>
                <w:bCs/>
                <w:color w:val="000000"/>
                <w:sz w:val="18"/>
                <w:szCs w:val="18"/>
                <w:lang w:val="es-ES" w:eastAsia="es-ES"/>
              </w:rPr>
            </w:pPr>
            <w:r w:rsidRPr="00CF758E">
              <w:rPr>
                <w:rFonts w:eastAsia="Times New Roman" w:cs="Times New Roman"/>
                <w:b/>
                <w:bCs/>
                <w:color w:val="000000"/>
                <w:sz w:val="18"/>
                <w:szCs w:val="18"/>
                <w:lang w:val="es-ES" w:eastAsia="es-ES"/>
              </w:rPr>
              <w:t>Descripción</w:t>
            </w:r>
          </w:p>
        </w:tc>
      </w:tr>
      <w:tr w:rsidR="008F2E30" w:rsidRPr="00CF758E" w:rsidTr="00713331">
        <w:trPr>
          <w:gridBefore w:val="1"/>
          <w:wBefore w:w="10" w:type="dxa"/>
          <w:trHeight w:val="586"/>
        </w:trPr>
        <w:tc>
          <w:tcPr>
            <w:tcW w:w="9088" w:type="dxa"/>
            <w:gridSpan w:val="7"/>
            <w:shd w:val="clear" w:color="auto" w:fill="auto"/>
            <w:vAlign w:val="center"/>
          </w:tcPr>
          <w:p w:rsidR="008F2E30" w:rsidRPr="00CF758E" w:rsidRDefault="008F2E30" w:rsidP="008F2E30">
            <w:pPr>
              <w:spacing w:after="0" w:line="240" w:lineRule="auto"/>
              <w:rPr>
                <w:rFonts w:eastAsia="Times New Roman" w:cs="Times New Roman"/>
                <w:color w:val="000000"/>
                <w:sz w:val="18"/>
                <w:szCs w:val="18"/>
                <w:lang w:val="es-ES" w:eastAsia="es-ES"/>
              </w:rPr>
            </w:pPr>
            <w:r w:rsidRPr="00CF758E">
              <w:rPr>
                <w:rFonts w:eastAsia="Times New Roman" w:cs="Times New Roman"/>
                <w:color w:val="000000"/>
                <w:sz w:val="18"/>
                <w:szCs w:val="18"/>
                <w:lang w:val="es-ES" w:eastAsia="es-ES"/>
              </w:rPr>
              <w:t>Construcción de 7 sistemas de agua potable rural por la DOH. Las localidades beneficiarias son de carácter semi concentradas:</w:t>
            </w:r>
          </w:p>
          <w:tbl>
            <w:tblPr>
              <w:tblW w:w="8823" w:type="dxa"/>
              <w:tblCellMar>
                <w:left w:w="70" w:type="dxa"/>
                <w:right w:w="70" w:type="dxa"/>
              </w:tblCellMar>
              <w:tblLook w:val="04A0" w:firstRow="1" w:lastRow="0" w:firstColumn="1" w:lastColumn="0" w:noHBand="0" w:noVBand="1"/>
            </w:tblPr>
            <w:tblGrid>
              <w:gridCol w:w="8823"/>
            </w:tblGrid>
            <w:tr w:rsidR="002F7B7A" w:rsidRPr="00CF758E" w:rsidTr="00A62558">
              <w:trPr>
                <w:trHeight w:val="240"/>
              </w:trPr>
              <w:tc>
                <w:tcPr>
                  <w:tcW w:w="38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Roblería Chupallar</w:t>
                  </w:r>
                </w:p>
              </w:tc>
            </w:tr>
            <w:tr w:rsidR="002F7B7A" w:rsidRPr="00CF758E" w:rsidTr="00A62558">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Las Rosas Cuentas Claras</w:t>
                  </w:r>
                </w:p>
              </w:tc>
            </w:tr>
            <w:tr w:rsidR="002F7B7A" w:rsidRPr="00CF758E" w:rsidTr="00A62558">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Acceso Sur Membrillar</w:t>
                  </w:r>
                </w:p>
              </w:tc>
            </w:tr>
            <w:tr w:rsidR="002F7B7A" w:rsidRPr="00CF758E" w:rsidTr="00A62558">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 xml:space="preserve">APR. Santa Olga - Carrizal - </w:t>
                  </w:r>
                  <w:proofErr w:type="spellStart"/>
                  <w:r w:rsidRPr="00CF758E">
                    <w:rPr>
                      <w:rFonts w:eastAsia="Times New Roman" w:cs="Times New Roman"/>
                      <w:i/>
                      <w:iCs/>
                      <w:color w:val="000000"/>
                      <w:sz w:val="16"/>
                      <w:szCs w:val="16"/>
                    </w:rPr>
                    <w:t>Nirivilo</w:t>
                  </w:r>
                  <w:proofErr w:type="spellEnd"/>
                </w:p>
              </w:tc>
            </w:tr>
            <w:tr w:rsidR="002F7B7A" w:rsidRPr="00CF758E" w:rsidTr="00A62558">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Santa Rosa - Lavadero</w:t>
                  </w:r>
                </w:p>
              </w:tc>
            </w:tr>
            <w:tr w:rsidR="002F7B7A" w:rsidRPr="00CF758E" w:rsidTr="00A62558">
              <w:trPr>
                <w:trHeight w:val="72"/>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2F7B7A">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 xml:space="preserve">APR. El Llano - El Arrozal - </w:t>
                  </w:r>
                  <w:proofErr w:type="spellStart"/>
                  <w:r w:rsidRPr="00CF758E">
                    <w:rPr>
                      <w:rFonts w:eastAsia="Times New Roman" w:cs="Times New Roman"/>
                      <w:i/>
                      <w:iCs/>
                      <w:color w:val="000000"/>
                      <w:sz w:val="16"/>
                      <w:szCs w:val="16"/>
                    </w:rPr>
                    <w:t>Huencuecho</w:t>
                  </w:r>
                  <w:proofErr w:type="spellEnd"/>
                  <w:r w:rsidRPr="00CF758E">
                    <w:rPr>
                      <w:rFonts w:eastAsia="Times New Roman" w:cs="Times New Roman"/>
                      <w:i/>
                      <w:iCs/>
                      <w:color w:val="000000"/>
                      <w:sz w:val="16"/>
                      <w:szCs w:val="16"/>
                    </w:rPr>
                    <w:t xml:space="preserve"> Norte</w:t>
                  </w:r>
                </w:p>
              </w:tc>
            </w:tr>
          </w:tbl>
          <w:p w:rsidR="008F2E30" w:rsidRPr="002F7B7A" w:rsidRDefault="008F2E30" w:rsidP="008F2E30">
            <w:pPr>
              <w:spacing w:after="0" w:line="240" w:lineRule="auto"/>
              <w:rPr>
                <w:rFonts w:eastAsia="Times New Roman" w:cs="Times New Roman"/>
                <w:color w:val="000000"/>
                <w:sz w:val="18"/>
                <w:szCs w:val="18"/>
                <w:lang w:eastAsia="es-ES"/>
              </w:rPr>
            </w:pPr>
          </w:p>
        </w:tc>
      </w:tr>
      <w:tr w:rsidR="008F2E30" w:rsidRPr="00CF758E" w:rsidTr="00713331">
        <w:trPr>
          <w:gridBefore w:val="1"/>
          <w:wBefore w:w="10" w:type="dxa"/>
          <w:trHeight w:val="586"/>
        </w:trPr>
        <w:tc>
          <w:tcPr>
            <w:tcW w:w="9088" w:type="dxa"/>
            <w:gridSpan w:val="7"/>
            <w:shd w:val="clear" w:color="auto" w:fill="auto"/>
            <w:vAlign w:val="center"/>
          </w:tcPr>
          <w:p w:rsidR="008F2E30" w:rsidRPr="00CF758E" w:rsidRDefault="008F2E30" w:rsidP="0003048A">
            <w:pPr>
              <w:spacing w:after="0" w:line="240" w:lineRule="auto"/>
              <w:jc w:val="left"/>
              <w:rPr>
                <w:rFonts w:eastAsia="Times New Roman" w:cs="Times New Roman"/>
                <w:b/>
                <w:color w:val="000000"/>
                <w:sz w:val="18"/>
                <w:szCs w:val="18"/>
                <w:lang w:val="es-ES" w:eastAsia="es-ES"/>
              </w:rPr>
            </w:pPr>
            <w:r w:rsidRPr="00CF758E">
              <w:rPr>
                <w:rFonts w:eastAsia="Times New Roman" w:cs="Times New Roman"/>
                <w:b/>
                <w:color w:val="000000"/>
                <w:sz w:val="18"/>
                <w:szCs w:val="18"/>
                <w:lang w:val="es-ES" w:eastAsia="es-ES"/>
              </w:rPr>
              <w:t>Presupuesto</w:t>
            </w:r>
          </w:p>
        </w:tc>
      </w:tr>
      <w:tr w:rsidR="008F2E30" w:rsidRPr="00CF758E" w:rsidTr="00713331">
        <w:trPr>
          <w:gridBefore w:val="1"/>
          <w:wBefore w:w="10" w:type="dxa"/>
          <w:trHeight w:val="586"/>
        </w:trPr>
        <w:tc>
          <w:tcPr>
            <w:tcW w:w="9088" w:type="dxa"/>
            <w:gridSpan w:val="7"/>
            <w:shd w:val="clear" w:color="auto" w:fill="auto"/>
            <w:vAlign w:val="center"/>
          </w:tcPr>
          <w:p w:rsidR="008F2E30" w:rsidRDefault="00CF758E"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TOTAL DE ESTAS INICIATIVAS $3.626.000.- </w:t>
            </w:r>
          </w:p>
          <w:p w:rsidR="00CF758E" w:rsidRDefault="00CF758E" w:rsidP="0003048A">
            <w:pPr>
              <w:spacing w:after="0" w:line="240" w:lineRule="auto"/>
              <w:rPr>
                <w:rFonts w:eastAsia="Times New Roman" w:cs="Times New Roman"/>
                <w:color w:val="000000"/>
                <w:sz w:val="18"/>
                <w:szCs w:val="18"/>
                <w:lang w:val="es-ES" w:eastAsia="es-ES"/>
              </w:rPr>
            </w:pPr>
          </w:p>
          <w:tbl>
            <w:tblPr>
              <w:tblW w:w="8823" w:type="dxa"/>
              <w:tblCellMar>
                <w:left w:w="70" w:type="dxa"/>
                <w:right w:w="70" w:type="dxa"/>
              </w:tblCellMar>
              <w:tblLook w:val="04A0" w:firstRow="1" w:lastRow="0" w:firstColumn="1" w:lastColumn="0" w:noHBand="0" w:noVBand="1"/>
            </w:tblPr>
            <w:tblGrid>
              <w:gridCol w:w="3843"/>
              <w:gridCol w:w="1172"/>
              <w:gridCol w:w="1172"/>
              <w:gridCol w:w="1464"/>
              <w:gridCol w:w="1172"/>
            </w:tblGrid>
            <w:tr w:rsidR="002F7B7A" w:rsidRPr="00CF758E" w:rsidTr="002F7B7A">
              <w:trPr>
                <w:trHeight w:val="465"/>
              </w:trPr>
              <w:tc>
                <w:tcPr>
                  <w:tcW w:w="3843" w:type="dxa"/>
                  <w:tcBorders>
                    <w:top w:val="single" w:sz="4" w:space="0" w:color="auto"/>
                    <w:left w:val="single" w:sz="4" w:space="0" w:color="auto"/>
                    <w:bottom w:val="nil"/>
                    <w:right w:val="single" w:sz="4" w:space="0" w:color="auto"/>
                  </w:tcBorders>
                  <w:shd w:val="clear" w:color="auto" w:fill="auto"/>
                  <w:noWrap/>
                  <w:vAlign w:val="center"/>
                  <w:hideMark/>
                </w:tcPr>
                <w:p w:rsidR="002F7B7A" w:rsidRPr="00CF758E" w:rsidRDefault="002F7B7A" w:rsidP="00CF758E">
                  <w:pPr>
                    <w:spacing w:after="0" w:line="240" w:lineRule="auto"/>
                    <w:jc w:val="center"/>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Actividades</w:t>
                  </w:r>
                </w:p>
              </w:tc>
              <w:tc>
                <w:tcPr>
                  <w:tcW w:w="1172" w:type="dxa"/>
                  <w:tcBorders>
                    <w:top w:val="single" w:sz="4" w:space="0" w:color="auto"/>
                    <w:left w:val="nil"/>
                    <w:bottom w:val="nil"/>
                    <w:right w:val="single" w:sz="4" w:space="0" w:color="auto"/>
                  </w:tcBorders>
                  <w:shd w:val="clear" w:color="auto" w:fill="auto"/>
                  <w:vAlign w:val="center"/>
                  <w:hideMark/>
                </w:tcPr>
                <w:p w:rsidR="002F7B7A" w:rsidRPr="00CF758E" w:rsidRDefault="002F7B7A" w:rsidP="00CF758E">
                  <w:pPr>
                    <w:spacing w:after="0" w:line="240" w:lineRule="auto"/>
                    <w:jc w:val="center"/>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Unidad</w:t>
                  </w:r>
                </w:p>
              </w:tc>
              <w:tc>
                <w:tcPr>
                  <w:tcW w:w="1172" w:type="dxa"/>
                  <w:tcBorders>
                    <w:top w:val="single" w:sz="4" w:space="0" w:color="auto"/>
                    <w:left w:val="nil"/>
                    <w:bottom w:val="nil"/>
                    <w:right w:val="single" w:sz="4" w:space="0" w:color="auto"/>
                  </w:tcBorders>
                  <w:shd w:val="clear" w:color="auto" w:fill="auto"/>
                  <w:vAlign w:val="center"/>
                  <w:hideMark/>
                </w:tcPr>
                <w:p w:rsidR="002F7B7A" w:rsidRPr="00CF758E" w:rsidRDefault="002F7B7A" w:rsidP="00CF758E">
                  <w:pPr>
                    <w:spacing w:after="0" w:line="240" w:lineRule="auto"/>
                    <w:jc w:val="center"/>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Cantidad</w:t>
                  </w:r>
                </w:p>
              </w:tc>
              <w:tc>
                <w:tcPr>
                  <w:tcW w:w="1464" w:type="dxa"/>
                  <w:tcBorders>
                    <w:top w:val="single" w:sz="4" w:space="0" w:color="auto"/>
                    <w:left w:val="nil"/>
                    <w:bottom w:val="nil"/>
                    <w:right w:val="single" w:sz="4" w:space="0" w:color="auto"/>
                  </w:tcBorders>
                  <w:shd w:val="clear" w:color="auto" w:fill="auto"/>
                  <w:vAlign w:val="center"/>
                  <w:hideMark/>
                </w:tcPr>
                <w:p w:rsidR="002F7B7A" w:rsidRPr="00CF758E" w:rsidRDefault="002F7B7A" w:rsidP="00CF758E">
                  <w:pPr>
                    <w:spacing w:after="0" w:line="240" w:lineRule="auto"/>
                    <w:jc w:val="center"/>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Precio Unitario</w:t>
                  </w:r>
                  <w:r w:rsidRPr="00CF758E">
                    <w:rPr>
                      <w:rFonts w:ascii="Calibri" w:eastAsia="Times New Roman" w:hAnsi="Calibri" w:cs="Times New Roman"/>
                      <w:color w:val="000000"/>
                      <w:sz w:val="16"/>
                      <w:szCs w:val="16"/>
                    </w:rPr>
                    <w:t xml:space="preserve"> (Millones de $)</w:t>
                  </w:r>
                </w:p>
              </w:tc>
              <w:tc>
                <w:tcPr>
                  <w:tcW w:w="1172" w:type="dxa"/>
                  <w:tcBorders>
                    <w:top w:val="single" w:sz="4" w:space="0" w:color="auto"/>
                    <w:left w:val="nil"/>
                    <w:bottom w:val="nil"/>
                    <w:right w:val="single" w:sz="4" w:space="0" w:color="auto"/>
                  </w:tcBorders>
                  <w:shd w:val="clear" w:color="auto" w:fill="auto"/>
                  <w:vAlign w:val="center"/>
                  <w:hideMark/>
                </w:tcPr>
                <w:p w:rsidR="002F7B7A" w:rsidRPr="00CF758E" w:rsidRDefault="002F7B7A" w:rsidP="00CF758E">
                  <w:pPr>
                    <w:spacing w:after="0" w:line="240" w:lineRule="auto"/>
                    <w:jc w:val="center"/>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Precio Total</w:t>
                  </w:r>
                  <w:r w:rsidRPr="00CF758E">
                    <w:rPr>
                      <w:rFonts w:ascii="Calibri" w:eastAsia="Times New Roman" w:hAnsi="Calibri" w:cs="Times New Roman"/>
                      <w:color w:val="000000"/>
                      <w:sz w:val="16"/>
                      <w:szCs w:val="16"/>
                    </w:rPr>
                    <w:t xml:space="preserve"> (Millones de $)</w:t>
                  </w:r>
                </w:p>
              </w:tc>
            </w:tr>
            <w:tr w:rsidR="002F7B7A" w:rsidRPr="00CF758E" w:rsidTr="002F7B7A">
              <w:trPr>
                <w:trHeight w:val="240"/>
              </w:trPr>
              <w:tc>
                <w:tcPr>
                  <w:tcW w:w="38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Roblería Chupallar</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single" w:sz="4" w:space="0" w:color="auto"/>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824 </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824 </w:t>
                  </w:r>
                </w:p>
              </w:tc>
            </w:tr>
            <w:tr w:rsidR="002F7B7A" w:rsidRPr="00CF758E" w:rsidTr="002F7B7A">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Las Rosas Cuentas Claras</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nil"/>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420 </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420 </w:t>
                  </w:r>
                </w:p>
              </w:tc>
            </w:tr>
            <w:tr w:rsidR="002F7B7A" w:rsidRPr="00CF758E" w:rsidTr="002F7B7A">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Acceso Sur Membrillar</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nil"/>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532 </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532 </w:t>
                  </w:r>
                </w:p>
              </w:tc>
            </w:tr>
            <w:tr w:rsidR="002F7B7A" w:rsidRPr="00CF758E" w:rsidTr="002F7B7A">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 xml:space="preserve">APR. Santa Olga - Carrizal - </w:t>
                  </w:r>
                  <w:proofErr w:type="spellStart"/>
                  <w:r w:rsidRPr="00CF758E">
                    <w:rPr>
                      <w:rFonts w:eastAsia="Times New Roman" w:cs="Times New Roman"/>
                      <w:i/>
                      <w:iCs/>
                      <w:color w:val="000000"/>
                      <w:sz w:val="16"/>
                      <w:szCs w:val="16"/>
                    </w:rPr>
                    <w:t>Nirivilo</w:t>
                  </w:r>
                  <w:proofErr w:type="spellEnd"/>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nil"/>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80 </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80 </w:t>
                  </w:r>
                </w:p>
              </w:tc>
            </w:tr>
            <w:tr w:rsidR="002F7B7A" w:rsidRPr="00CF758E" w:rsidTr="002F7B7A">
              <w:trPr>
                <w:trHeight w:val="70"/>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APR. Santa Rosa - Lavadero</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nil"/>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773 </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773 </w:t>
                  </w:r>
                </w:p>
              </w:tc>
            </w:tr>
            <w:tr w:rsidR="002F7B7A" w:rsidRPr="00CF758E" w:rsidTr="002F7B7A">
              <w:trPr>
                <w:trHeight w:val="72"/>
              </w:trPr>
              <w:tc>
                <w:tcPr>
                  <w:tcW w:w="3843" w:type="dxa"/>
                  <w:tcBorders>
                    <w:top w:val="nil"/>
                    <w:left w:val="single" w:sz="4" w:space="0" w:color="auto"/>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jc w:val="left"/>
                    <w:rPr>
                      <w:rFonts w:eastAsia="Times New Roman" w:cs="Times New Roman"/>
                      <w:i/>
                      <w:iCs/>
                      <w:color w:val="000000"/>
                      <w:sz w:val="16"/>
                      <w:szCs w:val="16"/>
                    </w:rPr>
                  </w:pPr>
                  <w:r w:rsidRPr="00CF758E">
                    <w:rPr>
                      <w:rFonts w:eastAsia="Times New Roman" w:cs="Times New Roman"/>
                      <w:i/>
                      <w:iCs/>
                      <w:color w:val="000000"/>
                      <w:sz w:val="16"/>
                      <w:szCs w:val="16"/>
                    </w:rPr>
                    <w:t xml:space="preserve">APR. El Llano - El Arrozal - </w:t>
                  </w:r>
                  <w:proofErr w:type="spellStart"/>
                  <w:r w:rsidRPr="00CF758E">
                    <w:rPr>
                      <w:rFonts w:eastAsia="Times New Roman" w:cs="Times New Roman"/>
                      <w:i/>
                      <w:iCs/>
                      <w:color w:val="000000"/>
                      <w:sz w:val="16"/>
                      <w:szCs w:val="16"/>
                    </w:rPr>
                    <w:t>Huencuecho</w:t>
                  </w:r>
                  <w:proofErr w:type="spellEnd"/>
                  <w:r w:rsidRPr="00CF758E">
                    <w:rPr>
                      <w:rFonts w:eastAsia="Times New Roman" w:cs="Times New Roman"/>
                      <w:i/>
                      <w:iCs/>
                      <w:color w:val="000000"/>
                      <w:sz w:val="16"/>
                      <w:szCs w:val="16"/>
                    </w:rPr>
                    <w:t xml:space="preserve"> Norte</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righ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1</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1 </w:t>
                  </w:r>
                </w:p>
              </w:tc>
              <w:tc>
                <w:tcPr>
                  <w:tcW w:w="1464" w:type="dxa"/>
                  <w:tcBorders>
                    <w:top w:val="nil"/>
                    <w:left w:val="nil"/>
                    <w:bottom w:val="single" w:sz="4" w:space="0" w:color="auto"/>
                    <w:right w:val="single" w:sz="4" w:space="0" w:color="auto"/>
                  </w:tcBorders>
                  <w:shd w:val="clear" w:color="000000" w:fill="FFFFFF"/>
                  <w:vAlign w:val="center"/>
                  <w:hideMark/>
                </w:tcPr>
                <w:p w:rsidR="002F7B7A" w:rsidRPr="00CF758E" w:rsidRDefault="002F7B7A" w:rsidP="00CF758E">
                  <w:pPr>
                    <w:spacing w:after="0" w:line="240" w:lineRule="auto"/>
                    <w:rPr>
                      <w:rFonts w:eastAsia="Times New Roman" w:cs="Times New Roman"/>
                      <w:color w:val="000000"/>
                      <w:sz w:val="16"/>
                      <w:szCs w:val="16"/>
                    </w:rPr>
                  </w:pPr>
                  <w:r w:rsidRPr="00CF758E">
                    <w:rPr>
                      <w:rFonts w:eastAsia="Times New Roman" w:cs="Times New Roman"/>
                      <w:color w:val="000000"/>
                      <w:sz w:val="16"/>
                      <w:szCs w:val="16"/>
                    </w:rPr>
                    <w:t xml:space="preserve">                 980 </w:t>
                  </w:r>
                </w:p>
              </w:tc>
              <w:tc>
                <w:tcPr>
                  <w:tcW w:w="1172" w:type="dxa"/>
                  <w:tcBorders>
                    <w:top w:val="nil"/>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xml:space="preserve">                  980 </w:t>
                  </w:r>
                </w:p>
              </w:tc>
            </w:tr>
            <w:tr w:rsidR="002F7B7A" w:rsidRPr="00CF758E" w:rsidTr="002F7B7A">
              <w:trPr>
                <w:trHeight w:val="300"/>
              </w:trPr>
              <w:tc>
                <w:tcPr>
                  <w:tcW w:w="3843" w:type="dxa"/>
                  <w:tcBorders>
                    <w:top w:val="single" w:sz="4" w:space="0" w:color="auto"/>
                    <w:left w:val="single" w:sz="4" w:space="0" w:color="auto"/>
                    <w:bottom w:val="single" w:sz="4" w:space="0" w:color="auto"/>
                    <w:right w:val="nil"/>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Total</w:t>
                  </w:r>
                </w:p>
              </w:tc>
              <w:tc>
                <w:tcPr>
                  <w:tcW w:w="1172" w:type="dxa"/>
                  <w:tcBorders>
                    <w:top w:val="single" w:sz="4" w:space="0" w:color="auto"/>
                    <w:left w:val="nil"/>
                    <w:bottom w:val="single" w:sz="4" w:space="0" w:color="auto"/>
                    <w:right w:val="nil"/>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w:t>
                  </w:r>
                </w:p>
              </w:tc>
              <w:tc>
                <w:tcPr>
                  <w:tcW w:w="1172" w:type="dxa"/>
                  <w:tcBorders>
                    <w:top w:val="single" w:sz="4" w:space="0" w:color="auto"/>
                    <w:left w:val="nil"/>
                    <w:bottom w:val="single" w:sz="4" w:space="0" w:color="auto"/>
                    <w:right w:val="nil"/>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rsidR="002F7B7A" w:rsidRPr="00CF758E" w:rsidRDefault="002F7B7A" w:rsidP="00CF758E">
                  <w:pPr>
                    <w:spacing w:after="0" w:line="240" w:lineRule="auto"/>
                    <w:jc w:val="left"/>
                    <w:rPr>
                      <w:rFonts w:ascii="Calibri" w:eastAsia="Times New Roman" w:hAnsi="Calibri" w:cs="Times New Roman"/>
                      <w:color w:val="000000"/>
                      <w:sz w:val="18"/>
                      <w:szCs w:val="18"/>
                    </w:rPr>
                  </w:pPr>
                  <w:r w:rsidRPr="00CF758E">
                    <w:rPr>
                      <w:rFonts w:ascii="Calibri" w:eastAsia="Times New Roman" w:hAnsi="Calibri" w:cs="Times New Roman"/>
                      <w:color w:val="000000"/>
                      <w:sz w:val="18"/>
                      <w:szCs w:val="18"/>
                    </w:rPr>
                    <w:t> </w:t>
                  </w:r>
                </w:p>
              </w:tc>
              <w:tc>
                <w:tcPr>
                  <w:tcW w:w="1172" w:type="dxa"/>
                  <w:tcBorders>
                    <w:top w:val="nil"/>
                    <w:left w:val="nil"/>
                    <w:bottom w:val="single" w:sz="4" w:space="0" w:color="auto"/>
                    <w:right w:val="single" w:sz="4" w:space="0" w:color="auto"/>
                  </w:tcBorders>
                  <w:shd w:val="clear" w:color="000000" w:fill="DDEBF7"/>
                  <w:noWrap/>
                  <w:vAlign w:val="bottom"/>
                  <w:hideMark/>
                </w:tcPr>
                <w:p w:rsidR="002F7B7A" w:rsidRPr="00CF758E" w:rsidRDefault="002F7B7A" w:rsidP="00CF758E">
                  <w:pPr>
                    <w:spacing w:after="0" w:line="240" w:lineRule="auto"/>
                    <w:jc w:val="left"/>
                    <w:rPr>
                      <w:rFonts w:ascii="Calibri" w:eastAsia="Times New Roman" w:hAnsi="Calibri" w:cs="Times New Roman"/>
                      <w:b/>
                      <w:bCs/>
                      <w:color w:val="000000"/>
                      <w:sz w:val="18"/>
                      <w:szCs w:val="18"/>
                    </w:rPr>
                  </w:pPr>
                  <w:r w:rsidRPr="00CF758E">
                    <w:rPr>
                      <w:rFonts w:ascii="Calibri" w:eastAsia="Times New Roman" w:hAnsi="Calibri" w:cs="Times New Roman"/>
                      <w:b/>
                      <w:bCs/>
                      <w:color w:val="000000"/>
                      <w:sz w:val="18"/>
                      <w:szCs w:val="18"/>
                    </w:rPr>
                    <w:t xml:space="preserve">               3.610 </w:t>
                  </w:r>
                </w:p>
              </w:tc>
            </w:tr>
          </w:tbl>
          <w:p w:rsidR="00CF758E" w:rsidRPr="00CF758E" w:rsidRDefault="00CF758E" w:rsidP="0003048A">
            <w:pPr>
              <w:spacing w:after="0" w:line="240" w:lineRule="auto"/>
              <w:rPr>
                <w:rFonts w:eastAsia="Times New Roman" w:cs="Times New Roman"/>
                <w:color w:val="000000"/>
                <w:sz w:val="18"/>
                <w:szCs w:val="18"/>
                <w:lang w:val="es-ES" w:eastAsia="es-ES"/>
              </w:rPr>
            </w:pPr>
          </w:p>
        </w:tc>
      </w:tr>
      <w:tr w:rsidR="002F7B7A" w:rsidRPr="009F2FC1" w:rsidTr="00713331">
        <w:trPr>
          <w:trHeight w:val="586"/>
        </w:trPr>
        <w:tc>
          <w:tcPr>
            <w:tcW w:w="2308" w:type="dxa"/>
            <w:gridSpan w:val="2"/>
            <w:shd w:val="clear" w:color="auto" w:fill="auto"/>
            <w:vAlign w:val="center"/>
          </w:tcPr>
          <w:p w:rsidR="002F7B7A" w:rsidRPr="009F2FC1" w:rsidRDefault="002F7B7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3" w:type="dxa"/>
            <w:gridSpan w:val="2"/>
            <w:shd w:val="clear" w:color="auto" w:fill="auto"/>
            <w:vAlign w:val="center"/>
          </w:tcPr>
          <w:p w:rsidR="002F7B7A" w:rsidRPr="009F2FC1" w:rsidRDefault="002F7B7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TIR, 6%</w:t>
            </w:r>
          </w:p>
        </w:tc>
        <w:tc>
          <w:tcPr>
            <w:tcW w:w="1794" w:type="dxa"/>
            <w:gridSpan w:val="2"/>
            <w:shd w:val="clear" w:color="auto" w:fill="auto"/>
            <w:vAlign w:val="center"/>
          </w:tcPr>
          <w:p w:rsidR="002F7B7A" w:rsidRPr="009F2FC1" w:rsidRDefault="002F7B7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3" w:type="dxa"/>
            <w:gridSpan w:val="2"/>
            <w:shd w:val="clear" w:color="auto" w:fill="auto"/>
            <w:vAlign w:val="center"/>
          </w:tcPr>
          <w:p w:rsidR="002F7B7A" w:rsidRPr="009F2FC1" w:rsidRDefault="002F7B7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Referencia MOP, otros APR</w:t>
            </w:r>
          </w:p>
        </w:tc>
      </w:tr>
    </w:tbl>
    <w:p w:rsidR="00E91C24" w:rsidRPr="00CF758E" w:rsidRDefault="00E91C24" w:rsidP="00FB2027">
      <w:pPr>
        <w:rPr>
          <w:lang w:val="es-ES_tradnl" w:eastAsia="es-ES"/>
        </w:rPr>
      </w:pPr>
    </w:p>
    <w:sectPr w:rsidR="00E91C24" w:rsidRPr="00CF758E"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2B8" w:rsidRDefault="000E32B8" w:rsidP="00C47A64">
      <w:r>
        <w:separator/>
      </w:r>
    </w:p>
    <w:p w:rsidR="000E32B8" w:rsidRDefault="000E32B8" w:rsidP="00C47A64"/>
  </w:endnote>
  <w:endnote w:type="continuationSeparator" w:id="0">
    <w:p w:rsidR="000E32B8" w:rsidRDefault="000E32B8" w:rsidP="00C47A64">
      <w:r>
        <w:continuationSeparator/>
      </w:r>
    </w:p>
    <w:p w:rsidR="000E32B8" w:rsidRDefault="000E32B8"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8E" w:rsidRPr="00BE37F7" w:rsidRDefault="00CF758E" w:rsidP="00CF758E">
    <w:pPr>
      <w:pStyle w:val="EncabezadoPie"/>
      <w:pBdr>
        <w:top w:val="single" w:sz="4" w:space="11" w:color="auto"/>
      </w:pBdr>
    </w:pPr>
    <w:r w:rsidRPr="00BE37F7">
      <w:t xml:space="preserve">PLAN MAESTRO DE RECURSOS HÍDRICOS REGIÓN DEL MAULE   </w:t>
    </w:r>
  </w:p>
  <w:p w:rsidR="00CF758E" w:rsidRPr="00BE37F7" w:rsidRDefault="00CF758E" w:rsidP="00CF758E">
    <w:pPr>
      <w:pStyle w:val="EncabezadoPie"/>
    </w:pPr>
    <w:r w:rsidRPr="00BE37F7">
      <w:t>Etapa 4. Propuesta del Plan Regional</w:t>
    </w:r>
    <w:r w:rsidRPr="00BE37F7">
      <w:rPr>
        <w:rFonts w:ascii="Arial Narrow" w:hAnsi="Arial Narrow"/>
        <w:sz w:val="18"/>
        <w:szCs w:val="18"/>
      </w:rPr>
      <w:tab/>
    </w:r>
  </w:p>
  <w:p w:rsidR="00CF758E" w:rsidRDefault="00CF758E" w:rsidP="00CF758E">
    <w:pPr>
      <w:pStyle w:val="EncabezadoPie"/>
      <w:tabs>
        <w:tab w:val="right" w:pos="9072"/>
      </w:tabs>
    </w:pPr>
    <w:r>
      <w:t>FICHAS DE INICIATIVAS</w:t>
    </w:r>
  </w:p>
  <w:p w:rsidR="00172077" w:rsidRPr="00CF758E" w:rsidRDefault="00CF758E" w:rsidP="00CF758E">
    <w:pPr>
      <w:pStyle w:val="EncabezadoPie"/>
      <w:tabs>
        <w:tab w:val="right" w:pos="9072"/>
      </w:tabs>
      <w:jc w:val="right"/>
    </w:pPr>
    <w:r>
      <w:t xml:space="preserve">Página </w:t>
    </w:r>
    <w:r>
      <w:fldChar w:fldCharType="begin"/>
    </w:r>
    <w:r>
      <w:instrText>PAGE   \* MERGEFORMAT</w:instrText>
    </w:r>
    <w:r>
      <w:fldChar w:fldCharType="separate"/>
    </w:r>
    <w:r w:rsidR="00ED0EE2" w:rsidRPr="00ED0EE2">
      <w:rPr>
        <w:noProof/>
        <w:lang w:val="es-ES"/>
      </w:rPr>
      <w:t>3</w:t>
    </w:r>
    <w:r>
      <w:fldChar w:fldCharType="end"/>
    </w:r>
    <w:r>
      <w:t>/</w:t>
    </w:r>
    <w:r w:rsidR="000E32B8">
      <w:fldChar w:fldCharType="begin"/>
    </w:r>
    <w:r w:rsidR="000E32B8">
      <w:instrText xml:space="preserve"> NUMPAGES   \* MERGEFORMAT </w:instrText>
    </w:r>
    <w:r w:rsidR="000E32B8">
      <w:fldChar w:fldCharType="separate"/>
    </w:r>
    <w:r w:rsidR="00ED0EE2">
      <w:rPr>
        <w:noProof/>
      </w:rPr>
      <w:t>3</w:t>
    </w:r>
    <w:r w:rsidR="000E32B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2B8" w:rsidRDefault="000E32B8" w:rsidP="00C47A64">
      <w:r>
        <w:separator/>
      </w:r>
    </w:p>
    <w:p w:rsidR="000E32B8" w:rsidRDefault="000E32B8" w:rsidP="00C47A64"/>
  </w:footnote>
  <w:footnote w:type="continuationSeparator" w:id="0">
    <w:p w:rsidR="000E32B8" w:rsidRDefault="000E32B8" w:rsidP="00C47A64">
      <w:r>
        <w:continuationSeparator/>
      </w:r>
    </w:p>
    <w:p w:rsidR="000E32B8" w:rsidRDefault="000E32B8"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CF758E" w:rsidTr="00BA7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CF758E" w:rsidRDefault="00CF758E"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4530" r:id="rId2"/>
            </w:object>
          </w:r>
        </w:p>
      </w:tc>
      <w:tc>
        <w:tcPr>
          <w:tcW w:w="7126" w:type="dxa"/>
          <w:shd w:val="clear" w:color="auto" w:fill="auto"/>
        </w:tcPr>
        <w:p w:rsidR="00CF758E" w:rsidRPr="00B31517" w:rsidRDefault="00CF758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CF758E" w:rsidRPr="00B31517" w:rsidRDefault="00CF758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CF758E" w:rsidRDefault="00CF758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CF758E" w:rsidRPr="00B31517" w:rsidRDefault="00CF758E" w:rsidP="00A54186">
          <w:pPr>
            <w:pStyle w:val="EncabezadoPie"/>
            <w:cnfStyle w:val="100000000000" w:firstRow="1" w:lastRow="0" w:firstColumn="0" w:lastColumn="0" w:oddVBand="0" w:evenVBand="0" w:oddHBand="0" w:evenHBand="0" w:firstRowFirstColumn="0" w:firstRowLastColumn="0" w:lastRowFirstColumn="0" w:lastRowLastColumn="0"/>
          </w:pPr>
        </w:p>
        <w:p w:rsidR="00CF758E" w:rsidRPr="00B31517" w:rsidRDefault="00CF758E"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CF758E" w:rsidRDefault="00CF758E"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3A11E0A"/>
    <w:multiLevelType w:val="hybridMultilevel"/>
    <w:tmpl w:val="CB2861B0"/>
    <w:lvl w:ilvl="0" w:tplc="6CBE1CB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9"/>
  </w:num>
  <w:num w:numId="5">
    <w:abstractNumId w:val="25"/>
  </w:num>
  <w:num w:numId="6">
    <w:abstractNumId w:val="23"/>
  </w:num>
  <w:num w:numId="7">
    <w:abstractNumId w:val="1"/>
  </w:num>
  <w:num w:numId="8">
    <w:abstractNumId w:val="0"/>
  </w:num>
  <w:num w:numId="9">
    <w:abstractNumId w:val="12"/>
  </w:num>
  <w:num w:numId="10">
    <w:abstractNumId w:val="20"/>
  </w:num>
  <w:num w:numId="11">
    <w:abstractNumId w:val="6"/>
  </w:num>
  <w:num w:numId="12">
    <w:abstractNumId w:val="18"/>
  </w:num>
  <w:num w:numId="13">
    <w:abstractNumId w:val="27"/>
  </w:num>
  <w:num w:numId="14">
    <w:abstractNumId w:val="13"/>
  </w:num>
  <w:num w:numId="15">
    <w:abstractNumId w:val="8"/>
  </w:num>
  <w:num w:numId="16">
    <w:abstractNumId w:val="29"/>
  </w:num>
  <w:num w:numId="17">
    <w:abstractNumId w:val="5"/>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1"/>
  </w:num>
  <w:num w:numId="33">
    <w:abstractNumId w:val="16"/>
  </w:num>
  <w:num w:numId="34">
    <w:abstractNumId w:val="2"/>
  </w:num>
  <w:num w:numId="35">
    <w:abstractNumId w:val="19"/>
  </w:num>
  <w:num w:numId="36">
    <w:abstractNumId w:val="28"/>
  </w:num>
  <w:num w:numId="37">
    <w:abstractNumId w:val="7"/>
  </w:num>
  <w:num w:numId="38">
    <w:abstractNumId w:val="22"/>
  </w:num>
  <w:num w:numId="39">
    <w:abstractNumId w:val="17"/>
    <w:lvlOverride w:ilvl="0">
      <w:startOverride w:val="1"/>
    </w:lvlOverride>
  </w:num>
  <w:num w:numId="40">
    <w:abstractNumId w:val="8"/>
  </w:num>
  <w:num w:numId="41">
    <w:abstractNumId w:val="10"/>
  </w:num>
  <w:num w:numId="42">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35FC9"/>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522"/>
    <w:rsid w:val="0009561F"/>
    <w:rsid w:val="00097666"/>
    <w:rsid w:val="000A0535"/>
    <w:rsid w:val="000A3906"/>
    <w:rsid w:val="000A770C"/>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2B8"/>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467BD"/>
    <w:rsid w:val="0025042E"/>
    <w:rsid w:val="0025079B"/>
    <w:rsid w:val="002525E5"/>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4455"/>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2F7B7A"/>
    <w:rsid w:val="00301E77"/>
    <w:rsid w:val="00302857"/>
    <w:rsid w:val="0030396F"/>
    <w:rsid w:val="00305F45"/>
    <w:rsid w:val="00305F53"/>
    <w:rsid w:val="0030643D"/>
    <w:rsid w:val="003101F0"/>
    <w:rsid w:val="00312814"/>
    <w:rsid w:val="0031322B"/>
    <w:rsid w:val="00313E80"/>
    <w:rsid w:val="00314608"/>
    <w:rsid w:val="00316218"/>
    <w:rsid w:val="00316FFA"/>
    <w:rsid w:val="00317184"/>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471B"/>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04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4613"/>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0F62"/>
    <w:rsid w:val="00512835"/>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32B2"/>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6F0"/>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B762D"/>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13331"/>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0944"/>
    <w:rsid w:val="008417CA"/>
    <w:rsid w:val="00841821"/>
    <w:rsid w:val="00842F70"/>
    <w:rsid w:val="0084571E"/>
    <w:rsid w:val="00847251"/>
    <w:rsid w:val="0084773E"/>
    <w:rsid w:val="00851678"/>
    <w:rsid w:val="00856044"/>
    <w:rsid w:val="00861BC6"/>
    <w:rsid w:val="00862583"/>
    <w:rsid w:val="00862DC2"/>
    <w:rsid w:val="00867ACB"/>
    <w:rsid w:val="00867F77"/>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A68"/>
    <w:rsid w:val="00896D3C"/>
    <w:rsid w:val="008A17CB"/>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2E30"/>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6212"/>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77EDF"/>
    <w:rsid w:val="00A80090"/>
    <w:rsid w:val="00A817E7"/>
    <w:rsid w:val="00A82C03"/>
    <w:rsid w:val="00A84040"/>
    <w:rsid w:val="00A869F4"/>
    <w:rsid w:val="00A8709C"/>
    <w:rsid w:val="00A90FF2"/>
    <w:rsid w:val="00A95968"/>
    <w:rsid w:val="00A964AC"/>
    <w:rsid w:val="00AA0ACE"/>
    <w:rsid w:val="00AA1A1E"/>
    <w:rsid w:val="00AA2151"/>
    <w:rsid w:val="00AA25AB"/>
    <w:rsid w:val="00AA2990"/>
    <w:rsid w:val="00AA56AD"/>
    <w:rsid w:val="00AA75B2"/>
    <w:rsid w:val="00AA75B4"/>
    <w:rsid w:val="00AA79DF"/>
    <w:rsid w:val="00AB0A46"/>
    <w:rsid w:val="00AB11B7"/>
    <w:rsid w:val="00AB24AA"/>
    <w:rsid w:val="00AB2D71"/>
    <w:rsid w:val="00AB4F25"/>
    <w:rsid w:val="00AB53DE"/>
    <w:rsid w:val="00AC0BAA"/>
    <w:rsid w:val="00AC1DC7"/>
    <w:rsid w:val="00AC4F22"/>
    <w:rsid w:val="00AD2A47"/>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BD6"/>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1A"/>
    <w:rsid w:val="00B538CA"/>
    <w:rsid w:val="00B54893"/>
    <w:rsid w:val="00B55C4F"/>
    <w:rsid w:val="00B57112"/>
    <w:rsid w:val="00B623FC"/>
    <w:rsid w:val="00B62D8B"/>
    <w:rsid w:val="00B62FC1"/>
    <w:rsid w:val="00B640A1"/>
    <w:rsid w:val="00B64B16"/>
    <w:rsid w:val="00B65827"/>
    <w:rsid w:val="00B66E23"/>
    <w:rsid w:val="00B679D6"/>
    <w:rsid w:val="00B726E2"/>
    <w:rsid w:val="00B73C01"/>
    <w:rsid w:val="00B75AB6"/>
    <w:rsid w:val="00B774BF"/>
    <w:rsid w:val="00B8033E"/>
    <w:rsid w:val="00B814EF"/>
    <w:rsid w:val="00B83A00"/>
    <w:rsid w:val="00B85F65"/>
    <w:rsid w:val="00B86C1E"/>
    <w:rsid w:val="00B91016"/>
    <w:rsid w:val="00B93E37"/>
    <w:rsid w:val="00B945C9"/>
    <w:rsid w:val="00B95EDA"/>
    <w:rsid w:val="00B963E1"/>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2B5C"/>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6486"/>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22E8"/>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8E"/>
    <w:rsid w:val="00CF759C"/>
    <w:rsid w:val="00D00F28"/>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0B9F"/>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E6F7D"/>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167D7"/>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1C24"/>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0EE2"/>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1CA"/>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23184772">
      <w:bodyDiv w:val="1"/>
      <w:marLeft w:val="0"/>
      <w:marRight w:val="0"/>
      <w:marTop w:val="0"/>
      <w:marBottom w:val="0"/>
      <w:divBdr>
        <w:top w:val="none" w:sz="0" w:space="0" w:color="auto"/>
        <w:left w:val="none" w:sz="0" w:space="0" w:color="auto"/>
        <w:bottom w:val="none" w:sz="0" w:space="0" w:color="auto"/>
        <w:right w:val="none" w:sz="0" w:space="0" w:color="auto"/>
      </w:divBdr>
    </w:div>
    <w:div w:id="441001092">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685714845">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69300482">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15174718">
      <w:bodyDiv w:val="1"/>
      <w:marLeft w:val="0"/>
      <w:marRight w:val="0"/>
      <w:marTop w:val="0"/>
      <w:marBottom w:val="0"/>
      <w:divBdr>
        <w:top w:val="none" w:sz="0" w:space="0" w:color="auto"/>
        <w:left w:val="none" w:sz="0" w:space="0" w:color="auto"/>
        <w:bottom w:val="none" w:sz="0" w:space="0" w:color="auto"/>
        <w:right w:val="none" w:sz="0" w:space="0" w:color="auto"/>
      </w:divBdr>
    </w:div>
    <w:div w:id="1149324960">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E7F20-B99E-4C2D-8C69-EA8234E5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2017-11-16T14:01:00Z</dcterms:created>
  <dcterms:modified xsi:type="dcterms:W3CDTF">2018-12-14T20:42:00Z</dcterms:modified>
</cp:coreProperties>
</file>