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98" w:type="dxa"/>
        <w:tblInd w:w="1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604"/>
        <w:gridCol w:w="3615"/>
        <w:gridCol w:w="2879"/>
      </w:tblGrid>
      <w:tr w:rsidR="00295AB4" w:rsidRPr="00363ED2" w:rsidTr="00136A6B">
        <w:trPr>
          <w:trHeight w:val="330"/>
          <w:tblHeader/>
        </w:trPr>
        <w:tc>
          <w:tcPr>
            <w:tcW w:w="2604" w:type="dxa"/>
            <w:vMerge w:val="restart"/>
            <w:shd w:val="clear" w:color="auto" w:fill="8DB3E2" w:themeFill="text2" w:themeFillTint="66"/>
            <w:noWrap/>
          </w:tcPr>
          <w:p w:rsidR="00295AB4" w:rsidRPr="00363ED2" w:rsidRDefault="00295AB4" w:rsidP="00295AB4">
            <w:pPr>
              <w:spacing w:after="0" w:line="240" w:lineRule="auto"/>
              <w:jc w:val="left"/>
              <w:rPr>
                <w:rFonts w:eastAsia="Times New Roman" w:cs="Times New Roman"/>
                <w:b/>
                <w:bCs/>
                <w:color w:val="000000"/>
                <w:sz w:val="18"/>
                <w:szCs w:val="18"/>
                <w:lang w:val="es-ES" w:eastAsia="es-ES"/>
              </w:rPr>
            </w:pPr>
          </w:p>
          <w:p w:rsidR="00295AB4" w:rsidRPr="00363ED2" w:rsidRDefault="00295AB4" w:rsidP="00295AB4">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USOS DEL AGUA</w:t>
            </w:r>
          </w:p>
        </w:tc>
        <w:tc>
          <w:tcPr>
            <w:tcW w:w="6494" w:type="dxa"/>
            <w:gridSpan w:val="2"/>
            <w:shd w:val="clear" w:color="auto" w:fill="8DB3E2" w:themeFill="text2" w:themeFillTint="66"/>
            <w:vAlign w:val="center"/>
          </w:tcPr>
          <w:p w:rsidR="00295AB4" w:rsidRPr="00363ED2" w:rsidRDefault="00295AB4" w:rsidP="00295AB4">
            <w:pPr>
              <w:spacing w:after="0"/>
              <w:jc w:val="left"/>
              <w:rPr>
                <w:rFonts w:eastAsia="Times New Roman"/>
                <w:color w:val="000000"/>
                <w:sz w:val="16"/>
                <w:szCs w:val="16"/>
              </w:rPr>
            </w:pPr>
            <w:r w:rsidRPr="00363ED2">
              <w:rPr>
                <w:color w:val="000000"/>
                <w:sz w:val="16"/>
                <w:szCs w:val="16"/>
              </w:rPr>
              <w:t>OBJ 04. “Mejorar la cobertura, infraestructura y gestión de los sistemas de agua potable rural y de saneamiento rural”.</w:t>
            </w:r>
          </w:p>
        </w:tc>
      </w:tr>
      <w:tr w:rsidR="00295AB4" w:rsidRPr="00363ED2" w:rsidTr="00136A6B">
        <w:trPr>
          <w:trHeight w:val="330"/>
          <w:tblHeader/>
        </w:trPr>
        <w:tc>
          <w:tcPr>
            <w:tcW w:w="2604" w:type="dxa"/>
            <w:vMerge/>
            <w:shd w:val="clear" w:color="auto" w:fill="8DB3E2" w:themeFill="text2" w:themeFillTint="66"/>
            <w:noWrap/>
          </w:tcPr>
          <w:p w:rsidR="00295AB4" w:rsidRPr="00363ED2" w:rsidRDefault="00295AB4" w:rsidP="00295AB4">
            <w:pPr>
              <w:spacing w:after="0" w:line="240" w:lineRule="auto"/>
              <w:jc w:val="left"/>
              <w:rPr>
                <w:rFonts w:eastAsia="Times New Roman" w:cs="Times New Roman"/>
                <w:b/>
                <w:bCs/>
                <w:color w:val="000000"/>
                <w:sz w:val="18"/>
                <w:szCs w:val="18"/>
                <w:lang w:val="es-ES" w:eastAsia="es-ES"/>
              </w:rPr>
            </w:pPr>
          </w:p>
        </w:tc>
        <w:tc>
          <w:tcPr>
            <w:tcW w:w="6494" w:type="dxa"/>
            <w:gridSpan w:val="2"/>
            <w:shd w:val="clear" w:color="auto" w:fill="8DB3E2" w:themeFill="text2" w:themeFillTint="66"/>
            <w:vAlign w:val="center"/>
          </w:tcPr>
          <w:p w:rsidR="00295AB4" w:rsidRPr="00363ED2" w:rsidRDefault="00295AB4" w:rsidP="00295AB4">
            <w:pPr>
              <w:rPr>
                <w:color w:val="000000"/>
                <w:sz w:val="16"/>
                <w:szCs w:val="16"/>
              </w:rPr>
            </w:pPr>
            <w:r w:rsidRPr="00363ED2">
              <w:rPr>
                <w:color w:val="000000"/>
                <w:sz w:val="16"/>
                <w:szCs w:val="16"/>
              </w:rPr>
              <w:t>L09. Mejorar la cobertura de saneamiento rural y capacitación en Saneamiento Rural.</w:t>
            </w:r>
          </w:p>
        </w:tc>
      </w:tr>
      <w:tr w:rsidR="00295AB4" w:rsidRPr="00363ED2" w:rsidTr="00136A6B">
        <w:trPr>
          <w:trHeight w:val="645"/>
          <w:tblHeader/>
        </w:trPr>
        <w:tc>
          <w:tcPr>
            <w:tcW w:w="6219" w:type="dxa"/>
            <w:gridSpan w:val="2"/>
            <w:shd w:val="clear" w:color="auto" w:fill="F2F2F2" w:themeFill="background1" w:themeFillShade="F2"/>
            <w:noWrap/>
          </w:tcPr>
          <w:p w:rsidR="00295AB4" w:rsidRPr="00363ED2" w:rsidRDefault="00295AB4" w:rsidP="00B726E2">
            <w:pPr>
              <w:spacing w:after="0" w:line="240" w:lineRule="auto"/>
              <w:jc w:val="left"/>
              <w:rPr>
                <w:rFonts w:eastAsia="Times New Roman" w:cs="Times New Roman"/>
                <w:b/>
                <w:color w:val="000000"/>
                <w:sz w:val="22"/>
                <w:szCs w:val="18"/>
                <w:lang w:val="es-ES" w:eastAsia="es-ES"/>
              </w:rPr>
            </w:pPr>
            <w:r w:rsidRPr="00363ED2">
              <w:rPr>
                <w:rFonts w:eastAsia="Times New Roman" w:cs="Times New Roman"/>
                <w:b/>
                <w:color w:val="000000"/>
                <w:sz w:val="22"/>
                <w:szCs w:val="18"/>
                <w:lang w:val="es-ES" w:eastAsia="es-ES"/>
              </w:rPr>
              <w:t>Programa para Capacitación de usuarios del agua, comités, dirigentes y propios usuarios del APR.</w:t>
            </w:r>
          </w:p>
        </w:tc>
        <w:tc>
          <w:tcPr>
            <w:tcW w:w="2879" w:type="dxa"/>
            <w:shd w:val="clear" w:color="auto" w:fill="F2F2F2" w:themeFill="background1" w:themeFillShade="F2"/>
          </w:tcPr>
          <w:p w:rsidR="00295AB4" w:rsidRPr="00363ED2" w:rsidRDefault="00295AB4" w:rsidP="00CD1C11">
            <w:pPr>
              <w:spacing w:after="0" w:line="240" w:lineRule="auto"/>
              <w:jc w:val="center"/>
              <w:rPr>
                <w:rFonts w:eastAsia="Times New Roman" w:cs="Times New Roman"/>
                <w:b/>
                <w:color w:val="000000"/>
                <w:sz w:val="22"/>
                <w:szCs w:val="18"/>
                <w:lang w:val="es-ES" w:eastAsia="es-ES"/>
              </w:rPr>
            </w:pPr>
            <w:r w:rsidRPr="00363ED2">
              <w:rPr>
                <w:rFonts w:eastAsia="Times New Roman" w:cs="Times New Roman"/>
                <w:b/>
                <w:color w:val="000000"/>
                <w:sz w:val="52"/>
                <w:szCs w:val="18"/>
                <w:lang w:val="es-ES" w:eastAsia="es-ES"/>
              </w:rPr>
              <w:t>SL-16</w:t>
            </w:r>
          </w:p>
        </w:tc>
      </w:tr>
      <w:tr w:rsidR="00501739" w:rsidRPr="00363ED2" w:rsidTr="00136A6B">
        <w:trPr>
          <w:trHeight w:val="128"/>
          <w:tblHeader/>
        </w:trPr>
        <w:tc>
          <w:tcPr>
            <w:tcW w:w="9098" w:type="dxa"/>
            <w:gridSpan w:val="3"/>
            <w:shd w:val="clear" w:color="auto" w:fill="auto"/>
            <w:noWrap/>
          </w:tcPr>
          <w:p w:rsidR="00501739" w:rsidRPr="00363ED2" w:rsidRDefault="00501739" w:rsidP="0019177F">
            <w:pPr>
              <w:spacing w:after="0" w:line="240" w:lineRule="auto"/>
              <w:jc w:val="left"/>
              <w:rPr>
                <w:rFonts w:eastAsia="Times New Roman" w:cs="Times New Roman"/>
                <w:b/>
                <w:color w:val="000000"/>
                <w:sz w:val="4"/>
                <w:szCs w:val="4"/>
                <w:lang w:val="es-ES" w:eastAsia="es-ES"/>
              </w:rPr>
            </w:pPr>
          </w:p>
        </w:tc>
      </w:tr>
      <w:tr w:rsidR="00295AB4" w:rsidRPr="00363ED2" w:rsidTr="00136A6B">
        <w:trPr>
          <w:trHeight w:val="300"/>
        </w:trPr>
        <w:tc>
          <w:tcPr>
            <w:tcW w:w="9098" w:type="dxa"/>
            <w:gridSpan w:val="3"/>
            <w:shd w:val="clear" w:color="auto" w:fill="F2F2F2" w:themeFill="background1" w:themeFillShade="F2"/>
            <w:noWrap/>
            <w:hideMark/>
          </w:tcPr>
          <w:p w:rsidR="00295AB4" w:rsidRPr="00363ED2" w:rsidRDefault="00295AB4"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Antecedentes Generales de la Sub Línea de Acción</w:t>
            </w:r>
          </w:p>
        </w:tc>
      </w:tr>
      <w:tr w:rsidR="00295AB4" w:rsidRPr="00363ED2" w:rsidTr="00136A6B">
        <w:trPr>
          <w:trHeight w:val="1724"/>
        </w:trPr>
        <w:tc>
          <w:tcPr>
            <w:tcW w:w="9098" w:type="dxa"/>
            <w:gridSpan w:val="3"/>
            <w:shd w:val="clear" w:color="auto" w:fill="auto"/>
            <w:noWrap/>
          </w:tcPr>
          <w:p w:rsidR="00295AB4" w:rsidRPr="00363ED2" w:rsidRDefault="00295AB4" w:rsidP="00295AB4">
            <w:pPr>
              <w:rPr>
                <w:rFonts w:eastAsia="Times New Roman"/>
                <w:sz w:val="18"/>
                <w:lang w:val="es-ES" w:eastAsia="es-ES"/>
              </w:rPr>
            </w:pPr>
            <w:r w:rsidRPr="00363ED2">
              <w:rPr>
                <w:rFonts w:eastAsia="Times New Roman"/>
                <w:sz w:val="18"/>
                <w:lang w:val="es-ES" w:eastAsia="es-ES"/>
              </w:rPr>
              <w:t>La entrada en vigencia de la Ley N° 20.998, y el aumento en la cobertura de los Sistemas de Saneamiento Rural, trae consigo una nueva responsabilidad para las cooperativas que actualmente administran los sistemas de agua potable rural. Al mismo tiempo, el beneficio asociado al control de la contaminación difusa resulta también en un riesgo producto de la concentración de los residuos líquidos en un solo punto, los que podrían provocar eventos de contaminación relevantes sobre los cursos de agua o canales receptores de los efluentes, en casos de fallas en los tratamientos.</w:t>
            </w:r>
          </w:p>
        </w:tc>
      </w:tr>
      <w:tr w:rsidR="00295AB4" w:rsidRPr="00363ED2" w:rsidTr="00136A6B">
        <w:trPr>
          <w:trHeight w:val="300"/>
        </w:trPr>
        <w:tc>
          <w:tcPr>
            <w:tcW w:w="9098" w:type="dxa"/>
            <w:gridSpan w:val="3"/>
            <w:shd w:val="clear" w:color="auto" w:fill="F2F2F2" w:themeFill="background1" w:themeFillShade="F2"/>
            <w:noWrap/>
            <w:hideMark/>
          </w:tcPr>
          <w:p w:rsidR="00295AB4" w:rsidRPr="00363ED2" w:rsidRDefault="00295AB4"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 xml:space="preserve">Objetivo General de las Iniciativas dentro de la Sub Línea de Acción  </w:t>
            </w:r>
          </w:p>
        </w:tc>
      </w:tr>
      <w:tr w:rsidR="00295AB4" w:rsidRPr="00363ED2" w:rsidTr="00136A6B">
        <w:trPr>
          <w:trHeight w:val="746"/>
        </w:trPr>
        <w:tc>
          <w:tcPr>
            <w:tcW w:w="9098" w:type="dxa"/>
            <w:gridSpan w:val="3"/>
            <w:shd w:val="clear" w:color="auto" w:fill="auto"/>
            <w:noWrap/>
          </w:tcPr>
          <w:p w:rsidR="00295AB4" w:rsidRPr="00363ED2" w:rsidRDefault="00295AB4" w:rsidP="0060166B">
            <w:pPr>
              <w:rPr>
                <w:rFonts w:eastAsia="Times New Roman"/>
                <w:sz w:val="18"/>
                <w:lang w:eastAsia="es-ES"/>
              </w:rPr>
            </w:pPr>
            <w:r w:rsidRPr="00363ED2">
              <w:rPr>
                <w:rFonts w:eastAsia="Times New Roman"/>
                <w:sz w:val="18"/>
                <w:lang w:eastAsia="es-ES"/>
              </w:rPr>
              <w:t xml:space="preserve">Capacitar a los administradores de los Sistemas de Saneamiento Rural para mejorar la gestión que realizarán sobre el tratamiento de las aguas servidas. </w:t>
            </w:r>
          </w:p>
        </w:tc>
      </w:tr>
      <w:tr w:rsidR="00295AB4" w:rsidRPr="00363ED2" w:rsidTr="00136A6B">
        <w:trPr>
          <w:trHeight w:val="300"/>
        </w:trPr>
        <w:tc>
          <w:tcPr>
            <w:tcW w:w="9098" w:type="dxa"/>
            <w:gridSpan w:val="3"/>
            <w:shd w:val="clear" w:color="auto" w:fill="F2F2F2" w:themeFill="background1" w:themeFillShade="F2"/>
            <w:noWrap/>
            <w:hideMark/>
          </w:tcPr>
          <w:p w:rsidR="00295AB4" w:rsidRPr="00363ED2" w:rsidRDefault="00295AB4"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 xml:space="preserve">Descripción general </w:t>
            </w:r>
          </w:p>
        </w:tc>
      </w:tr>
      <w:tr w:rsidR="00295AB4" w:rsidRPr="00363ED2" w:rsidTr="00136A6B">
        <w:trPr>
          <w:trHeight w:val="1724"/>
        </w:trPr>
        <w:tc>
          <w:tcPr>
            <w:tcW w:w="9098" w:type="dxa"/>
            <w:gridSpan w:val="3"/>
            <w:shd w:val="clear" w:color="auto" w:fill="auto"/>
            <w:noWrap/>
          </w:tcPr>
          <w:p w:rsidR="00295AB4" w:rsidRPr="00363ED2" w:rsidRDefault="00295AB4" w:rsidP="00295AB4">
            <w:pPr>
              <w:rPr>
                <w:rFonts w:eastAsia="Times New Roman"/>
                <w:sz w:val="18"/>
                <w:lang w:val="es-ES" w:eastAsia="es-ES"/>
              </w:rPr>
            </w:pPr>
            <w:r w:rsidRPr="00363ED2">
              <w:rPr>
                <w:rFonts w:eastAsia="Times New Roman"/>
                <w:sz w:val="18"/>
                <w:lang w:val="es-ES" w:eastAsia="es-ES"/>
              </w:rPr>
              <w:t>Con respecto al abastecimiento de agua potable de los sectores rurales en Chile, se tiene una larga tradición de participación activa de las comunidades, de manera que es y ha sido la propia comunidad organizada quien efectúa la operación, administración y mantenimiento de los servicios de agua potable rural, una vez construidos</w:t>
            </w:r>
          </w:p>
          <w:p w:rsidR="00295AB4" w:rsidRPr="00363ED2" w:rsidRDefault="00295AB4" w:rsidP="00295AB4">
            <w:pPr>
              <w:rPr>
                <w:rFonts w:eastAsia="Times New Roman"/>
                <w:sz w:val="18"/>
                <w:lang w:val="es-ES" w:eastAsia="es-ES"/>
              </w:rPr>
            </w:pPr>
            <w:r w:rsidRPr="00363ED2">
              <w:rPr>
                <w:rFonts w:eastAsia="Times New Roman"/>
                <w:sz w:val="18"/>
                <w:lang w:val="es-ES" w:eastAsia="es-ES"/>
              </w:rPr>
              <w:t>Se requiere de una institucionalidad que regule todos aquellos aspectos relacionados con el funcionamiento de los servicios sanitarios rurales y de las organizaciones comunitarias responsables de ellos</w:t>
            </w:r>
          </w:p>
          <w:p w:rsidR="00295AB4" w:rsidRPr="00363ED2" w:rsidRDefault="00295AB4" w:rsidP="00295AB4">
            <w:pPr>
              <w:rPr>
                <w:rFonts w:eastAsia="Times New Roman"/>
                <w:sz w:val="18"/>
                <w:lang w:val="es-ES" w:eastAsia="es-ES"/>
              </w:rPr>
            </w:pPr>
            <w:r w:rsidRPr="00363ED2">
              <w:rPr>
                <w:rFonts w:eastAsia="Times New Roman"/>
                <w:sz w:val="18"/>
                <w:lang w:val="es-ES" w:eastAsia="es-ES"/>
              </w:rPr>
              <w:t>Se requiere, como una política de Estado, la debida coordinación e implementación de programas destinados a otorgar infraestructura sanitaria básica, para la población rural que aún se encuentra marginada de estos beneficios.</w:t>
            </w:r>
          </w:p>
          <w:p w:rsidR="00295AB4" w:rsidRPr="00363ED2" w:rsidRDefault="00295AB4" w:rsidP="00295AB4">
            <w:pPr>
              <w:rPr>
                <w:rFonts w:eastAsia="Times New Roman"/>
                <w:sz w:val="18"/>
                <w:lang w:val="es-ES" w:eastAsia="es-ES"/>
              </w:rPr>
            </w:pPr>
            <w:r w:rsidRPr="00363ED2">
              <w:rPr>
                <w:rFonts w:eastAsia="Times New Roman"/>
                <w:sz w:val="18"/>
                <w:lang w:val="es-ES" w:eastAsia="es-ES"/>
              </w:rPr>
              <w:t>Uno de los desafíos de este tipo de políticas es la implementación de programas integrales que incorporen el saneamiento rural, dado que hoy el Estado invierte de manera desarticulada  en el sector</w:t>
            </w:r>
          </w:p>
          <w:p w:rsidR="00295AB4" w:rsidRPr="00363ED2" w:rsidRDefault="00295AB4" w:rsidP="00295AB4">
            <w:pPr>
              <w:rPr>
                <w:rFonts w:eastAsia="Times New Roman"/>
                <w:sz w:val="18"/>
                <w:lang w:val="es-ES" w:eastAsia="es-ES"/>
              </w:rPr>
            </w:pPr>
            <w:r w:rsidRPr="00363ED2">
              <w:rPr>
                <w:rFonts w:eastAsia="Times New Roman"/>
                <w:sz w:val="18"/>
                <w:lang w:val="es-ES" w:eastAsia="es-ES"/>
              </w:rPr>
              <w:t>Objetivos de la Ley:</w:t>
            </w:r>
          </w:p>
          <w:p w:rsidR="00295AB4" w:rsidRPr="00363ED2" w:rsidRDefault="00295AB4" w:rsidP="00295AB4">
            <w:pPr>
              <w:rPr>
                <w:rFonts w:eastAsia="Times New Roman"/>
                <w:sz w:val="18"/>
                <w:lang w:val="es-ES" w:eastAsia="es-ES"/>
              </w:rPr>
            </w:pPr>
            <w:r w:rsidRPr="00363ED2">
              <w:rPr>
                <w:rFonts w:eastAsia="Times New Roman"/>
                <w:sz w:val="18"/>
                <w:lang w:val="es-ES" w:eastAsia="es-ES"/>
              </w:rPr>
              <w:t>- Fortalecer la capacidad de gestión de las organizaciones comunitarias, preservando con ello el carácter participativo y comunitario de la gestión</w:t>
            </w:r>
          </w:p>
          <w:p w:rsidR="00295AB4" w:rsidRPr="00363ED2" w:rsidRDefault="00295AB4" w:rsidP="00295AB4">
            <w:pPr>
              <w:rPr>
                <w:rFonts w:eastAsia="Times New Roman"/>
                <w:sz w:val="18"/>
                <w:lang w:val="es-ES" w:eastAsia="es-ES"/>
              </w:rPr>
            </w:pPr>
            <w:r w:rsidRPr="00363ED2">
              <w:rPr>
                <w:rFonts w:eastAsia="Times New Roman"/>
                <w:sz w:val="18"/>
                <w:lang w:val="es-ES" w:eastAsia="es-ES"/>
              </w:rPr>
              <w:t>- Establecer, entre otras materias, los derechos y las obligaciones de las organizaciones comunitarias, así como los derechos y obligaciones de los socios y socias, sustentados en los conceptos de solidaridad entre socios y socias, usuarios y usuarias de no discriminación respecto del servicio sanitario rural</w:t>
            </w:r>
          </w:p>
          <w:p w:rsidR="00295AB4" w:rsidRPr="00363ED2" w:rsidRDefault="00295AB4" w:rsidP="00295AB4">
            <w:pPr>
              <w:rPr>
                <w:rFonts w:eastAsia="Times New Roman"/>
                <w:sz w:val="18"/>
                <w:lang w:val="es-ES" w:eastAsia="es-ES"/>
              </w:rPr>
            </w:pPr>
            <w:r w:rsidRPr="00363ED2">
              <w:rPr>
                <w:rFonts w:eastAsia="Times New Roman"/>
                <w:sz w:val="18"/>
                <w:lang w:val="es-ES" w:eastAsia="es-ES"/>
              </w:rPr>
              <w:lastRenderedPageBreak/>
              <w:t>-Proteger los territorios, hoy día atendido por las organizaciones comunitarias, para que sean ellas solamente quiénes presten servicios en dichos territorios.</w:t>
            </w:r>
          </w:p>
          <w:p w:rsidR="00295AB4" w:rsidRPr="00363ED2" w:rsidRDefault="00295AB4" w:rsidP="00295AB4">
            <w:pPr>
              <w:rPr>
                <w:rFonts w:eastAsia="Times New Roman"/>
                <w:sz w:val="18"/>
                <w:lang w:val="es-ES" w:eastAsia="es-ES"/>
              </w:rPr>
            </w:pPr>
            <w:r w:rsidRPr="00363ED2">
              <w:rPr>
                <w:rFonts w:eastAsia="Times New Roman"/>
                <w:sz w:val="18"/>
                <w:lang w:val="es-ES" w:eastAsia="es-ES"/>
              </w:rPr>
              <w:t>-Mantener el rol subsidiario del Estado, en materia de inversión para el sector sanitario rural y para el apoyo y fortalecimiento de las organizaciones.</w:t>
            </w:r>
          </w:p>
          <w:p w:rsidR="00295AB4" w:rsidRPr="00363ED2" w:rsidRDefault="00295AB4" w:rsidP="00295AB4">
            <w:pPr>
              <w:rPr>
                <w:rFonts w:eastAsia="Times New Roman"/>
                <w:sz w:val="18"/>
                <w:lang w:val="es-ES" w:eastAsia="es-ES"/>
              </w:rPr>
            </w:pPr>
            <w:r w:rsidRPr="00363ED2">
              <w:rPr>
                <w:rFonts w:eastAsia="Times New Roman"/>
                <w:sz w:val="18"/>
                <w:lang w:val="es-ES" w:eastAsia="es-ES"/>
              </w:rPr>
              <w:t>-Definir la acción reguladora del Estado.</w:t>
            </w:r>
          </w:p>
          <w:p w:rsidR="00295AB4" w:rsidRPr="00363ED2" w:rsidRDefault="00295AB4" w:rsidP="00295AB4">
            <w:pPr>
              <w:rPr>
                <w:rFonts w:eastAsia="Times New Roman"/>
                <w:sz w:val="18"/>
                <w:lang w:val="es-ES" w:eastAsia="es-ES"/>
              </w:rPr>
            </w:pPr>
            <w:r w:rsidRPr="00363ED2">
              <w:rPr>
                <w:rFonts w:eastAsia="Times New Roman"/>
                <w:sz w:val="18"/>
                <w:lang w:val="es-ES" w:eastAsia="es-ES"/>
              </w:rPr>
              <w:t>-Consolidar una política de asistencia y de promoción a desempeñar con las organizaciones comunitarias, por la Subdirección de Servicios Sanitarios Rurales, que se crea en el marco del Proyecto de Ley.</w:t>
            </w:r>
          </w:p>
          <w:p w:rsidR="00295AB4" w:rsidRPr="00363ED2" w:rsidRDefault="00295AB4" w:rsidP="00295AB4">
            <w:pPr>
              <w:rPr>
                <w:rFonts w:eastAsia="Times New Roman"/>
                <w:sz w:val="18"/>
                <w:lang w:val="es-ES" w:eastAsia="es-ES"/>
              </w:rPr>
            </w:pPr>
            <w:r w:rsidRPr="00363ED2">
              <w:rPr>
                <w:rFonts w:eastAsia="Times New Roman"/>
                <w:sz w:val="18"/>
                <w:lang w:val="es-ES" w:eastAsia="es-ES"/>
              </w:rPr>
              <w:t>- Participación de dirigentes de las organizaciones de base y de las asociaciones y federaciones en un Consejo Consultivo Nacional y Regional, que se crea con el objetivo de orientar la política de asistencia y promoción de los servicios sanitarios rurales.</w:t>
            </w:r>
          </w:p>
          <w:p w:rsidR="00295AB4" w:rsidRPr="00363ED2" w:rsidRDefault="00295AB4" w:rsidP="00295AB4">
            <w:pPr>
              <w:rPr>
                <w:rFonts w:eastAsia="Times New Roman"/>
                <w:sz w:val="18"/>
                <w:lang w:val="es-ES" w:eastAsia="es-ES"/>
              </w:rPr>
            </w:pPr>
            <w:r w:rsidRPr="00363ED2">
              <w:rPr>
                <w:rFonts w:eastAsia="Times New Roman"/>
                <w:sz w:val="18"/>
                <w:lang w:val="es-ES" w:eastAsia="es-ES"/>
              </w:rPr>
              <w:t>- Incorporar el sector rural disperso, con prioridad en las áreas declaradas de escasez hídrica y con soluciones adecuadas a la disponibilidad del recurso hídrico y a las condiciones sociales, económicas y culturales  de las comunidades beneficiarias</w:t>
            </w:r>
          </w:p>
          <w:p w:rsidR="00295AB4" w:rsidRPr="00363ED2" w:rsidRDefault="00295AB4" w:rsidP="00295AB4">
            <w:pPr>
              <w:rPr>
                <w:rFonts w:eastAsia="Times New Roman"/>
                <w:sz w:val="18"/>
                <w:lang w:val="es-ES" w:eastAsia="es-ES"/>
              </w:rPr>
            </w:pPr>
            <w:r w:rsidRPr="00363ED2">
              <w:rPr>
                <w:rFonts w:eastAsia="Times New Roman"/>
                <w:sz w:val="18"/>
                <w:lang w:val="es-ES" w:eastAsia="es-ES"/>
              </w:rPr>
              <w:t>- Incorporar el Saneamiento Rural e inversión</w:t>
            </w:r>
          </w:p>
          <w:p w:rsidR="00295AB4" w:rsidRPr="00363ED2" w:rsidRDefault="00295AB4" w:rsidP="00295AB4">
            <w:pPr>
              <w:spacing w:after="0" w:line="240" w:lineRule="auto"/>
              <w:jc w:val="left"/>
              <w:rPr>
                <w:rFonts w:eastAsia="Times New Roman"/>
                <w:sz w:val="18"/>
                <w:lang w:val="es-ES" w:eastAsia="es-ES"/>
              </w:rPr>
            </w:pPr>
            <w:r w:rsidRPr="00363ED2">
              <w:rPr>
                <w:rFonts w:eastAsia="Times New Roman"/>
                <w:sz w:val="18"/>
                <w:lang w:val="es-ES" w:eastAsia="es-ES"/>
              </w:rPr>
              <w:t>En otros aspectos, los comités reflejan una necesidad en asesoría técnica para la implementación de un plan de desarrollo de la infraestructura.</w:t>
            </w:r>
          </w:p>
          <w:p w:rsidR="00295AB4" w:rsidRPr="00363ED2" w:rsidRDefault="00295AB4" w:rsidP="00295AB4">
            <w:pPr>
              <w:spacing w:after="0" w:line="240" w:lineRule="auto"/>
              <w:jc w:val="left"/>
              <w:rPr>
                <w:rFonts w:eastAsia="Times New Roman"/>
                <w:sz w:val="18"/>
                <w:lang w:val="es-ES" w:eastAsia="es-ES"/>
              </w:rPr>
            </w:pPr>
          </w:p>
          <w:p w:rsidR="00295AB4" w:rsidRPr="00363ED2" w:rsidRDefault="00295AB4" w:rsidP="00295AB4">
            <w:pPr>
              <w:spacing w:after="0" w:line="240" w:lineRule="auto"/>
              <w:jc w:val="left"/>
              <w:rPr>
                <w:rFonts w:eastAsia="Times New Roman"/>
                <w:sz w:val="18"/>
                <w:lang w:val="es-ES" w:eastAsia="es-ES"/>
              </w:rPr>
            </w:pPr>
          </w:p>
          <w:p w:rsidR="00295AB4" w:rsidRPr="00363ED2" w:rsidRDefault="00295AB4" w:rsidP="00295AB4">
            <w:pPr>
              <w:spacing w:after="0" w:line="240" w:lineRule="auto"/>
              <w:jc w:val="left"/>
              <w:rPr>
                <w:rFonts w:eastAsia="Times New Roman"/>
                <w:sz w:val="18"/>
                <w:lang w:val="es-ES" w:eastAsia="es-ES"/>
              </w:rPr>
            </w:pPr>
            <w:r w:rsidRPr="00363ED2">
              <w:rPr>
                <w:rFonts w:eastAsia="Times New Roman"/>
                <w:sz w:val="18"/>
                <w:lang w:val="es-ES" w:eastAsia="es-ES"/>
              </w:rPr>
              <w:t>Por lo tanto, se requiere un plan de capacitación que considere los siguientes aspectos:</w:t>
            </w:r>
          </w:p>
          <w:p w:rsidR="00295AB4" w:rsidRPr="00363ED2" w:rsidRDefault="00295AB4" w:rsidP="00295AB4">
            <w:pPr>
              <w:spacing w:after="0" w:line="240" w:lineRule="auto"/>
              <w:jc w:val="left"/>
              <w:rPr>
                <w:rFonts w:eastAsia="Times New Roman"/>
                <w:sz w:val="18"/>
                <w:lang w:val="es-ES" w:eastAsia="es-ES"/>
              </w:rPr>
            </w:pPr>
          </w:p>
          <w:p w:rsidR="00295AB4" w:rsidRPr="00363ED2" w:rsidRDefault="00295AB4" w:rsidP="00295AB4">
            <w:pPr>
              <w:spacing w:after="0" w:line="240" w:lineRule="auto"/>
              <w:jc w:val="left"/>
              <w:rPr>
                <w:rFonts w:eastAsia="Times New Roman"/>
                <w:sz w:val="18"/>
                <w:lang w:val="es-ES" w:eastAsia="es-ES"/>
              </w:rPr>
            </w:pPr>
            <w:r w:rsidRPr="00363ED2">
              <w:rPr>
                <w:rFonts w:eastAsia="Times New Roman"/>
                <w:sz w:val="18"/>
                <w:lang w:val="es-ES" w:eastAsia="es-ES"/>
              </w:rPr>
              <w:t>Legales</w:t>
            </w:r>
          </w:p>
          <w:p w:rsidR="00295AB4" w:rsidRPr="00363ED2" w:rsidRDefault="00295AB4" w:rsidP="00295AB4">
            <w:pPr>
              <w:pStyle w:val="Prrafodelista"/>
              <w:numPr>
                <w:ilvl w:val="0"/>
                <w:numId w:val="41"/>
              </w:numPr>
              <w:spacing w:after="0" w:line="240" w:lineRule="auto"/>
              <w:jc w:val="left"/>
              <w:rPr>
                <w:rFonts w:eastAsia="Times New Roman"/>
                <w:sz w:val="18"/>
                <w:lang w:val="es-ES" w:eastAsia="es-ES"/>
              </w:rPr>
            </w:pPr>
            <w:r w:rsidRPr="00363ED2">
              <w:rPr>
                <w:rFonts w:eastAsia="Times New Roman"/>
                <w:sz w:val="18"/>
                <w:lang w:val="es-ES" w:eastAsia="es-ES"/>
              </w:rPr>
              <w:t>Ley 20.998 y su Reglamento, modificaciones vigentes</w:t>
            </w:r>
          </w:p>
          <w:p w:rsidR="00295AB4" w:rsidRPr="00363ED2" w:rsidRDefault="00295AB4" w:rsidP="00295AB4">
            <w:pPr>
              <w:spacing w:after="0" w:line="240" w:lineRule="auto"/>
              <w:jc w:val="left"/>
              <w:rPr>
                <w:rFonts w:eastAsia="Times New Roman"/>
                <w:sz w:val="18"/>
                <w:lang w:val="es-ES" w:eastAsia="es-ES"/>
              </w:rPr>
            </w:pPr>
          </w:p>
          <w:p w:rsidR="00295AB4" w:rsidRPr="00363ED2" w:rsidRDefault="00295AB4" w:rsidP="00295AB4">
            <w:pPr>
              <w:spacing w:after="0" w:line="240" w:lineRule="auto"/>
              <w:jc w:val="left"/>
              <w:rPr>
                <w:rFonts w:eastAsia="Times New Roman"/>
                <w:sz w:val="18"/>
                <w:lang w:val="es-ES" w:eastAsia="es-ES"/>
              </w:rPr>
            </w:pPr>
            <w:r w:rsidRPr="00363ED2">
              <w:rPr>
                <w:rFonts w:eastAsia="Times New Roman"/>
                <w:sz w:val="18"/>
                <w:lang w:val="es-ES" w:eastAsia="es-ES"/>
              </w:rPr>
              <w:t>Administrativas</w:t>
            </w:r>
          </w:p>
          <w:p w:rsidR="00295AB4" w:rsidRPr="00363ED2" w:rsidRDefault="00295AB4" w:rsidP="00295AB4">
            <w:pPr>
              <w:pStyle w:val="Prrafodelista"/>
              <w:numPr>
                <w:ilvl w:val="0"/>
                <w:numId w:val="41"/>
              </w:numPr>
              <w:spacing w:after="0" w:line="240" w:lineRule="auto"/>
              <w:jc w:val="left"/>
              <w:rPr>
                <w:rFonts w:eastAsia="Times New Roman"/>
                <w:sz w:val="18"/>
                <w:lang w:val="es-ES" w:eastAsia="es-ES"/>
              </w:rPr>
            </w:pPr>
            <w:r w:rsidRPr="00363ED2">
              <w:rPr>
                <w:rFonts w:eastAsia="Times New Roman"/>
                <w:sz w:val="18"/>
                <w:lang w:val="es-ES" w:eastAsia="es-ES"/>
              </w:rPr>
              <w:t>Actualización de los sistemas de cobro</w:t>
            </w:r>
          </w:p>
          <w:p w:rsidR="00295AB4" w:rsidRPr="00363ED2" w:rsidRDefault="00295AB4" w:rsidP="00295AB4">
            <w:pPr>
              <w:spacing w:after="0" w:line="240" w:lineRule="auto"/>
              <w:jc w:val="left"/>
              <w:rPr>
                <w:rFonts w:eastAsia="Times New Roman"/>
                <w:sz w:val="18"/>
                <w:lang w:val="es-ES" w:eastAsia="es-ES"/>
              </w:rPr>
            </w:pPr>
          </w:p>
          <w:p w:rsidR="00295AB4" w:rsidRPr="00363ED2" w:rsidRDefault="00295AB4" w:rsidP="00295AB4">
            <w:pPr>
              <w:spacing w:after="0" w:line="240" w:lineRule="auto"/>
              <w:jc w:val="left"/>
              <w:rPr>
                <w:rFonts w:eastAsia="Times New Roman"/>
                <w:sz w:val="18"/>
                <w:lang w:val="es-ES" w:eastAsia="es-ES"/>
              </w:rPr>
            </w:pPr>
            <w:r w:rsidRPr="00363ED2">
              <w:rPr>
                <w:rFonts w:eastAsia="Times New Roman"/>
                <w:sz w:val="18"/>
                <w:lang w:val="es-ES" w:eastAsia="es-ES"/>
              </w:rPr>
              <w:t>Técnicas</w:t>
            </w:r>
          </w:p>
          <w:p w:rsidR="00295AB4" w:rsidRPr="00363ED2" w:rsidRDefault="00295AB4" w:rsidP="00295AB4">
            <w:pPr>
              <w:pStyle w:val="Prrafodelista"/>
              <w:numPr>
                <w:ilvl w:val="0"/>
                <w:numId w:val="41"/>
              </w:numPr>
              <w:spacing w:after="0" w:line="240" w:lineRule="auto"/>
              <w:jc w:val="left"/>
              <w:rPr>
                <w:rFonts w:eastAsia="Times New Roman"/>
                <w:sz w:val="18"/>
                <w:lang w:val="es-ES" w:eastAsia="es-ES"/>
              </w:rPr>
            </w:pPr>
            <w:r w:rsidRPr="00363ED2">
              <w:rPr>
                <w:rFonts w:eastAsia="Times New Roman"/>
                <w:sz w:val="18"/>
                <w:lang w:val="es-ES" w:eastAsia="es-ES"/>
              </w:rPr>
              <w:t>Operación y mantención de los sistemas de saneamiento rural</w:t>
            </w:r>
          </w:p>
          <w:p w:rsidR="00295AB4" w:rsidRPr="00363ED2" w:rsidRDefault="00295AB4" w:rsidP="00295AB4">
            <w:pPr>
              <w:pStyle w:val="Prrafodelista"/>
              <w:numPr>
                <w:ilvl w:val="0"/>
                <w:numId w:val="41"/>
              </w:numPr>
              <w:spacing w:after="0" w:line="240" w:lineRule="auto"/>
              <w:jc w:val="left"/>
              <w:rPr>
                <w:rFonts w:eastAsia="Times New Roman"/>
                <w:sz w:val="18"/>
                <w:lang w:val="es-ES" w:eastAsia="es-ES"/>
              </w:rPr>
            </w:pPr>
            <w:r w:rsidRPr="00363ED2">
              <w:rPr>
                <w:rFonts w:eastAsia="Times New Roman"/>
                <w:sz w:val="18"/>
                <w:lang w:val="es-ES" w:eastAsia="es-ES"/>
              </w:rPr>
              <w:t>Insumos requeridos por el sistema</w:t>
            </w:r>
          </w:p>
          <w:p w:rsidR="00295AB4" w:rsidRPr="00363ED2" w:rsidRDefault="00295AB4" w:rsidP="00295AB4">
            <w:pPr>
              <w:pStyle w:val="Prrafodelista"/>
              <w:numPr>
                <w:ilvl w:val="0"/>
                <w:numId w:val="41"/>
              </w:numPr>
              <w:spacing w:after="0" w:line="240" w:lineRule="auto"/>
              <w:jc w:val="left"/>
              <w:rPr>
                <w:rFonts w:eastAsia="Times New Roman"/>
                <w:sz w:val="18"/>
                <w:lang w:val="es-ES" w:eastAsia="es-ES"/>
              </w:rPr>
            </w:pPr>
            <w:r w:rsidRPr="00363ED2">
              <w:rPr>
                <w:rFonts w:eastAsia="Times New Roman"/>
                <w:sz w:val="18"/>
                <w:lang w:val="es-ES" w:eastAsia="es-ES"/>
              </w:rPr>
              <w:t>Reparación de fallas comunes</w:t>
            </w:r>
          </w:p>
          <w:p w:rsidR="00295AB4" w:rsidRPr="00363ED2" w:rsidRDefault="00295AB4" w:rsidP="00295AB4">
            <w:pPr>
              <w:pStyle w:val="Prrafodelista"/>
              <w:numPr>
                <w:ilvl w:val="0"/>
                <w:numId w:val="41"/>
              </w:numPr>
              <w:spacing w:after="0" w:line="240" w:lineRule="auto"/>
              <w:jc w:val="left"/>
              <w:rPr>
                <w:rFonts w:eastAsia="Times New Roman"/>
                <w:sz w:val="18"/>
                <w:lang w:val="es-ES" w:eastAsia="es-ES"/>
              </w:rPr>
            </w:pPr>
            <w:r w:rsidRPr="00363ED2">
              <w:rPr>
                <w:rFonts w:eastAsia="Times New Roman"/>
                <w:sz w:val="18"/>
                <w:lang w:val="es-ES" w:eastAsia="es-ES"/>
              </w:rPr>
              <w:t>Sistemas y protocolos de acción en caso de emergencia</w:t>
            </w:r>
            <w:r w:rsidR="003D2B9E" w:rsidRPr="00363ED2">
              <w:rPr>
                <w:rFonts w:eastAsia="Times New Roman"/>
                <w:sz w:val="18"/>
                <w:lang w:val="es-ES" w:eastAsia="es-ES"/>
              </w:rPr>
              <w:t xml:space="preserve"> </w:t>
            </w:r>
          </w:p>
          <w:p w:rsidR="003D2B9E" w:rsidRPr="00363ED2" w:rsidRDefault="003D2B9E" w:rsidP="003D2B9E">
            <w:pPr>
              <w:spacing w:after="0" w:line="240" w:lineRule="auto"/>
              <w:jc w:val="left"/>
              <w:rPr>
                <w:rFonts w:eastAsia="Times New Roman"/>
                <w:sz w:val="18"/>
                <w:lang w:val="es-ES" w:eastAsia="es-ES"/>
              </w:rPr>
            </w:pPr>
          </w:p>
          <w:p w:rsidR="003D2B9E" w:rsidRPr="00363ED2" w:rsidRDefault="003D2B9E" w:rsidP="003D2B9E">
            <w:pPr>
              <w:spacing w:after="0" w:line="240" w:lineRule="auto"/>
              <w:jc w:val="left"/>
              <w:rPr>
                <w:rFonts w:eastAsia="Times New Roman"/>
                <w:sz w:val="18"/>
                <w:lang w:val="es-ES" w:eastAsia="es-ES"/>
              </w:rPr>
            </w:pPr>
          </w:p>
          <w:p w:rsidR="00295AB4" w:rsidRPr="00363ED2" w:rsidRDefault="00295AB4" w:rsidP="00295AB4">
            <w:pPr>
              <w:spacing w:after="0" w:line="240" w:lineRule="auto"/>
              <w:jc w:val="left"/>
              <w:rPr>
                <w:rFonts w:eastAsia="Times New Roman"/>
                <w:sz w:val="18"/>
                <w:lang w:val="es-ES" w:eastAsia="es-ES"/>
              </w:rPr>
            </w:pPr>
          </w:p>
          <w:p w:rsidR="00295AB4" w:rsidRPr="00363ED2" w:rsidRDefault="00295AB4" w:rsidP="00295AB4">
            <w:pPr>
              <w:spacing w:after="0" w:line="240" w:lineRule="auto"/>
              <w:jc w:val="left"/>
              <w:rPr>
                <w:rFonts w:eastAsia="Times New Roman"/>
                <w:sz w:val="18"/>
                <w:lang w:val="es-ES" w:eastAsia="es-ES"/>
              </w:rPr>
            </w:pPr>
          </w:p>
        </w:tc>
      </w:tr>
      <w:tr w:rsidR="001B0220" w:rsidRPr="00363ED2" w:rsidTr="00136A6B">
        <w:trPr>
          <w:trHeight w:val="60"/>
        </w:trPr>
        <w:tc>
          <w:tcPr>
            <w:tcW w:w="2604" w:type="dxa"/>
            <w:shd w:val="clear" w:color="auto" w:fill="auto"/>
            <w:vAlign w:val="center"/>
            <w:hideMark/>
          </w:tcPr>
          <w:p w:rsidR="001B0220" w:rsidRPr="00363ED2" w:rsidRDefault="001B0220" w:rsidP="0019177F">
            <w:pPr>
              <w:spacing w:after="0" w:line="240" w:lineRule="auto"/>
              <w:jc w:val="left"/>
              <w:rPr>
                <w:rFonts w:eastAsia="Times New Roman" w:cs="Times New Roman"/>
                <w:color w:val="000000"/>
                <w:sz w:val="4"/>
                <w:szCs w:val="4"/>
                <w:lang w:val="es-ES" w:eastAsia="es-ES"/>
              </w:rPr>
            </w:pPr>
          </w:p>
        </w:tc>
        <w:tc>
          <w:tcPr>
            <w:tcW w:w="6494" w:type="dxa"/>
            <w:gridSpan w:val="2"/>
            <w:shd w:val="clear" w:color="auto" w:fill="auto"/>
            <w:noWrap/>
            <w:vAlign w:val="bottom"/>
            <w:hideMark/>
          </w:tcPr>
          <w:p w:rsidR="001B0220" w:rsidRPr="00363ED2" w:rsidRDefault="001B0220" w:rsidP="0019177F">
            <w:pPr>
              <w:spacing w:after="0" w:line="240" w:lineRule="auto"/>
              <w:rPr>
                <w:rFonts w:eastAsia="Times New Roman" w:cs="Times New Roman"/>
                <w:sz w:val="4"/>
                <w:szCs w:val="4"/>
                <w:lang w:val="es-ES" w:eastAsia="es-ES"/>
              </w:rPr>
            </w:pPr>
          </w:p>
        </w:tc>
      </w:tr>
    </w:tbl>
    <w:p w:rsidR="001D529D" w:rsidRPr="00363ED2" w:rsidRDefault="001D529D" w:rsidP="00FB2027">
      <w:pPr>
        <w:rPr>
          <w:lang w:val="es-ES_tradnl" w:eastAsia="es-ES"/>
        </w:rPr>
      </w:pP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275"/>
        <w:gridCol w:w="125"/>
        <w:gridCol w:w="2151"/>
        <w:gridCol w:w="83"/>
        <w:gridCol w:w="2167"/>
        <w:gridCol w:w="26"/>
        <w:gridCol w:w="2276"/>
      </w:tblGrid>
      <w:tr w:rsidR="003D2B9E" w:rsidRPr="00363ED2" w:rsidTr="00136A6B">
        <w:trPr>
          <w:trHeight w:val="300"/>
          <w:tblHeader/>
        </w:trPr>
        <w:tc>
          <w:tcPr>
            <w:tcW w:w="6801" w:type="dxa"/>
            <w:gridSpan w:val="5"/>
            <w:shd w:val="clear" w:color="auto" w:fill="D9D9D9" w:themeFill="background1" w:themeFillShade="D9"/>
            <w:noWrap/>
          </w:tcPr>
          <w:p w:rsidR="003D2B9E" w:rsidRPr="00363ED2" w:rsidRDefault="003D2B9E"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lastRenderedPageBreak/>
              <w:t>Capacitación y Transferencia Tecnológica en Operación y Mantención de Plantas de Tratamiento de Aguas Servidas. Cuenca del Río Maule</w:t>
            </w:r>
          </w:p>
        </w:tc>
        <w:tc>
          <w:tcPr>
            <w:tcW w:w="2302" w:type="dxa"/>
            <w:gridSpan w:val="2"/>
            <w:shd w:val="clear" w:color="auto" w:fill="D9D9D9" w:themeFill="background1" w:themeFillShade="D9"/>
          </w:tcPr>
          <w:p w:rsidR="003D2B9E" w:rsidRPr="00363ED2" w:rsidRDefault="00F15542" w:rsidP="003D2B9E">
            <w:pPr>
              <w:spacing w:after="0" w:line="240" w:lineRule="auto"/>
              <w:jc w:val="right"/>
              <w:rPr>
                <w:rFonts w:eastAsia="Times New Roman" w:cs="Times New Roman"/>
                <w:b/>
                <w:bCs/>
                <w:color w:val="000000"/>
                <w:sz w:val="18"/>
                <w:szCs w:val="18"/>
                <w:lang w:val="es-ES" w:eastAsia="es-ES"/>
              </w:rPr>
            </w:pPr>
            <w:r w:rsidRPr="00363ED2">
              <w:rPr>
                <w:rFonts w:eastAsia="Times New Roman" w:cs="Times New Roman"/>
                <w:b/>
                <w:bCs/>
                <w:color w:val="000000"/>
                <w:sz w:val="36"/>
                <w:szCs w:val="18"/>
                <w:lang w:val="es-ES" w:eastAsia="es-ES"/>
              </w:rPr>
              <w:t>CA36</w:t>
            </w:r>
          </w:p>
        </w:tc>
      </w:tr>
      <w:tr w:rsidR="003D2B9E" w:rsidRPr="00363ED2" w:rsidTr="00136A6B">
        <w:trPr>
          <w:trHeight w:val="300"/>
        </w:trPr>
        <w:tc>
          <w:tcPr>
            <w:tcW w:w="2400" w:type="dxa"/>
            <w:gridSpan w:val="2"/>
            <w:shd w:val="clear" w:color="auto" w:fill="auto"/>
            <w:noWrap/>
            <w:hideMark/>
          </w:tcPr>
          <w:p w:rsidR="003D2B9E" w:rsidRPr="00363ED2" w:rsidRDefault="003D2B9E"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3D2B9E" w:rsidRPr="00363ED2" w:rsidRDefault="00706394"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 xml:space="preserve">No </w:t>
            </w:r>
            <w:r w:rsidR="003D2B9E" w:rsidRPr="00363ED2">
              <w:rPr>
                <w:rFonts w:eastAsia="Times New Roman" w:cs="Times New Roman"/>
                <w:bCs/>
                <w:color w:val="000000"/>
                <w:sz w:val="18"/>
                <w:szCs w:val="18"/>
                <w:lang w:val="es-ES" w:eastAsia="es-ES"/>
              </w:rPr>
              <w:t>Estructural</w:t>
            </w:r>
          </w:p>
        </w:tc>
        <w:tc>
          <w:tcPr>
            <w:tcW w:w="2167" w:type="dxa"/>
            <w:shd w:val="clear" w:color="auto" w:fill="auto"/>
          </w:tcPr>
          <w:p w:rsidR="003D2B9E" w:rsidRPr="00363ED2" w:rsidRDefault="003D2B9E"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3D2B9E" w:rsidRPr="00363ED2" w:rsidRDefault="00706394"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Programa</w:t>
            </w:r>
          </w:p>
        </w:tc>
      </w:tr>
      <w:tr w:rsidR="003D2B9E" w:rsidRPr="00363ED2" w:rsidTr="00136A6B">
        <w:trPr>
          <w:trHeight w:val="300"/>
        </w:trPr>
        <w:tc>
          <w:tcPr>
            <w:tcW w:w="2400" w:type="dxa"/>
            <w:gridSpan w:val="2"/>
            <w:shd w:val="clear" w:color="auto" w:fill="auto"/>
            <w:noWrap/>
          </w:tcPr>
          <w:p w:rsidR="003D2B9E" w:rsidRPr="00363ED2" w:rsidRDefault="003D2B9E"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Cartera Sectorial</w:t>
            </w:r>
          </w:p>
        </w:tc>
        <w:tc>
          <w:tcPr>
            <w:tcW w:w="2234" w:type="dxa"/>
            <w:gridSpan w:val="2"/>
            <w:shd w:val="clear" w:color="auto" w:fill="auto"/>
          </w:tcPr>
          <w:p w:rsidR="003D2B9E" w:rsidRPr="00363ED2" w:rsidRDefault="003D2B9E"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Agua Potable y Alcantarillado</w:t>
            </w:r>
          </w:p>
        </w:tc>
        <w:tc>
          <w:tcPr>
            <w:tcW w:w="2167" w:type="dxa"/>
            <w:shd w:val="clear" w:color="auto" w:fill="auto"/>
          </w:tcPr>
          <w:p w:rsidR="003D2B9E" w:rsidRPr="00363ED2" w:rsidRDefault="003D2B9E"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3D2B9E" w:rsidRPr="00363ED2" w:rsidRDefault="003D2B9E"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DOH</w:t>
            </w:r>
          </w:p>
        </w:tc>
      </w:tr>
      <w:tr w:rsidR="00951CD0" w:rsidRPr="00363ED2" w:rsidTr="00136A6B">
        <w:trPr>
          <w:trHeight w:val="300"/>
        </w:trPr>
        <w:tc>
          <w:tcPr>
            <w:tcW w:w="2400" w:type="dxa"/>
            <w:gridSpan w:val="2"/>
            <w:shd w:val="clear" w:color="auto" w:fill="auto"/>
            <w:noWrap/>
          </w:tcPr>
          <w:p w:rsidR="00951CD0" w:rsidRPr="00363ED2" w:rsidRDefault="00951CD0"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Situación</w:t>
            </w:r>
          </w:p>
        </w:tc>
        <w:tc>
          <w:tcPr>
            <w:tcW w:w="2234" w:type="dxa"/>
            <w:gridSpan w:val="2"/>
            <w:shd w:val="clear" w:color="auto" w:fill="auto"/>
          </w:tcPr>
          <w:p w:rsidR="00951CD0" w:rsidRPr="00363ED2" w:rsidRDefault="00951CD0"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Cartera PGR</w:t>
            </w:r>
          </w:p>
        </w:tc>
        <w:tc>
          <w:tcPr>
            <w:tcW w:w="2167" w:type="dxa"/>
            <w:shd w:val="clear" w:color="auto" w:fill="auto"/>
          </w:tcPr>
          <w:p w:rsidR="00951CD0" w:rsidRPr="00363ED2" w:rsidRDefault="00951CD0"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951CD0" w:rsidRPr="00363ED2" w:rsidRDefault="00951CD0"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Sectorial MOP / FNDR</w:t>
            </w:r>
          </w:p>
        </w:tc>
      </w:tr>
      <w:tr w:rsidR="00706394" w:rsidRPr="00363ED2" w:rsidTr="00136A6B">
        <w:trPr>
          <w:trHeight w:val="300"/>
        </w:trPr>
        <w:tc>
          <w:tcPr>
            <w:tcW w:w="2400" w:type="dxa"/>
            <w:gridSpan w:val="2"/>
            <w:shd w:val="clear" w:color="auto" w:fill="auto"/>
            <w:noWrap/>
          </w:tcPr>
          <w:p w:rsidR="00706394" w:rsidRPr="00363ED2" w:rsidRDefault="00706394"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Objetivo Iniciativa</w:t>
            </w:r>
          </w:p>
        </w:tc>
        <w:tc>
          <w:tcPr>
            <w:tcW w:w="6703" w:type="dxa"/>
            <w:gridSpan w:val="5"/>
            <w:shd w:val="clear" w:color="auto" w:fill="auto"/>
          </w:tcPr>
          <w:p w:rsidR="00706394" w:rsidRPr="00363ED2" w:rsidRDefault="00706394"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Generar en los encargados de plantas los conocimientos necesarios para su eficiente operación y mantención, de manera que estas puedan cumplir el objetivo para las cuales fueron construidas</w:t>
            </w:r>
          </w:p>
        </w:tc>
      </w:tr>
      <w:tr w:rsidR="00363ED2" w:rsidRPr="00363ED2" w:rsidTr="00136A6B">
        <w:trPr>
          <w:trHeight w:val="300"/>
        </w:trPr>
        <w:tc>
          <w:tcPr>
            <w:tcW w:w="2400" w:type="dxa"/>
            <w:gridSpan w:val="2"/>
            <w:shd w:val="clear" w:color="auto" w:fill="auto"/>
            <w:noWrap/>
          </w:tcPr>
          <w:p w:rsidR="00363ED2" w:rsidRPr="00363ED2" w:rsidRDefault="00363ED2" w:rsidP="00706394">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 xml:space="preserve">Beneficiarios </w:t>
            </w:r>
          </w:p>
        </w:tc>
        <w:tc>
          <w:tcPr>
            <w:tcW w:w="6703" w:type="dxa"/>
            <w:gridSpan w:val="5"/>
            <w:shd w:val="clear" w:color="auto" w:fill="auto"/>
            <w:noWrap/>
          </w:tcPr>
          <w:p w:rsidR="00363ED2" w:rsidRPr="00363ED2" w:rsidRDefault="00136A6B" w:rsidP="00706394">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APR de la cuenca del río Maule </w:t>
            </w:r>
          </w:p>
        </w:tc>
      </w:tr>
      <w:tr w:rsidR="00706394" w:rsidRPr="00363ED2" w:rsidTr="00136A6B">
        <w:trPr>
          <w:trHeight w:val="300"/>
        </w:trPr>
        <w:tc>
          <w:tcPr>
            <w:tcW w:w="2400" w:type="dxa"/>
            <w:gridSpan w:val="2"/>
            <w:shd w:val="clear" w:color="auto" w:fill="auto"/>
            <w:noWrap/>
          </w:tcPr>
          <w:p w:rsidR="00706394" w:rsidRPr="00363ED2" w:rsidRDefault="00706394" w:rsidP="00706394">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Ámbito territorial</w:t>
            </w:r>
          </w:p>
        </w:tc>
        <w:tc>
          <w:tcPr>
            <w:tcW w:w="6703" w:type="dxa"/>
            <w:gridSpan w:val="5"/>
            <w:shd w:val="clear" w:color="auto" w:fill="auto"/>
            <w:noWrap/>
          </w:tcPr>
          <w:p w:rsidR="00706394" w:rsidRPr="00363ED2" w:rsidRDefault="00706394" w:rsidP="00706394">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sz w:val="18"/>
                <w:szCs w:val="18"/>
                <w:lang w:val="es-ES" w:eastAsia="es-ES"/>
              </w:rPr>
              <w:t xml:space="preserve">Cuenca del Río Maule (subcuencas Maule Alto, Medio, Bajo, entre Loncomilla y Río Claro, Río Claro) </w:t>
            </w:r>
          </w:p>
        </w:tc>
      </w:tr>
      <w:tr w:rsidR="00706394" w:rsidRPr="00363ED2" w:rsidTr="00136A6B">
        <w:trPr>
          <w:trHeight w:val="300"/>
        </w:trPr>
        <w:tc>
          <w:tcPr>
            <w:tcW w:w="2400" w:type="dxa"/>
            <w:gridSpan w:val="2"/>
            <w:shd w:val="clear" w:color="auto" w:fill="auto"/>
            <w:noWrap/>
          </w:tcPr>
          <w:p w:rsidR="00706394" w:rsidRPr="00363ED2" w:rsidRDefault="00706394" w:rsidP="00706394">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Período Ejecución</w:t>
            </w:r>
          </w:p>
        </w:tc>
        <w:tc>
          <w:tcPr>
            <w:tcW w:w="6703" w:type="dxa"/>
            <w:gridSpan w:val="5"/>
            <w:shd w:val="clear" w:color="auto" w:fill="auto"/>
            <w:noWrap/>
          </w:tcPr>
          <w:p w:rsidR="00706394" w:rsidRPr="00363ED2" w:rsidRDefault="00706394" w:rsidP="00706394">
            <w:pPr>
              <w:spacing w:after="0" w:line="240" w:lineRule="auto"/>
              <w:jc w:val="left"/>
              <w:rPr>
                <w:rFonts w:eastAsia="Times New Roman" w:cs="Times New Roman"/>
                <w:bCs/>
                <w:sz w:val="18"/>
                <w:szCs w:val="18"/>
                <w:lang w:val="es-ES" w:eastAsia="es-ES"/>
              </w:rPr>
            </w:pPr>
            <w:r w:rsidRPr="00363ED2">
              <w:rPr>
                <w:rFonts w:eastAsia="Times New Roman" w:cs="Times New Roman"/>
                <w:bCs/>
                <w:sz w:val="18"/>
                <w:szCs w:val="18"/>
                <w:lang w:val="es-ES" w:eastAsia="es-ES"/>
              </w:rPr>
              <w:t>12 meses</w:t>
            </w:r>
          </w:p>
        </w:tc>
      </w:tr>
      <w:tr w:rsidR="00706394" w:rsidRPr="00363ED2" w:rsidTr="00136A6B">
        <w:trPr>
          <w:trHeight w:val="300"/>
        </w:trPr>
        <w:tc>
          <w:tcPr>
            <w:tcW w:w="2400" w:type="dxa"/>
            <w:gridSpan w:val="2"/>
            <w:shd w:val="clear" w:color="auto" w:fill="auto"/>
            <w:noWrap/>
          </w:tcPr>
          <w:p w:rsidR="00706394" w:rsidRPr="00363ED2" w:rsidRDefault="00706394" w:rsidP="00706394">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 xml:space="preserve">Monto Total de Inversión </w:t>
            </w:r>
            <w:r w:rsidRPr="00363ED2">
              <w:rPr>
                <w:rFonts w:eastAsia="Times New Roman" w:cs="Times New Roman"/>
                <w:bCs/>
                <w:color w:val="000000"/>
                <w:sz w:val="14"/>
                <w:szCs w:val="18"/>
                <w:lang w:val="es-ES" w:eastAsia="es-ES"/>
              </w:rPr>
              <w:t>Millones de $</w:t>
            </w:r>
          </w:p>
        </w:tc>
        <w:tc>
          <w:tcPr>
            <w:tcW w:w="6703" w:type="dxa"/>
            <w:gridSpan w:val="5"/>
            <w:shd w:val="clear" w:color="auto" w:fill="auto"/>
            <w:noWrap/>
          </w:tcPr>
          <w:p w:rsidR="00706394" w:rsidRPr="00363ED2" w:rsidRDefault="00706394" w:rsidP="00136A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$28</w:t>
            </w:r>
            <w:r w:rsidR="00136A6B">
              <w:rPr>
                <w:rFonts w:eastAsia="Times New Roman" w:cs="Times New Roman"/>
                <w:bCs/>
                <w:color w:val="000000"/>
                <w:sz w:val="18"/>
                <w:szCs w:val="18"/>
                <w:lang w:val="es-ES" w:eastAsia="es-ES"/>
              </w:rPr>
              <w:t>5</w:t>
            </w:r>
            <w:r w:rsidR="00FB0E66">
              <w:rPr>
                <w:rFonts w:eastAsia="Times New Roman" w:cs="Times New Roman"/>
                <w:bCs/>
                <w:color w:val="000000"/>
                <w:sz w:val="18"/>
                <w:szCs w:val="18"/>
                <w:lang w:val="es-ES" w:eastAsia="es-ES"/>
              </w:rPr>
              <w:t>.000.000.- (doscientos ochenta y cinco</w:t>
            </w:r>
            <w:r w:rsidRPr="00363ED2">
              <w:rPr>
                <w:rFonts w:eastAsia="Times New Roman" w:cs="Times New Roman"/>
                <w:bCs/>
                <w:color w:val="000000"/>
                <w:sz w:val="18"/>
                <w:szCs w:val="18"/>
                <w:lang w:val="es-ES" w:eastAsia="es-ES"/>
              </w:rPr>
              <w:t xml:space="preserve"> millones de pesos</w:t>
            </w:r>
            <w:r w:rsidR="00FB0E66">
              <w:rPr>
                <w:rFonts w:eastAsia="Times New Roman" w:cs="Times New Roman"/>
                <w:bCs/>
                <w:color w:val="000000"/>
                <w:sz w:val="18"/>
                <w:szCs w:val="18"/>
                <w:lang w:val="es-ES" w:eastAsia="es-ES"/>
              </w:rPr>
              <w:t xml:space="preserve">) </w:t>
            </w:r>
          </w:p>
        </w:tc>
      </w:tr>
      <w:tr w:rsidR="00706394" w:rsidRPr="00363ED2" w:rsidTr="00136A6B">
        <w:trPr>
          <w:trHeight w:val="300"/>
        </w:trPr>
        <w:tc>
          <w:tcPr>
            <w:tcW w:w="9103" w:type="dxa"/>
            <w:gridSpan w:val="7"/>
            <w:shd w:val="clear" w:color="auto" w:fill="auto"/>
            <w:noWrap/>
            <w:vAlign w:val="center"/>
            <w:hideMark/>
          </w:tcPr>
          <w:p w:rsidR="00706394" w:rsidRPr="00363ED2" w:rsidRDefault="00706394" w:rsidP="00706394">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Descripción</w:t>
            </w:r>
          </w:p>
        </w:tc>
      </w:tr>
      <w:tr w:rsidR="00706394" w:rsidRPr="00363ED2" w:rsidTr="00136A6B">
        <w:trPr>
          <w:trHeight w:val="586"/>
        </w:trPr>
        <w:tc>
          <w:tcPr>
            <w:tcW w:w="9103" w:type="dxa"/>
            <w:gridSpan w:val="7"/>
            <w:shd w:val="clear" w:color="auto" w:fill="auto"/>
            <w:vAlign w:val="center"/>
          </w:tcPr>
          <w:p w:rsidR="00706394" w:rsidRPr="00363ED2" w:rsidRDefault="00706394" w:rsidP="00706394">
            <w:pPr>
              <w:rPr>
                <w:rFonts w:eastAsia="Times New Roman"/>
                <w:sz w:val="18"/>
                <w:lang w:val="es-ES" w:eastAsia="es-ES"/>
              </w:rPr>
            </w:pPr>
            <w:r w:rsidRPr="00363ED2">
              <w:rPr>
                <w:rFonts w:eastAsia="Times New Roman"/>
                <w:sz w:val="18"/>
                <w:lang w:val="es-ES" w:eastAsia="es-ES"/>
              </w:rPr>
              <w:t>"Iniciativa levantada en el Plan de Gestión de Riego de la cuenca río Maule.</w:t>
            </w:r>
          </w:p>
          <w:p w:rsidR="00706394" w:rsidRPr="00363ED2" w:rsidRDefault="00706394" w:rsidP="00706394">
            <w:pPr>
              <w:rPr>
                <w:rFonts w:eastAsia="Times New Roman"/>
                <w:sz w:val="18"/>
                <w:lang w:val="es-ES" w:eastAsia="es-ES"/>
              </w:rPr>
            </w:pPr>
            <w:r w:rsidRPr="00363ED2">
              <w:rPr>
                <w:rFonts w:eastAsia="Times New Roman"/>
                <w:sz w:val="18"/>
                <w:lang w:val="es-ES" w:eastAsia="es-ES"/>
              </w:rPr>
              <w:t>Muchas de las fuentes de contaminación biológica de aguas para riego agrícola corresponden a las plantas de tratamientos rurales, muchas de las cuales son administradas por los APR locales. El gran problema existente actualmente no es la falta de plantas de tratamiento, sino que la poca capacidad de proceso de la planta de tratamiento y la falta de capacitación del personal que está a cargo de operar y mantener la planta.</w:t>
            </w:r>
          </w:p>
          <w:p w:rsidR="00706394" w:rsidRPr="00363ED2" w:rsidRDefault="00706394" w:rsidP="00706394">
            <w:pPr>
              <w:rPr>
                <w:rFonts w:eastAsia="Times New Roman"/>
                <w:sz w:val="18"/>
                <w:lang w:val="es-ES" w:eastAsia="es-ES"/>
              </w:rPr>
            </w:pPr>
            <w:r w:rsidRPr="00363ED2">
              <w:rPr>
                <w:rFonts w:eastAsia="Times New Roman"/>
                <w:sz w:val="18"/>
                <w:lang w:val="es-ES" w:eastAsia="es-ES"/>
              </w:rPr>
              <w:t>El programa deberá considerar charlas teórico- prácticas in situ, sobre las diferentes temáticas tratadas. Realización de charlas teóricas. Realización de clases prácticas en planta.</w:t>
            </w:r>
          </w:p>
          <w:p w:rsidR="00706394" w:rsidRPr="00363ED2" w:rsidRDefault="00706394" w:rsidP="00706394">
            <w:pPr>
              <w:rPr>
                <w:rFonts w:eastAsia="Times New Roman"/>
                <w:sz w:val="18"/>
                <w:lang w:val="es-ES" w:eastAsia="es-ES"/>
              </w:rPr>
            </w:pPr>
            <w:r w:rsidRPr="00363ED2">
              <w:rPr>
                <w:rFonts w:eastAsia="Times New Roman"/>
                <w:sz w:val="18"/>
                <w:lang w:val="es-ES" w:eastAsia="es-ES"/>
              </w:rPr>
              <w:t>Se contempla efectuar el trabajo de capacitación por subterritorio, dada la distancia entre las diferentes comunas.</w:t>
            </w:r>
          </w:p>
          <w:p w:rsidR="00706394" w:rsidRPr="00363ED2" w:rsidRDefault="00706394" w:rsidP="00706394">
            <w:pPr>
              <w:rPr>
                <w:rFonts w:eastAsia="Times New Roman"/>
                <w:sz w:val="18"/>
                <w:lang w:val="es-ES" w:eastAsia="es-ES"/>
              </w:rPr>
            </w:pPr>
            <w:r w:rsidRPr="00363ED2">
              <w:rPr>
                <w:rFonts w:eastAsia="Times New Roman"/>
                <w:sz w:val="18"/>
                <w:lang w:val="es-ES" w:eastAsia="es-ES"/>
              </w:rPr>
              <w:t>Se propone que dentro de la metodología se plantee hacer un seguimiento del funcionamiento de algunas plantas durante el proceso de capacitación"</w:t>
            </w:r>
          </w:p>
        </w:tc>
      </w:tr>
      <w:tr w:rsidR="00706394" w:rsidRPr="00363ED2" w:rsidTr="00136A6B">
        <w:trPr>
          <w:trHeight w:val="586"/>
        </w:trPr>
        <w:tc>
          <w:tcPr>
            <w:tcW w:w="9103" w:type="dxa"/>
            <w:gridSpan w:val="7"/>
            <w:shd w:val="clear" w:color="auto" w:fill="auto"/>
            <w:vAlign w:val="center"/>
          </w:tcPr>
          <w:p w:rsidR="00706394" w:rsidRPr="00363ED2" w:rsidRDefault="00706394" w:rsidP="00706394">
            <w:pPr>
              <w:spacing w:after="0" w:line="240" w:lineRule="auto"/>
              <w:jc w:val="left"/>
              <w:rPr>
                <w:rFonts w:eastAsia="Times New Roman" w:cs="Times New Roman"/>
                <w:b/>
                <w:color w:val="000000"/>
                <w:sz w:val="18"/>
                <w:szCs w:val="18"/>
                <w:lang w:val="es-ES" w:eastAsia="es-ES"/>
              </w:rPr>
            </w:pPr>
            <w:r w:rsidRPr="00363ED2">
              <w:rPr>
                <w:rFonts w:eastAsia="Times New Roman" w:cs="Times New Roman"/>
                <w:b/>
                <w:color w:val="000000"/>
                <w:sz w:val="18"/>
                <w:szCs w:val="18"/>
                <w:lang w:val="es-ES" w:eastAsia="es-ES"/>
              </w:rPr>
              <w:t>Presupuesto</w:t>
            </w:r>
          </w:p>
        </w:tc>
      </w:tr>
      <w:tr w:rsidR="00706394" w:rsidRPr="00363ED2" w:rsidTr="00136A6B">
        <w:trPr>
          <w:trHeight w:val="586"/>
        </w:trPr>
        <w:tc>
          <w:tcPr>
            <w:tcW w:w="9103" w:type="dxa"/>
            <w:gridSpan w:val="7"/>
            <w:shd w:val="clear" w:color="auto" w:fill="auto"/>
            <w:vAlign w:val="center"/>
          </w:tcPr>
          <w:p w:rsidR="00706394" w:rsidRPr="00363ED2" w:rsidRDefault="00706394" w:rsidP="00136A6B">
            <w:pPr>
              <w:spacing w:after="0" w:line="240" w:lineRule="auto"/>
              <w:jc w:val="left"/>
              <w:rPr>
                <w:rFonts w:eastAsia="Times New Roman" w:cs="Times New Roman"/>
                <w:color w:val="000000"/>
                <w:sz w:val="18"/>
                <w:szCs w:val="18"/>
                <w:lang w:val="es-ES" w:eastAsia="es-ES"/>
              </w:rPr>
            </w:pPr>
            <w:r w:rsidRPr="00363ED2">
              <w:rPr>
                <w:rFonts w:eastAsia="Times New Roman" w:cs="Times New Roman"/>
                <w:color w:val="000000"/>
                <w:sz w:val="18"/>
                <w:szCs w:val="18"/>
                <w:lang w:val="es-ES" w:eastAsia="es-ES"/>
              </w:rPr>
              <w:t>El presupuesto catastrado se obtuvo de la iniciativa contenida en el Plan de Gestión de Riego de la cuenca del Río Maule, y alcanza a los 28</w:t>
            </w:r>
            <w:r w:rsidR="00136A6B">
              <w:rPr>
                <w:rFonts w:eastAsia="Times New Roman" w:cs="Times New Roman"/>
                <w:color w:val="000000"/>
                <w:sz w:val="18"/>
                <w:szCs w:val="18"/>
                <w:lang w:val="es-ES" w:eastAsia="es-ES"/>
              </w:rPr>
              <w:t>5</w:t>
            </w:r>
            <w:r w:rsidRPr="00363ED2">
              <w:rPr>
                <w:rFonts w:eastAsia="Times New Roman" w:cs="Times New Roman"/>
                <w:color w:val="000000"/>
                <w:sz w:val="18"/>
                <w:szCs w:val="18"/>
                <w:lang w:val="es-ES" w:eastAsia="es-ES"/>
              </w:rPr>
              <w:t xml:space="preserve"> millones de pesos.   </w:t>
            </w:r>
          </w:p>
        </w:tc>
      </w:tr>
      <w:tr w:rsidR="00FB0E66" w:rsidRPr="00363ED2" w:rsidTr="00DE6E16">
        <w:trPr>
          <w:trHeight w:val="586"/>
        </w:trPr>
        <w:tc>
          <w:tcPr>
            <w:tcW w:w="2275" w:type="dxa"/>
            <w:shd w:val="clear" w:color="auto" w:fill="auto"/>
            <w:vAlign w:val="center"/>
          </w:tcPr>
          <w:p w:rsidR="00FB0E66" w:rsidRPr="009F2FC1" w:rsidRDefault="00FB0E66" w:rsidP="00FB0E6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76" w:type="dxa"/>
            <w:gridSpan w:val="2"/>
            <w:shd w:val="clear" w:color="auto" w:fill="auto"/>
            <w:vAlign w:val="center"/>
          </w:tcPr>
          <w:p w:rsidR="00FB0E66" w:rsidRPr="009F2FC1" w:rsidRDefault="00FB0E66" w:rsidP="00FB0E6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261 millones de pesos </w:t>
            </w:r>
          </w:p>
        </w:tc>
        <w:tc>
          <w:tcPr>
            <w:tcW w:w="2276" w:type="dxa"/>
            <w:gridSpan w:val="3"/>
            <w:shd w:val="clear" w:color="auto" w:fill="auto"/>
            <w:vAlign w:val="center"/>
          </w:tcPr>
          <w:p w:rsidR="00FB0E66" w:rsidRPr="009F2FC1" w:rsidRDefault="00FB0E66" w:rsidP="00FB0E6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6" w:type="dxa"/>
            <w:shd w:val="clear" w:color="auto" w:fill="auto"/>
            <w:vAlign w:val="center"/>
          </w:tcPr>
          <w:p w:rsidR="00FB0E66" w:rsidRDefault="00FB0E66" w:rsidP="00FB0E6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FB0E66" w:rsidRPr="009F2FC1" w:rsidRDefault="00FB0E66" w:rsidP="00FB0E6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r w:rsidR="00FB0E66" w:rsidRPr="00363ED2" w:rsidTr="003A66AD">
        <w:trPr>
          <w:trHeight w:val="586"/>
        </w:trPr>
        <w:tc>
          <w:tcPr>
            <w:tcW w:w="2275" w:type="dxa"/>
            <w:shd w:val="clear" w:color="auto" w:fill="auto"/>
            <w:vAlign w:val="center"/>
          </w:tcPr>
          <w:p w:rsidR="00FB0E66" w:rsidRPr="00363ED2" w:rsidRDefault="00FB0E66" w:rsidP="00136A6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828" w:type="dxa"/>
            <w:gridSpan w:val="6"/>
            <w:shd w:val="clear" w:color="auto" w:fill="auto"/>
            <w:vAlign w:val="center"/>
          </w:tcPr>
          <w:p w:rsidR="00FB0E66" w:rsidRPr="00363ED2" w:rsidRDefault="00FB0E66" w:rsidP="00136A6B">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 la cuenca del Río Maule. CNR 2016 (PG-M-27)</w:t>
            </w:r>
          </w:p>
        </w:tc>
      </w:tr>
    </w:tbl>
    <w:p w:rsidR="003D2B9E" w:rsidRPr="00363ED2" w:rsidRDefault="003D2B9E" w:rsidP="00FB2027">
      <w:pPr>
        <w:rPr>
          <w:lang w:val="es-ES_tradnl" w:eastAsia="es-ES"/>
        </w:rPr>
      </w:pPr>
    </w:p>
    <w:p w:rsidR="003D2B9E" w:rsidRPr="00363ED2" w:rsidRDefault="003D2B9E">
      <w:pPr>
        <w:spacing w:after="200"/>
        <w:jc w:val="left"/>
        <w:rPr>
          <w:lang w:val="es-ES_tradnl" w:eastAsia="es-ES"/>
        </w:rPr>
      </w:pPr>
      <w:r w:rsidRPr="00363ED2">
        <w:rPr>
          <w:lang w:val="es-ES_tradnl" w:eastAsia="es-ES"/>
        </w:rPr>
        <w:br w:type="page"/>
      </w:r>
    </w:p>
    <w:tbl>
      <w:tblPr>
        <w:tblW w:w="9103"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275"/>
        <w:gridCol w:w="125"/>
        <w:gridCol w:w="2151"/>
        <w:gridCol w:w="83"/>
        <w:gridCol w:w="2167"/>
        <w:gridCol w:w="26"/>
        <w:gridCol w:w="2276"/>
      </w:tblGrid>
      <w:tr w:rsidR="003D2B9E" w:rsidRPr="00363ED2" w:rsidTr="00136A6B">
        <w:trPr>
          <w:trHeight w:val="300"/>
          <w:tblHeader/>
        </w:trPr>
        <w:tc>
          <w:tcPr>
            <w:tcW w:w="6801" w:type="dxa"/>
            <w:gridSpan w:val="5"/>
            <w:shd w:val="clear" w:color="auto" w:fill="D9D9D9" w:themeFill="background1" w:themeFillShade="D9"/>
            <w:noWrap/>
          </w:tcPr>
          <w:p w:rsidR="003D2B9E" w:rsidRPr="00363ED2" w:rsidRDefault="003D2B9E" w:rsidP="00266ADF">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lastRenderedPageBreak/>
              <w:t xml:space="preserve">Capacitación y Transferencia Tecnológica en Operación y Mantención de Plantas de Tratamiento de Aguas Servidas. </w:t>
            </w:r>
            <w:r w:rsidR="00266ADF" w:rsidRPr="00363ED2">
              <w:rPr>
                <w:rFonts w:eastAsia="Times New Roman" w:cs="Times New Roman"/>
                <w:b/>
                <w:bCs/>
                <w:color w:val="000000"/>
                <w:sz w:val="18"/>
                <w:szCs w:val="18"/>
                <w:lang w:val="es-ES" w:eastAsia="es-ES"/>
              </w:rPr>
              <w:t xml:space="preserve">Regional </w:t>
            </w:r>
          </w:p>
        </w:tc>
        <w:tc>
          <w:tcPr>
            <w:tcW w:w="2302" w:type="dxa"/>
            <w:gridSpan w:val="2"/>
            <w:shd w:val="clear" w:color="auto" w:fill="D9D9D9" w:themeFill="background1" w:themeFillShade="D9"/>
          </w:tcPr>
          <w:p w:rsidR="003D2B9E" w:rsidRPr="00363ED2" w:rsidRDefault="00732CAA" w:rsidP="0060166B">
            <w:pPr>
              <w:spacing w:after="0" w:line="240" w:lineRule="auto"/>
              <w:jc w:val="right"/>
              <w:rPr>
                <w:rFonts w:eastAsia="Times New Roman" w:cs="Times New Roman"/>
                <w:b/>
                <w:bCs/>
                <w:color w:val="000000"/>
                <w:sz w:val="18"/>
                <w:szCs w:val="18"/>
                <w:lang w:val="es-ES" w:eastAsia="es-ES"/>
              </w:rPr>
            </w:pPr>
            <w:r w:rsidRPr="00363ED2">
              <w:rPr>
                <w:rFonts w:eastAsia="Times New Roman" w:cs="Times New Roman"/>
                <w:b/>
                <w:bCs/>
                <w:color w:val="000000"/>
                <w:sz w:val="36"/>
                <w:szCs w:val="18"/>
                <w:lang w:val="es-ES" w:eastAsia="es-ES"/>
              </w:rPr>
              <w:t>IN29</w:t>
            </w:r>
          </w:p>
        </w:tc>
      </w:tr>
      <w:tr w:rsidR="003D2B9E" w:rsidRPr="00363ED2" w:rsidTr="00136A6B">
        <w:trPr>
          <w:trHeight w:val="300"/>
        </w:trPr>
        <w:tc>
          <w:tcPr>
            <w:tcW w:w="2400" w:type="dxa"/>
            <w:gridSpan w:val="2"/>
            <w:shd w:val="clear" w:color="auto" w:fill="auto"/>
            <w:noWrap/>
            <w:hideMark/>
          </w:tcPr>
          <w:p w:rsidR="003D2B9E" w:rsidRPr="00363ED2" w:rsidRDefault="003D2B9E"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 xml:space="preserve">Tipo de iniciativa </w:t>
            </w:r>
          </w:p>
        </w:tc>
        <w:tc>
          <w:tcPr>
            <w:tcW w:w="2234" w:type="dxa"/>
            <w:gridSpan w:val="2"/>
            <w:shd w:val="clear" w:color="auto" w:fill="auto"/>
            <w:hideMark/>
          </w:tcPr>
          <w:p w:rsidR="003D2B9E" w:rsidRPr="00363ED2" w:rsidRDefault="003D2B9E"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Estructural</w:t>
            </w:r>
          </w:p>
        </w:tc>
        <w:tc>
          <w:tcPr>
            <w:tcW w:w="2167" w:type="dxa"/>
            <w:shd w:val="clear" w:color="auto" w:fill="auto"/>
          </w:tcPr>
          <w:p w:rsidR="003D2B9E" w:rsidRPr="00363ED2" w:rsidRDefault="003D2B9E"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
                <w:bCs/>
                <w:color w:val="000000"/>
                <w:sz w:val="18"/>
                <w:szCs w:val="18"/>
                <w:lang w:val="es-ES" w:eastAsia="es-ES"/>
              </w:rPr>
              <w:t>Tipología de Inversión</w:t>
            </w:r>
          </w:p>
        </w:tc>
        <w:tc>
          <w:tcPr>
            <w:tcW w:w="2302" w:type="dxa"/>
            <w:gridSpan w:val="2"/>
            <w:shd w:val="clear" w:color="auto" w:fill="auto"/>
          </w:tcPr>
          <w:p w:rsidR="003D2B9E" w:rsidRPr="00363ED2" w:rsidRDefault="003D2B9E"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 xml:space="preserve">Estudio Básico   </w:t>
            </w:r>
          </w:p>
        </w:tc>
      </w:tr>
      <w:tr w:rsidR="003D2B9E" w:rsidRPr="00363ED2" w:rsidTr="00136A6B">
        <w:trPr>
          <w:trHeight w:val="300"/>
        </w:trPr>
        <w:tc>
          <w:tcPr>
            <w:tcW w:w="2400" w:type="dxa"/>
            <w:gridSpan w:val="2"/>
            <w:shd w:val="clear" w:color="auto" w:fill="auto"/>
            <w:noWrap/>
          </w:tcPr>
          <w:p w:rsidR="003D2B9E" w:rsidRPr="00363ED2" w:rsidRDefault="003D2B9E"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Cartera Sectorial</w:t>
            </w:r>
          </w:p>
        </w:tc>
        <w:tc>
          <w:tcPr>
            <w:tcW w:w="2234" w:type="dxa"/>
            <w:gridSpan w:val="2"/>
            <w:shd w:val="clear" w:color="auto" w:fill="auto"/>
          </w:tcPr>
          <w:p w:rsidR="003D2B9E" w:rsidRPr="00363ED2" w:rsidRDefault="003D2B9E"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Agua Potable y Alcantarillado</w:t>
            </w:r>
          </w:p>
        </w:tc>
        <w:tc>
          <w:tcPr>
            <w:tcW w:w="2167" w:type="dxa"/>
            <w:shd w:val="clear" w:color="auto" w:fill="auto"/>
          </w:tcPr>
          <w:p w:rsidR="003D2B9E" w:rsidRPr="00363ED2" w:rsidRDefault="003D2B9E"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 xml:space="preserve">Entidad Responsable </w:t>
            </w:r>
          </w:p>
        </w:tc>
        <w:tc>
          <w:tcPr>
            <w:tcW w:w="2302" w:type="dxa"/>
            <w:gridSpan w:val="2"/>
            <w:shd w:val="clear" w:color="auto" w:fill="auto"/>
          </w:tcPr>
          <w:p w:rsidR="003D2B9E" w:rsidRPr="00363ED2" w:rsidRDefault="003D2B9E"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DOH</w:t>
            </w:r>
          </w:p>
        </w:tc>
      </w:tr>
      <w:tr w:rsidR="00951CD0" w:rsidRPr="00363ED2" w:rsidTr="00136A6B">
        <w:trPr>
          <w:trHeight w:val="300"/>
        </w:trPr>
        <w:tc>
          <w:tcPr>
            <w:tcW w:w="2400" w:type="dxa"/>
            <w:gridSpan w:val="2"/>
            <w:shd w:val="clear" w:color="auto" w:fill="auto"/>
            <w:noWrap/>
          </w:tcPr>
          <w:p w:rsidR="00951CD0" w:rsidRPr="00363ED2" w:rsidRDefault="00951CD0"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 xml:space="preserve">Situación </w:t>
            </w:r>
          </w:p>
        </w:tc>
        <w:tc>
          <w:tcPr>
            <w:tcW w:w="2234" w:type="dxa"/>
            <w:gridSpan w:val="2"/>
            <w:shd w:val="clear" w:color="auto" w:fill="auto"/>
          </w:tcPr>
          <w:p w:rsidR="00951CD0" w:rsidRPr="00363ED2" w:rsidRDefault="00951CD0"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Idea</w:t>
            </w:r>
          </w:p>
        </w:tc>
        <w:tc>
          <w:tcPr>
            <w:tcW w:w="2167" w:type="dxa"/>
            <w:shd w:val="clear" w:color="auto" w:fill="auto"/>
          </w:tcPr>
          <w:p w:rsidR="00951CD0" w:rsidRPr="00363ED2" w:rsidRDefault="00951CD0"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 xml:space="preserve">Fuente de Financiamiento </w:t>
            </w:r>
          </w:p>
        </w:tc>
        <w:tc>
          <w:tcPr>
            <w:tcW w:w="2302" w:type="dxa"/>
            <w:gridSpan w:val="2"/>
            <w:shd w:val="clear" w:color="auto" w:fill="auto"/>
          </w:tcPr>
          <w:p w:rsidR="00951CD0" w:rsidRPr="00363ED2" w:rsidRDefault="00951CD0"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Sectorial MOP / FNDR</w:t>
            </w:r>
          </w:p>
        </w:tc>
      </w:tr>
      <w:tr w:rsidR="003D2B9E" w:rsidRPr="00363ED2" w:rsidTr="00136A6B">
        <w:trPr>
          <w:trHeight w:val="300"/>
        </w:trPr>
        <w:tc>
          <w:tcPr>
            <w:tcW w:w="2400" w:type="dxa"/>
            <w:gridSpan w:val="2"/>
            <w:shd w:val="clear" w:color="auto" w:fill="auto"/>
            <w:noWrap/>
            <w:hideMark/>
          </w:tcPr>
          <w:p w:rsidR="003D2B9E" w:rsidRPr="00363ED2" w:rsidRDefault="003D2B9E"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Objetivo Iniciativa</w:t>
            </w:r>
          </w:p>
        </w:tc>
        <w:tc>
          <w:tcPr>
            <w:tcW w:w="6703" w:type="dxa"/>
            <w:gridSpan w:val="5"/>
            <w:shd w:val="clear" w:color="auto" w:fill="auto"/>
            <w:noWrap/>
          </w:tcPr>
          <w:p w:rsidR="003D2B9E" w:rsidRPr="00363ED2" w:rsidRDefault="00136A6B" w:rsidP="0060166B">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 xml:space="preserve">Instalar capacidades en los administradores de los Sistemas de Saneamiento Rural de la región </w:t>
            </w:r>
          </w:p>
        </w:tc>
      </w:tr>
      <w:tr w:rsidR="003D2B9E" w:rsidRPr="00363ED2" w:rsidTr="00136A6B">
        <w:trPr>
          <w:trHeight w:val="300"/>
        </w:trPr>
        <w:tc>
          <w:tcPr>
            <w:tcW w:w="2400" w:type="dxa"/>
            <w:gridSpan w:val="2"/>
            <w:shd w:val="clear" w:color="auto" w:fill="auto"/>
            <w:noWrap/>
          </w:tcPr>
          <w:p w:rsidR="003D2B9E" w:rsidRPr="00363ED2" w:rsidRDefault="003D2B9E"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 xml:space="preserve">Beneficiarios </w:t>
            </w:r>
          </w:p>
        </w:tc>
        <w:tc>
          <w:tcPr>
            <w:tcW w:w="6703" w:type="dxa"/>
            <w:gridSpan w:val="5"/>
            <w:shd w:val="clear" w:color="auto" w:fill="auto"/>
            <w:noWrap/>
          </w:tcPr>
          <w:p w:rsidR="003D2B9E" w:rsidRPr="00363ED2" w:rsidRDefault="003D2B9E"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Habitantes de la Región del Maule</w:t>
            </w:r>
          </w:p>
        </w:tc>
      </w:tr>
      <w:tr w:rsidR="003D2B9E" w:rsidRPr="00363ED2" w:rsidTr="00136A6B">
        <w:trPr>
          <w:trHeight w:val="300"/>
        </w:trPr>
        <w:tc>
          <w:tcPr>
            <w:tcW w:w="2400" w:type="dxa"/>
            <w:gridSpan w:val="2"/>
            <w:shd w:val="clear" w:color="auto" w:fill="auto"/>
            <w:noWrap/>
          </w:tcPr>
          <w:p w:rsidR="003D2B9E" w:rsidRPr="00363ED2" w:rsidRDefault="003D2B9E"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Ámbito territorial</w:t>
            </w:r>
          </w:p>
        </w:tc>
        <w:tc>
          <w:tcPr>
            <w:tcW w:w="6703" w:type="dxa"/>
            <w:gridSpan w:val="5"/>
            <w:shd w:val="clear" w:color="auto" w:fill="auto"/>
            <w:noWrap/>
          </w:tcPr>
          <w:p w:rsidR="003D2B9E" w:rsidRPr="00363ED2" w:rsidRDefault="003D2B9E" w:rsidP="006016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 xml:space="preserve">Región del Maule, a excepción de la </w:t>
            </w:r>
            <w:r w:rsidRPr="00363ED2">
              <w:rPr>
                <w:rFonts w:eastAsia="Times New Roman" w:cs="Times New Roman"/>
                <w:bCs/>
                <w:sz w:val="18"/>
                <w:szCs w:val="18"/>
                <w:lang w:val="es-ES" w:eastAsia="es-ES"/>
              </w:rPr>
              <w:t>Cuenca del Río Maule (subcuencas Maule Alto, Medio, Bajo, entre Loncomilla y Río Claro, Río Claro)</w:t>
            </w:r>
          </w:p>
        </w:tc>
      </w:tr>
      <w:tr w:rsidR="003D2B9E" w:rsidRPr="00363ED2" w:rsidTr="00136A6B">
        <w:trPr>
          <w:trHeight w:val="300"/>
        </w:trPr>
        <w:tc>
          <w:tcPr>
            <w:tcW w:w="2400" w:type="dxa"/>
            <w:gridSpan w:val="2"/>
            <w:shd w:val="clear" w:color="auto" w:fill="auto"/>
            <w:noWrap/>
          </w:tcPr>
          <w:p w:rsidR="003D2B9E" w:rsidRPr="00363ED2" w:rsidRDefault="003D2B9E"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Período Ejecución</w:t>
            </w:r>
          </w:p>
        </w:tc>
        <w:tc>
          <w:tcPr>
            <w:tcW w:w="6703" w:type="dxa"/>
            <w:gridSpan w:val="5"/>
            <w:shd w:val="clear" w:color="auto" w:fill="auto"/>
            <w:noWrap/>
          </w:tcPr>
          <w:p w:rsidR="003D2B9E" w:rsidRPr="00363ED2" w:rsidRDefault="003D2B9E" w:rsidP="0060166B">
            <w:pPr>
              <w:spacing w:after="0" w:line="240" w:lineRule="auto"/>
              <w:jc w:val="left"/>
              <w:rPr>
                <w:rFonts w:eastAsia="Times New Roman" w:cs="Times New Roman"/>
                <w:bCs/>
                <w:sz w:val="18"/>
                <w:szCs w:val="18"/>
                <w:lang w:val="es-ES" w:eastAsia="es-ES"/>
              </w:rPr>
            </w:pPr>
            <w:r w:rsidRPr="00363ED2">
              <w:rPr>
                <w:rFonts w:eastAsia="Times New Roman" w:cs="Times New Roman"/>
                <w:bCs/>
                <w:sz w:val="18"/>
                <w:szCs w:val="18"/>
                <w:lang w:val="es-ES" w:eastAsia="es-ES"/>
              </w:rPr>
              <w:t>24 meses</w:t>
            </w:r>
          </w:p>
        </w:tc>
      </w:tr>
      <w:tr w:rsidR="003D2B9E" w:rsidRPr="00363ED2" w:rsidTr="00136A6B">
        <w:trPr>
          <w:trHeight w:val="300"/>
        </w:trPr>
        <w:tc>
          <w:tcPr>
            <w:tcW w:w="2400" w:type="dxa"/>
            <w:gridSpan w:val="2"/>
            <w:shd w:val="clear" w:color="auto" w:fill="auto"/>
            <w:noWrap/>
          </w:tcPr>
          <w:p w:rsidR="003D2B9E" w:rsidRPr="00363ED2" w:rsidRDefault="003D2B9E"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 xml:space="preserve">Monto Total de Inversión </w:t>
            </w:r>
            <w:r w:rsidRPr="00363ED2">
              <w:rPr>
                <w:rFonts w:eastAsia="Times New Roman" w:cs="Times New Roman"/>
                <w:bCs/>
                <w:color w:val="000000"/>
                <w:sz w:val="14"/>
                <w:szCs w:val="18"/>
                <w:lang w:val="es-ES" w:eastAsia="es-ES"/>
              </w:rPr>
              <w:t>Millones de $</w:t>
            </w:r>
          </w:p>
        </w:tc>
        <w:tc>
          <w:tcPr>
            <w:tcW w:w="6703" w:type="dxa"/>
            <w:gridSpan w:val="5"/>
            <w:shd w:val="clear" w:color="auto" w:fill="auto"/>
            <w:noWrap/>
          </w:tcPr>
          <w:p w:rsidR="003D2B9E" w:rsidRPr="00363ED2" w:rsidRDefault="003D2B9E" w:rsidP="00136A6B">
            <w:pPr>
              <w:spacing w:after="0" w:line="240" w:lineRule="auto"/>
              <w:jc w:val="left"/>
              <w:rPr>
                <w:rFonts w:eastAsia="Times New Roman" w:cs="Times New Roman"/>
                <w:bCs/>
                <w:color w:val="000000"/>
                <w:sz w:val="18"/>
                <w:szCs w:val="18"/>
                <w:lang w:val="es-ES" w:eastAsia="es-ES"/>
              </w:rPr>
            </w:pPr>
            <w:r w:rsidRPr="00363ED2">
              <w:rPr>
                <w:rFonts w:eastAsia="Times New Roman" w:cs="Times New Roman"/>
                <w:bCs/>
                <w:color w:val="000000"/>
                <w:sz w:val="18"/>
                <w:szCs w:val="18"/>
                <w:lang w:val="es-ES" w:eastAsia="es-ES"/>
              </w:rPr>
              <w:t xml:space="preserve">Monto estimado de </w:t>
            </w:r>
            <w:r w:rsidR="00136A6B">
              <w:rPr>
                <w:rFonts w:eastAsia="Times New Roman" w:cs="Times New Roman"/>
                <w:bCs/>
                <w:color w:val="000000"/>
                <w:sz w:val="18"/>
                <w:szCs w:val="18"/>
                <w:lang w:val="es-ES" w:eastAsia="es-ES"/>
              </w:rPr>
              <w:t>267</w:t>
            </w:r>
            <w:r w:rsidR="00FB0E66">
              <w:rPr>
                <w:rFonts w:eastAsia="Times New Roman" w:cs="Times New Roman"/>
                <w:bCs/>
                <w:color w:val="000000"/>
                <w:sz w:val="18"/>
                <w:szCs w:val="18"/>
                <w:lang w:val="es-ES" w:eastAsia="es-ES"/>
              </w:rPr>
              <w:t>.000.000.- (doscientos sesenta y siete</w:t>
            </w:r>
            <w:r w:rsidRPr="00363ED2">
              <w:rPr>
                <w:rFonts w:eastAsia="Times New Roman" w:cs="Times New Roman"/>
                <w:bCs/>
                <w:color w:val="000000"/>
                <w:sz w:val="18"/>
                <w:szCs w:val="18"/>
                <w:lang w:val="es-ES" w:eastAsia="es-ES"/>
              </w:rPr>
              <w:t xml:space="preserve"> millones de pesos</w:t>
            </w:r>
            <w:r w:rsidR="00FB0E66">
              <w:rPr>
                <w:rFonts w:eastAsia="Times New Roman" w:cs="Times New Roman"/>
                <w:bCs/>
                <w:color w:val="000000"/>
                <w:sz w:val="18"/>
                <w:szCs w:val="18"/>
                <w:lang w:val="es-ES" w:eastAsia="es-ES"/>
              </w:rPr>
              <w:t xml:space="preserve">) </w:t>
            </w:r>
            <w:r w:rsidRPr="00363ED2">
              <w:rPr>
                <w:rFonts w:eastAsia="Times New Roman" w:cs="Times New Roman"/>
                <w:bCs/>
                <w:color w:val="000000"/>
                <w:sz w:val="18"/>
                <w:szCs w:val="18"/>
                <w:lang w:val="es-ES" w:eastAsia="es-ES"/>
              </w:rPr>
              <w:t xml:space="preserve"> </w:t>
            </w:r>
          </w:p>
        </w:tc>
      </w:tr>
      <w:tr w:rsidR="003D2B9E" w:rsidRPr="00363ED2" w:rsidTr="00136A6B">
        <w:trPr>
          <w:trHeight w:val="300"/>
        </w:trPr>
        <w:tc>
          <w:tcPr>
            <w:tcW w:w="9103" w:type="dxa"/>
            <w:gridSpan w:val="7"/>
            <w:shd w:val="clear" w:color="auto" w:fill="auto"/>
            <w:noWrap/>
            <w:vAlign w:val="center"/>
            <w:hideMark/>
          </w:tcPr>
          <w:p w:rsidR="003D2B9E" w:rsidRPr="00363ED2" w:rsidRDefault="003D2B9E" w:rsidP="0060166B">
            <w:pPr>
              <w:spacing w:after="0" w:line="240" w:lineRule="auto"/>
              <w:jc w:val="left"/>
              <w:rPr>
                <w:rFonts w:eastAsia="Times New Roman" w:cs="Times New Roman"/>
                <w:b/>
                <w:bCs/>
                <w:color w:val="000000"/>
                <w:sz w:val="18"/>
                <w:szCs w:val="18"/>
                <w:lang w:val="es-ES" w:eastAsia="es-ES"/>
              </w:rPr>
            </w:pPr>
            <w:r w:rsidRPr="00363ED2">
              <w:rPr>
                <w:rFonts w:eastAsia="Times New Roman" w:cs="Times New Roman"/>
                <w:b/>
                <w:bCs/>
                <w:color w:val="000000"/>
                <w:sz w:val="18"/>
                <w:szCs w:val="18"/>
                <w:lang w:val="es-ES" w:eastAsia="es-ES"/>
              </w:rPr>
              <w:t>Descripción</w:t>
            </w:r>
          </w:p>
        </w:tc>
      </w:tr>
      <w:tr w:rsidR="003D2B9E" w:rsidRPr="00363ED2" w:rsidTr="00136A6B">
        <w:trPr>
          <w:trHeight w:val="586"/>
        </w:trPr>
        <w:tc>
          <w:tcPr>
            <w:tcW w:w="9103" w:type="dxa"/>
            <w:gridSpan w:val="7"/>
            <w:shd w:val="clear" w:color="auto" w:fill="auto"/>
            <w:vAlign w:val="center"/>
          </w:tcPr>
          <w:p w:rsidR="00D82A1A" w:rsidRDefault="00266ADF" w:rsidP="0060166B">
            <w:pPr>
              <w:rPr>
                <w:rFonts w:eastAsia="Times New Roman"/>
                <w:sz w:val="18"/>
                <w:lang w:val="es-ES" w:eastAsia="es-ES"/>
              </w:rPr>
            </w:pPr>
            <w:r w:rsidRPr="00363ED2">
              <w:rPr>
                <w:rFonts w:eastAsia="Times New Roman"/>
                <w:sz w:val="18"/>
                <w:lang w:val="es-ES" w:eastAsia="es-ES"/>
              </w:rPr>
              <w:t xml:space="preserve">Se propone llevar adelante un programa de capacitación a los administradores de Sistemas de Saneamiento Rural en la región. Según antecedentes proporcionados por la DOH, en la actualidad existen 100 sistemas implementados, </w:t>
            </w:r>
            <w:r w:rsidR="00D82A1A">
              <w:rPr>
                <w:rFonts w:eastAsia="Times New Roman"/>
                <w:sz w:val="18"/>
                <w:lang w:val="es-ES" w:eastAsia="es-ES"/>
              </w:rPr>
              <w:t xml:space="preserve">y esta cifra se incrementará dada la entrada en vigencia de la nueva normativa. </w:t>
            </w:r>
          </w:p>
          <w:p w:rsidR="00D82A1A" w:rsidRPr="00363ED2" w:rsidRDefault="00D82A1A" w:rsidP="00D82A1A">
            <w:pPr>
              <w:rPr>
                <w:rFonts w:eastAsia="Times New Roman"/>
                <w:sz w:val="18"/>
                <w:lang w:val="es-ES" w:eastAsia="es-ES"/>
              </w:rPr>
            </w:pPr>
            <w:r w:rsidRPr="00363ED2">
              <w:rPr>
                <w:rFonts w:eastAsia="Times New Roman"/>
                <w:sz w:val="18"/>
                <w:lang w:val="es-ES" w:eastAsia="es-ES"/>
              </w:rPr>
              <w:t>El programa deberá considerar charlas teórico- prácticas in situ, sobre las diferentes temáticas tratadas. Realización de charlas teóricas. Realización de clases prácticas en planta.</w:t>
            </w:r>
          </w:p>
          <w:p w:rsidR="00D82A1A" w:rsidRPr="00363ED2" w:rsidRDefault="00D82A1A" w:rsidP="00D82A1A">
            <w:pPr>
              <w:rPr>
                <w:rFonts w:eastAsia="Times New Roman"/>
                <w:sz w:val="18"/>
                <w:lang w:val="es-ES" w:eastAsia="es-ES"/>
              </w:rPr>
            </w:pPr>
            <w:r w:rsidRPr="00363ED2">
              <w:rPr>
                <w:rFonts w:eastAsia="Times New Roman"/>
                <w:sz w:val="18"/>
                <w:lang w:val="es-ES" w:eastAsia="es-ES"/>
              </w:rPr>
              <w:t>Se contempla efectuar el trabajo de capacitación por subterritorio, dada la distancia entre las diferentes comunas.</w:t>
            </w:r>
          </w:p>
          <w:p w:rsidR="00266ADF" w:rsidRPr="00363ED2" w:rsidRDefault="00D82A1A" w:rsidP="0060166B">
            <w:pPr>
              <w:rPr>
                <w:rFonts w:eastAsia="Times New Roman"/>
                <w:sz w:val="18"/>
                <w:lang w:val="es-ES" w:eastAsia="es-ES"/>
              </w:rPr>
            </w:pPr>
            <w:r w:rsidRPr="00363ED2">
              <w:rPr>
                <w:rFonts w:eastAsia="Times New Roman"/>
                <w:sz w:val="18"/>
                <w:lang w:val="es-ES" w:eastAsia="es-ES"/>
              </w:rPr>
              <w:t>Se propone que dentro de la metodología se plantee hacer un seguimiento del funcionamiento de algunas plantas durante el proceso de capacitación</w:t>
            </w:r>
          </w:p>
        </w:tc>
      </w:tr>
      <w:tr w:rsidR="003D2B9E" w:rsidRPr="00363ED2" w:rsidTr="00136A6B">
        <w:trPr>
          <w:trHeight w:val="586"/>
        </w:trPr>
        <w:tc>
          <w:tcPr>
            <w:tcW w:w="9103" w:type="dxa"/>
            <w:gridSpan w:val="7"/>
            <w:shd w:val="clear" w:color="auto" w:fill="auto"/>
            <w:vAlign w:val="center"/>
          </w:tcPr>
          <w:p w:rsidR="003D2B9E" w:rsidRPr="00363ED2" w:rsidRDefault="003D2B9E" w:rsidP="0060166B">
            <w:pPr>
              <w:spacing w:after="0" w:line="240" w:lineRule="auto"/>
              <w:jc w:val="left"/>
              <w:rPr>
                <w:rFonts w:eastAsia="Times New Roman" w:cs="Times New Roman"/>
                <w:b/>
                <w:color w:val="000000"/>
                <w:sz w:val="18"/>
                <w:szCs w:val="18"/>
                <w:lang w:val="es-ES" w:eastAsia="es-ES"/>
              </w:rPr>
            </w:pPr>
            <w:r w:rsidRPr="00363ED2">
              <w:rPr>
                <w:rFonts w:eastAsia="Times New Roman" w:cs="Times New Roman"/>
                <w:b/>
                <w:color w:val="000000"/>
                <w:sz w:val="18"/>
                <w:szCs w:val="18"/>
                <w:lang w:val="es-ES" w:eastAsia="es-ES"/>
              </w:rPr>
              <w:t>Presupuesto</w:t>
            </w:r>
          </w:p>
        </w:tc>
      </w:tr>
      <w:tr w:rsidR="00DF2A5F" w:rsidRPr="00363ED2" w:rsidTr="00136A6B">
        <w:trPr>
          <w:trHeight w:val="586"/>
        </w:trPr>
        <w:tc>
          <w:tcPr>
            <w:tcW w:w="9103" w:type="dxa"/>
            <w:gridSpan w:val="7"/>
            <w:shd w:val="clear" w:color="auto" w:fill="auto"/>
            <w:vAlign w:val="center"/>
          </w:tcPr>
          <w:p w:rsidR="00DF2A5F" w:rsidRDefault="00DF2A5F" w:rsidP="0060166B">
            <w:pPr>
              <w:spacing w:after="0" w:line="240" w:lineRule="auto"/>
              <w:jc w:val="left"/>
              <w:rPr>
                <w:rFonts w:eastAsia="Times New Roman" w:cs="Times New Roman"/>
                <w:b/>
                <w:color w:val="000000"/>
                <w:sz w:val="18"/>
                <w:szCs w:val="18"/>
                <w:lang w:val="es-ES" w:eastAsia="es-ES"/>
              </w:rPr>
            </w:pPr>
          </w:p>
          <w:p w:rsidR="00D82A1A" w:rsidRPr="00D82A1A" w:rsidRDefault="00D82A1A" w:rsidP="0060166B">
            <w:pPr>
              <w:spacing w:after="0" w:line="240" w:lineRule="auto"/>
              <w:jc w:val="left"/>
              <w:rPr>
                <w:rFonts w:eastAsia="Times New Roman" w:cs="Times New Roman"/>
                <w:color w:val="000000"/>
                <w:sz w:val="18"/>
                <w:szCs w:val="18"/>
                <w:lang w:val="es-ES" w:eastAsia="es-ES"/>
              </w:rPr>
            </w:pPr>
            <w:r w:rsidRPr="00D82A1A">
              <w:rPr>
                <w:rFonts w:eastAsia="Times New Roman" w:cs="Times New Roman"/>
                <w:color w:val="000000"/>
                <w:sz w:val="18"/>
                <w:szCs w:val="18"/>
                <w:lang w:val="es-ES" w:eastAsia="es-ES"/>
              </w:rPr>
              <w:t>A continuación se presenta el presupuesto estimado del programa.</w:t>
            </w:r>
          </w:p>
          <w:p w:rsidR="00D82A1A" w:rsidRDefault="00D82A1A" w:rsidP="0060166B">
            <w:pPr>
              <w:spacing w:after="0" w:line="240" w:lineRule="auto"/>
              <w:jc w:val="left"/>
              <w:rPr>
                <w:rFonts w:eastAsia="Times New Roman" w:cs="Times New Roman"/>
                <w:b/>
                <w:color w:val="000000"/>
                <w:sz w:val="18"/>
                <w:szCs w:val="18"/>
                <w:lang w:val="es-ES" w:eastAsia="es-ES"/>
              </w:rPr>
            </w:pPr>
          </w:p>
          <w:tbl>
            <w:tblPr>
              <w:tblW w:w="7782" w:type="dxa"/>
              <w:jc w:val="center"/>
              <w:tblCellMar>
                <w:left w:w="70" w:type="dxa"/>
                <w:right w:w="70" w:type="dxa"/>
              </w:tblCellMar>
              <w:tblLook w:val="04A0" w:firstRow="1" w:lastRow="0" w:firstColumn="1" w:lastColumn="0" w:noHBand="0" w:noVBand="1"/>
            </w:tblPr>
            <w:tblGrid>
              <w:gridCol w:w="2806"/>
              <w:gridCol w:w="1171"/>
              <w:gridCol w:w="1171"/>
              <w:gridCol w:w="1463"/>
              <w:gridCol w:w="1171"/>
            </w:tblGrid>
            <w:tr w:rsidR="00D82A1A" w:rsidRPr="00D82A1A" w:rsidTr="00D82A1A">
              <w:trPr>
                <w:trHeight w:val="465"/>
                <w:jc w:val="center"/>
              </w:trPr>
              <w:tc>
                <w:tcPr>
                  <w:tcW w:w="28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2A1A" w:rsidRPr="00D82A1A" w:rsidRDefault="00D82A1A" w:rsidP="00D82A1A">
                  <w:pPr>
                    <w:spacing w:after="0" w:line="240" w:lineRule="auto"/>
                    <w:jc w:val="center"/>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Actividades</w:t>
                  </w:r>
                </w:p>
              </w:tc>
              <w:tc>
                <w:tcPr>
                  <w:tcW w:w="1171" w:type="dxa"/>
                  <w:tcBorders>
                    <w:top w:val="single" w:sz="4" w:space="0" w:color="auto"/>
                    <w:left w:val="nil"/>
                    <w:bottom w:val="single" w:sz="4" w:space="0" w:color="auto"/>
                    <w:right w:val="single" w:sz="4" w:space="0" w:color="auto"/>
                  </w:tcBorders>
                  <w:shd w:val="clear" w:color="auto" w:fill="auto"/>
                  <w:vAlign w:val="center"/>
                  <w:hideMark/>
                </w:tcPr>
                <w:p w:rsidR="00D82A1A" w:rsidRPr="00D82A1A" w:rsidRDefault="00D82A1A" w:rsidP="00D82A1A">
                  <w:pPr>
                    <w:spacing w:after="0" w:line="240" w:lineRule="auto"/>
                    <w:jc w:val="center"/>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Unidad</w:t>
                  </w:r>
                </w:p>
              </w:tc>
              <w:tc>
                <w:tcPr>
                  <w:tcW w:w="1171" w:type="dxa"/>
                  <w:tcBorders>
                    <w:top w:val="single" w:sz="4" w:space="0" w:color="auto"/>
                    <w:left w:val="nil"/>
                    <w:bottom w:val="single" w:sz="4" w:space="0" w:color="auto"/>
                    <w:right w:val="single" w:sz="4" w:space="0" w:color="auto"/>
                  </w:tcBorders>
                  <w:shd w:val="clear" w:color="auto" w:fill="auto"/>
                  <w:vAlign w:val="center"/>
                  <w:hideMark/>
                </w:tcPr>
                <w:p w:rsidR="00D82A1A" w:rsidRPr="00D82A1A" w:rsidRDefault="00D82A1A" w:rsidP="00D82A1A">
                  <w:pPr>
                    <w:spacing w:after="0" w:line="240" w:lineRule="auto"/>
                    <w:jc w:val="center"/>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 xml:space="preserve">Cantidad </w:t>
                  </w:r>
                </w:p>
              </w:tc>
              <w:tc>
                <w:tcPr>
                  <w:tcW w:w="1463" w:type="dxa"/>
                  <w:tcBorders>
                    <w:top w:val="single" w:sz="4" w:space="0" w:color="auto"/>
                    <w:left w:val="nil"/>
                    <w:bottom w:val="single" w:sz="4" w:space="0" w:color="auto"/>
                    <w:right w:val="single" w:sz="4" w:space="0" w:color="auto"/>
                  </w:tcBorders>
                  <w:shd w:val="clear" w:color="auto" w:fill="auto"/>
                  <w:vAlign w:val="center"/>
                  <w:hideMark/>
                </w:tcPr>
                <w:p w:rsidR="00D82A1A" w:rsidRPr="00D82A1A" w:rsidRDefault="00D82A1A" w:rsidP="00D82A1A">
                  <w:pPr>
                    <w:spacing w:after="0" w:line="240" w:lineRule="auto"/>
                    <w:jc w:val="center"/>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Precio Unitario</w:t>
                  </w:r>
                  <w:r w:rsidRPr="00D82A1A">
                    <w:rPr>
                      <w:rFonts w:ascii="Calibri" w:eastAsia="Times New Roman" w:hAnsi="Calibri" w:cs="Times New Roman"/>
                      <w:color w:val="000000"/>
                      <w:sz w:val="16"/>
                      <w:szCs w:val="16"/>
                    </w:rPr>
                    <w:t xml:space="preserve"> (Millones de $)</w:t>
                  </w:r>
                </w:p>
              </w:tc>
              <w:tc>
                <w:tcPr>
                  <w:tcW w:w="1171" w:type="dxa"/>
                  <w:tcBorders>
                    <w:top w:val="single" w:sz="4" w:space="0" w:color="auto"/>
                    <w:left w:val="nil"/>
                    <w:bottom w:val="single" w:sz="4" w:space="0" w:color="auto"/>
                    <w:right w:val="single" w:sz="4" w:space="0" w:color="auto"/>
                  </w:tcBorders>
                  <w:shd w:val="clear" w:color="auto" w:fill="auto"/>
                  <w:vAlign w:val="center"/>
                  <w:hideMark/>
                </w:tcPr>
                <w:p w:rsidR="00D82A1A" w:rsidRPr="00D82A1A" w:rsidRDefault="00D82A1A" w:rsidP="00D82A1A">
                  <w:pPr>
                    <w:spacing w:after="0" w:line="240" w:lineRule="auto"/>
                    <w:jc w:val="center"/>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Precio Total</w:t>
                  </w:r>
                  <w:r w:rsidRPr="00D82A1A">
                    <w:rPr>
                      <w:rFonts w:ascii="Calibri" w:eastAsia="Times New Roman" w:hAnsi="Calibri" w:cs="Times New Roman"/>
                      <w:color w:val="000000"/>
                      <w:sz w:val="16"/>
                      <w:szCs w:val="16"/>
                    </w:rPr>
                    <w:t xml:space="preserve"> (Millones de $)</w:t>
                  </w:r>
                </w:p>
              </w:tc>
            </w:tr>
            <w:tr w:rsidR="00D82A1A" w:rsidRPr="00D82A1A" w:rsidTr="00D82A1A">
              <w:trPr>
                <w:trHeight w:val="300"/>
                <w:jc w:val="center"/>
              </w:trPr>
              <w:tc>
                <w:tcPr>
                  <w:tcW w:w="2806" w:type="dxa"/>
                  <w:tcBorders>
                    <w:top w:val="nil"/>
                    <w:left w:val="single" w:sz="4" w:space="0" w:color="auto"/>
                    <w:bottom w:val="single" w:sz="4" w:space="0" w:color="auto"/>
                    <w:right w:val="single" w:sz="4" w:space="0" w:color="auto"/>
                  </w:tcBorders>
                  <w:shd w:val="clear" w:color="auto" w:fill="auto"/>
                  <w:noWrap/>
                  <w:vAlign w:val="bottom"/>
                  <w:hideMark/>
                </w:tcPr>
                <w:p w:rsidR="00D82A1A" w:rsidRPr="00D82A1A" w:rsidRDefault="00D82A1A" w:rsidP="00D82A1A">
                  <w:pPr>
                    <w:spacing w:after="0" w:line="240" w:lineRule="auto"/>
                    <w:jc w:val="left"/>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Diseño Programa</w:t>
                  </w:r>
                </w:p>
              </w:tc>
              <w:tc>
                <w:tcPr>
                  <w:tcW w:w="1171" w:type="dxa"/>
                  <w:tcBorders>
                    <w:top w:val="nil"/>
                    <w:left w:val="nil"/>
                    <w:bottom w:val="single" w:sz="4" w:space="0" w:color="auto"/>
                    <w:right w:val="single" w:sz="4" w:space="0" w:color="auto"/>
                  </w:tcBorders>
                  <w:shd w:val="clear" w:color="auto" w:fill="auto"/>
                  <w:noWrap/>
                  <w:vAlign w:val="bottom"/>
                  <w:hideMark/>
                </w:tcPr>
                <w:p w:rsidR="00D82A1A" w:rsidRPr="00D82A1A" w:rsidRDefault="00D82A1A" w:rsidP="00D82A1A">
                  <w:pPr>
                    <w:spacing w:after="0" w:line="240" w:lineRule="auto"/>
                    <w:jc w:val="left"/>
                    <w:rPr>
                      <w:rFonts w:ascii="Calibri" w:eastAsia="Times New Roman" w:hAnsi="Calibri" w:cs="Times New Roman"/>
                      <w:color w:val="000000"/>
                      <w:sz w:val="18"/>
                      <w:szCs w:val="18"/>
                    </w:rPr>
                  </w:pPr>
                  <w:proofErr w:type="spellStart"/>
                  <w:r w:rsidRPr="00D82A1A">
                    <w:rPr>
                      <w:rFonts w:ascii="Calibri" w:eastAsia="Times New Roman" w:hAnsi="Calibri" w:cs="Times New Roman"/>
                      <w:color w:val="000000"/>
                      <w:sz w:val="18"/>
                      <w:szCs w:val="18"/>
                    </w:rPr>
                    <w:t>hh</w:t>
                  </w:r>
                  <w:proofErr w:type="spellEnd"/>
                </w:p>
              </w:tc>
              <w:tc>
                <w:tcPr>
                  <w:tcW w:w="1171" w:type="dxa"/>
                  <w:tcBorders>
                    <w:top w:val="nil"/>
                    <w:left w:val="nil"/>
                    <w:bottom w:val="single" w:sz="4" w:space="0" w:color="auto"/>
                    <w:right w:val="single" w:sz="4" w:space="0" w:color="auto"/>
                  </w:tcBorders>
                  <w:shd w:val="clear" w:color="auto" w:fill="auto"/>
                  <w:noWrap/>
                  <w:vAlign w:val="bottom"/>
                  <w:hideMark/>
                </w:tcPr>
                <w:p w:rsidR="00D82A1A" w:rsidRPr="00D82A1A" w:rsidRDefault="00D82A1A" w:rsidP="00D82A1A">
                  <w:pPr>
                    <w:spacing w:after="0" w:line="240" w:lineRule="auto"/>
                    <w:jc w:val="left"/>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 xml:space="preserve">               2.000 </w:t>
                  </w:r>
                </w:p>
              </w:tc>
              <w:tc>
                <w:tcPr>
                  <w:tcW w:w="1463" w:type="dxa"/>
                  <w:tcBorders>
                    <w:top w:val="nil"/>
                    <w:left w:val="nil"/>
                    <w:bottom w:val="single" w:sz="4" w:space="0" w:color="auto"/>
                    <w:right w:val="single" w:sz="4" w:space="0" w:color="auto"/>
                  </w:tcBorders>
                  <w:shd w:val="clear" w:color="auto" w:fill="auto"/>
                  <w:noWrap/>
                  <w:vAlign w:val="bottom"/>
                  <w:hideMark/>
                </w:tcPr>
                <w:p w:rsidR="00D82A1A" w:rsidRPr="00D82A1A" w:rsidRDefault="00D82A1A" w:rsidP="00D82A1A">
                  <w:pPr>
                    <w:spacing w:after="0" w:line="240" w:lineRule="auto"/>
                    <w:jc w:val="left"/>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 xml:space="preserve">                 0,02670 </w:t>
                  </w:r>
                </w:p>
              </w:tc>
              <w:tc>
                <w:tcPr>
                  <w:tcW w:w="1171" w:type="dxa"/>
                  <w:tcBorders>
                    <w:top w:val="nil"/>
                    <w:left w:val="nil"/>
                    <w:bottom w:val="single" w:sz="4" w:space="0" w:color="auto"/>
                    <w:right w:val="single" w:sz="4" w:space="0" w:color="auto"/>
                  </w:tcBorders>
                  <w:shd w:val="clear" w:color="auto" w:fill="auto"/>
                  <w:noWrap/>
                  <w:vAlign w:val="bottom"/>
                  <w:hideMark/>
                </w:tcPr>
                <w:p w:rsidR="00D82A1A" w:rsidRPr="00D82A1A" w:rsidRDefault="00D82A1A" w:rsidP="00D82A1A">
                  <w:pPr>
                    <w:spacing w:after="0" w:line="240" w:lineRule="auto"/>
                    <w:jc w:val="left"/>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 xml:space="preserve">                    53 </w:t>
                  </w:r>
                </w:p>
              </w:tc>
            </w:tr>
            <w:tr w:rsidR="00D82A1A" w:rsidRPr="00D82A1A" w:rsidTr="00D82A1A">
              <w:trPr>
                <w:trHeight w:val="300"/>
                <w:jc w:val="center"/>
              </w:trPr>
              <w:tc>
                <w:tcPr>
                  <w:tcW w:w="2806" w:type="dxa"/>
                  <w:tcBorders>
                    <w:top w:val="nil"/>
                    <w:left w:val="single" w:sz="4" w:space="0" w:color="auto"/>
                    <w:bottom w:val="single" w:sz="4" w:space="0" w:color="auto"/>
                    <w:right w:val="single" w:sz="4" w:space="0" w:color="auto"/>
                  </w:tcBorders>
                  <w:shd w:val="clear" w:color="auto" w:fill="auto"/>
                  <w:noWrap/>
                  <w:vAlign w:val="bottom"/>
                  <w:hideMark/>
                </w:tcPr>
                <w:p w:rsidR="00D82A1A" w:rsidRPr="00D82A1A" w:rsidRDefault="00D82A1A" w:rsidP="00D82A1A">
                  <w:pPr>
                    <w:spacing w:after="0" w:line="240" w:lineRule="auto"/>
                    <w:jc w:val="left"/>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Jornadas de capacitación</w:t>
                  </w:r>
                </w:p>
              </w:tc>
              <w:tc>
                <w:tcPr>
                  <w:tcW w:w="1171" w:type="dxa"/>
                  <w:tcBorders>
                    <w:top w:val="nil"/>
                    <w:left w:val="nil"/>
                    <w:bottom w:val="single" w:sz="4" w:space="0" w:color="auto"/>
                    <w:right w:val="single" w:sz="4" w:space="0" w:color="auto"/>
                  </w:tcBorders>
                  <w:shd w:val="clear" w:color="auto" w:fill="auto"/>
                  <w:noWrap/>
                  <w:vAlign w:val="bottom"/>
                  <w:hideMark/>
                </w:tcPr>
                <w:p w:rsidR="00D82A1A" w:rsidRPr="00D82A1A" w:rsidRDefault="00D82A1A" w:rsidP="00D82A1A">
                  <w:pPr>
                    <w:spacing w:after="0" w:line="240" w:lineRule="auto"/>
                    <w:jc w:val="left"/>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jornada</w:t>
                  </w:r>
                </w:p>
              </w:tc>
              <w:tc>
                <w:tcPr>
                  <w:tcW w:w="1171" w:type="dxa"/>
                  <w:tcBorders>
                    <w:top w:val="nil"/>
                    <w:left w:val="nil"/>
                    <w:bottom w:val="single" w:sz="4" w:space="0" w:color="auto"/>
                    <w:right w:val="single" w:sz="4" w:space="0" w:color="auto"/>
                  </w:tcBorders>
                  <w:shd w:val="clear" w:color="auto" w:fill="auto"/>
                  <w:noWrap/>
                  <w:vAlign w:val="bottom"/>
                  <w:hideMark/>
                </w:tcPr>
                <w:p w:rsidR="00D82A1A" w:rsidRPr="00D82A1A" w:rsidRDefault="00D82A1A" w:rsidP="00D82A1A">
                  <w:pPr>
                    <w:spacing w:after="0" w:line="240" w:lineRule="auto"/>
                    <w:jc w:val="left"/>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 xml:space="preserve">                  160 </w:t>
                  </w:r>
                </w:p>
              </w:tc>
              <w:tc>
                <w:tcPr>
                  <w:tcW w:w="1463" w:type="dxa"/>
                  <w:tcBorders>
                    <w:top w:val="nil"/>
                    <w:left w:val="nil"/>
                    <w:bottom w:val="single" w:sz="4" w:space="0" w:color="auto"/>
                    <w:right w:val="single" w:sz="4" w:space="0" w:color="auto"/>
                  </w:tcBorders>
                  <w:shd w:val="clear" w:color="auto" w:fill="auto"/>
                  <w:noWrap/>
                  <w:vAlign w:val="bottom"/>
                  <w:hideMark/>
                </w:tcPr>
                <w:p w:rsidR="00D82A1A" w:rsidRPr="00D82A1A" w:rsidRDefault="00D82A1A" w:rsidP="00D82A1A">
                  <w:pPr>
                    <w:spacing w:after="0" w:line="240" w:lineRule="auto"/>
                    <w:jc w:val="left"/>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 xml:space="preserve">                 1,33500 </w:t>
                  </w:r>
                </w:p>
              </w:tc>
              <w:tc>
                <w:tcPr>
                  <w:tcW w:w="1171" w:type="dxa"/>
                  <w:tcBorders>
                    <w:top w:val="nil"/>
                    <w:left w:val="nil"/>
                    <w:bottom w:val="single" w:sz="4" w:space="0" w:color="auto"/>
                    <w:right w:val="single" w:sz="4" w:space="0" w:color="auto"/>
                  </w:tcBorders>
                  <w:shd w:val="clear" w:color="auto" w:fill="auto"/>
                  <w:noWrap/>
                  <w:vAlign w:val="bottom"/>
                  <w:hideMark/>
                </w:tcPr>
                <w:p w:rsidR="00D82A1A" w:rsidRPr="00D82A1A" w:rsidRDefault="00D82A1A" w:rsidP="00D82A1A">
                  <w:pPr>
                    <w:spacing w:after="0" w:line="240" w:lineRule="auto"/>
                    <w:jc w:val="left"/>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 xml:space="preserve">                  214 </w:t>
                  </w:r>
                </w:p>
              </w:tc>
            </w:tr>
            <w:tr w:rsidR="00D82A1A" w:rsidRPr="00D82A1A" w:rsidTr="00D82A1A">
              <w:trPr>
                <w:trHeight w:val="300"/>
                <w:jc w:val="center"/>
              </w:trPr>
              <w:tc>
                <w:tcPr>
                  <w:tcW w:w="2806" w:type="dxa"/>
                  <w:tcBorders>
                    <w:top w:val="nil"/>
                    <w:left w:val="single" w:sz="4" w:space="0" w:color="auto"/>
                    <w:bottom w:val="single" w:sz="4" w:space="0" w:color="auto"/>
                    <w:right w:val="nil"/>
                  </w:tcBorders>
                  <w:shd w:val="clear" w:color="auto" w:fill="auto"/>
                  <w:noWrap/>
                  <w:vAlign w:val="bottom"/>
                  <w:hideMark/>
                </w:tcPr>
                <w:p w:rsidR="00D82A1A" w:rsidRPr="00D82A1A" w:rsidRDefault="00D82A1A" w:rsidP="00D82A1A">
                  <w:pPr>
                    <w:spacing w:after="0" w:line="240" w:lineRule="auto"/>
                    <w:jc w:val="left"/>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Total</w:t>
                  </w:r>
                </w:p>
              </w:tc>
              <w:tc>
                <w:tcPr>
                  <w:tcW w:w="1171" w:type="dxa"/>
                  <w:tcBorders>
                    <w:top w:val="single" w:sz="4" w:space="0" w:color="auto"/>
                    <w:left w:val="nil"/>
                    <w:bottom w:val="single" w:sz="4" w:space="0" w:color="auto"/>
                    <w:right w:val="nil"/>
                  </w:tcBorders>
                  <w:shd w:val="clear" w:color="auto" w:fill="auto"/>
                  <w:noWrap/>
                  <w:vAlign w:val="bottom"/>
                  <w:hideMark/>
                </w:tcPr>
                <w:p w:rsidR="00D82A1A" w:rsidRPr="00D82A1A" w:rsidRDefault="00D82A1A" w:rsidP="00D82A1A">
                  <w:pPr>
                    <w:spacing w:after="0" w:line="240" w:lineRule="auto"/>
                    <w:jc w:val="left"/>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 </w:t>
                  </w:r>
                </w:p>
              </w:tc>
              <w:tc>
                <w:tcPr>
                  <w:tcW w:w="1171" w:type="dxa"/>
                  <w:tcBorders>
                    <w:top w:val="single" w:sz="4" w:space="0" w:color="auto"/>
                    <w:left w:val="nil"/>
                    <w:bottom w:val="single" w:sz="4" w:space="0" w:color="auto"/>
                    <w:right w:val="nil"/>
                  </w:tcBorders>
                  <w:shd w:val="clear" w:color="auto" w:fill="auto"/>
                  <w:noWrap/>
                  <w:vAlign w:val="bottom"/>
                  <w:hideMark/>
                </w:tcPr>
                <w:p w:rsidR="00D82A1A" w:rsidRPr="00D82A1A" w:rsidRDefault="00D82A1A" w:rsidP="00D82A1A">
                  <w:pPr>
                    <w:spacing w:after="0" w:line="240" w:lineRule="auto"/>
                    <w:jc w:val="left"/>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 </w:t>
                  </w:r>
                </w:p>
              </w:tc>
              <w:tc>
                <w:tcPr>
                  <w:tcW w:w="1463" w:type="dxa"/>
                  <w:tcBorders>
                    <w:top w:val="single" w:sz="4" w:space="0" w:color="auto"/>
                    <w:left w:val="nil"/>
                    <w:bottom w:val="single" w:sz="4" w:space="0" w:color="auto"/>
                    <w:right w:val="single" w:sz="4" w:space="0" w:color="auto"/>
                  </w:tcBorders>
                  <w:shd w:val="clear" w:color="auto" w:fill="auto"/>
                  <w:noWrap/>
                  <w:vAlign w:val="bottom"/>
                  <w:hideMark/>
                </w:tcPr>
                <w:p w:rsidR="00D82A1A" w:rsidRPr="00D82A1A" w:rsidRDefault="00D82A1A" w:rsidP="00D82A1A">
                  <w:pPr>
                    <w:spacing w:after="0" w:line="240" w:lineRule="auto"/>
                    <w:jc w:val="left"/>
                    <w:rPr>
                      <w:rFonts w:ascii="Calibri" w:eastAsia="Times New Roman" w:hAnsi="Calibri" w:cs="Times New Roman"/>
                      <w:color w:val="000000"/>
                      <w:sz w:val="18"/>
                      <w:szCs w:val="18"/>
                    </w:rPr>
                  </w:pPr>
                  <w:r w:rsidRPr="00D82A1A">
                    <w:rPr>
                      <w:rFonts w:ascii="Calibri" w:eastAsia="Times New Roman" w:hAnsi="Calibri" w:cs="Times New Roman"/>
                      <w:color w:val="000000"/>
                      <w:sz w:val="18"/>
                      <w:szCs w:val="18"/>
                    </w:rPr>
                    <w:t> </w:t>
                  </w:r>
                </w:p>
              </w:tc>
              <w:tc>
                <w:tcPr>
                  <w:tcW w:w="1171" w:type="dxa"/>
                  <w:tcBorders>
                    <w:top w:val="nil"/>
                    <w:left w:val="nil"/>
                    <w:bottom w:val="single" w:sz="4" w:space="0" w:color="auto"/>
                    <w:right w:val="single" w:sz="4" w:space="0" w:color="auto"/>
                  </w:tcBorders>
                  <w:shd w:val="clear" w:color="000000" w:fill="DDEBF7"/>
                  <w:noWrap/>
                  <w:vAlign w:val="bottom"/>
                  <w:hideMark/>
                </w:tcPr>
                <w:p w:rsidR="00D82A1A" w:rsidRPr="00D82A1A" w:rsidRDefault="00D82A1A" w:rsidP="00D82A1A">
                  <w:pPr>
                    <w:spacing w:after="0" w:line="240" w:lineRule="auto"/>
                    <w:jc w:val="left"/>
                    <w:rPr>
                      <w:rFonts w:ascii="Calibri" w:eastAsia="Times New Roman" w:hAnsi="Calibri" w:cs="Times New Roman"/>
                      <w:b/>
                      <w:bCs/>
                      <w:color w:val="000000"/>
                      <w:sz w:val="18"/>
                      <w:szCs w:val="18"/>
                    </w:rPr>
                  </w:pPr>
                  <w:r w:rsidRPr="00D82A1A">
                    <w:rPr>
                      <w:rFonts w:ascii="Calibri" w:eastAsia="Times New Roman" w:hAnsi="Calibri" w:cs="Times New Roman"/>
                      <w:b/>
                      <w:bCs/>
                      <w:color w:val="000000"/>
                      <w:sz w:val="18"/>
                      <w:szCs w:val="18"/>
                    </w:rPr>
                    <w:t xml:space="preserve">                  267 </w:t>
                  </w:r>
                </w:p>
              </w:tc>
            </w:tr>
          </w:tbl>
          <w:p w:rsidR="00D82A1A" w:rsidRPr="00D82A1A" w:rsidRDefault="00D82A1A" w:rsidP="0060166B">
            <w:pPr>
              <w:spacing w:after="0" w:line="240" w:lineRule="auto"/>
              <w:jc w:val="left"/>
              <w:rPr>
                <w:rFonts w:eastAsia="Times New Roman" w:cs="Times New Roman"/>
                <w:b/>
                <w:color w:val="000000"/>
                <w:sz w:val="18"/>
                <w:szCs w:val="18"/>
                <w:lang w:eastAsia="es-ES"/>
              </w:rPr>
            </w:pPr>
          </w:p>
          <w:p w:rsidR="00D82A1A" w:rsidRPr="00D82A1A" w:rsidRDefault="00D82A1A" w:rsidP="0060166B">
            <w:pPr>
              <w:spacing w:after="0" w:line="240" w:lineRule="auto"/>
              <w:jc w:val="left"/>
              <w:rPr>
                <w:rFonts w:eastAsia="Times New Roman" w:cs="Times New Roman"/>
                <w:color w:val="000000"/>
                <w:sz w:val="18"/>
                <w:szCs w:val="18"/>
                <w:lang w:val="es-ES" w:eastAsia="es-ES"/>
              </w:rPr>
            </w:pPr>
            <w:r w:rsidRPr="00D82A1A">
              <w:rPr>
                <w:rFonts w:eastAsia="Times New Roman" w:cs="Times New Roman"/>
                <w:color w:val="000000"/>
                <w:sz w:val="18"/>
                <w:szCs w:val="18"/>
                <w:lang w:val="es-ES" w:eastAsia="es-ES"/>
              </w:rPr>
              <w:t>El costo total estimado es de $267.000.000.-</w:t>
            </w:r>
          </w:p>
          <w:p w:rsidR="00D82A1A" w:rsidRPr="00363ED2" w:rsidRDefault="00D82A1A" w:rsidP="0060166B">
            <w:pPr>
              <w:spacing w:after="0" w:line="240" w:lineRule="auto"/>
              <w:jc w:val="left"/>
              <w:rPr>
                <w:rFonts w:eastAsia="Times New Roman" w:cs="Times New Roman"/>
                <w:b/>
                <w:color w:val="000000"/>
                <w:sz w:val="18"/>
                <w:szCs w:val="18"/>
                <w:lang w:val="es-ES" w:eastAsia="es-ES"/>
              </w:rPr>
            </w:pPr>
          </w:p>
        </w:tc>
      </w:tr>
      <w:tr w:rsidR="00FB0E66" w:rsidRPr="00363ED2" w:rsidTr="00835385">
        <w:trPr>
          <w:trHeight w:val="586"/>
        </w:trPr>
        <w:tc>
          <w:tcPr>
            <w:tcW w:w="2275" w:type="dxa"/>
            <w:shd w:val="clear" w:color="auto" w:fill="auto"/>
            <w:vAlign w:val="center"/>
          </w:tcPr>
          <w:p w:rsidR="00FB0E66" w:rsidRPr="009F2FC1" w:rsidRDefault="00FB0E66" w:rsidP="00FB0E6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76" w:type="dxa"/>
            <w:gridSpan w:val="2"/>
            <w:shd w:val="clear" w:color="auto" w:fill="auto"/>
            <w:vAlign w:val="center"/>
          </w:tcPr>
          <w:p w:rsidR="00FB0E66" w:rsidRPr="009F2FC1" w:rsidRDefault="00FB0E66" w:rsidP="00FB0E6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245 millones de pesos </w:t>
            </w:r>
          </w:p>
        </w:tc>
        <w:tc>
          <w:tcPr>
            <w:tcW w:w="2276" w:type="dxa"/>
            <w:gridSpan w:val="3"/>
            <w:shd w:val="clear" w:color="auto" w:fill="auto"/>
            <w:vAlign w:val="center"/>
          </w:tcPr>
          <w:p w:rsidR="00FB0E66" w:rsidRPr="009F2FC1" w:rsidRDefault="00FB0E66" w:rsidP="00FB0E6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276" w:type="dxa"/>
            <w:shd w:val="clear" w:color="auto" w:fill="auto"/>
            <w:vAlign w:val="center"/>
          </w:tcPr>
          <w:p w:rsidR="00FB0E66" w:rsidRDefault="00FB0E66" w:rsidP="00FB0E6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FB0E66" w:rsidRPr="009F2FC1" w:rsidRDefault="00FB0E66" w:rsidP="00FB0E66">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2 AÑOS </w:t>
            </w:r>
          </w:p>
        </w:tc>
      </w:tr>
    </w:tbl>
    <w:p w:rsidR="003D2B9E" w:rsidRPr="00363ED2" w:rsidRDefault="003D2B9E" w:rsidP="00FB2027">
      <w:pPr>
        <w:rPr>
          <w:lang w:val="es-ES_tradnl" w:eastAsia="es-ES"/>
        </w:rPr>
      </w:pPr>
      <w:bookmarkStart w:id="0" w:name="_GoBack"/>
      <w:bookmarkEnd w:id="0"/>
    </w:p>
    <w:sectPr w:rsidR="003D2B9E" w:rsidRPr="00363ED2"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5847" w:rsidRDefault="00825847" w:rsidP="00C47A64">
      <w:r>
        <w:separator/>
      </w:r>
    </w:p>
    <w:p w:rsidR="00825847" w:rsidRDefault="00825847" w:rsidP="00C47A64"/>
  </w:endnote>
  <w:endnote w:type="continuationSeparator" w:id="0">
    <w:p w:rsidR="00825847" w:rsidRDefault="00825847" w:rsidP="00C47A64">
      <w:r>
        <w:continuationSeparator/>
      </w:r>
    </w:p>
    <w:p w:rsidR="00825847" w:rsidRDefault="00825847"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ED2" w:rsidRPr="00BE37F7" w:rsidRDefault="00363ED2" w:rsidP="00363ED2">
    <w:pPr>
      <w:pStyle w:val="EncabezadoPie"/>
      <w:pBdr>
        <w:top w:val="single" w:sz="4" w:space="11" w:color="auto"/>
      </w:pBdr>
    </w:pPr>
    <w:r w:rsidRPr="00BE37F7">
      <w:t xml:space="preserve">PLAN MAESTRO DE RECURSOS HÍDRICOS REGIÓN DEL MAULE   </w:t>
    </w:r>
  </w:p>
  <w:p w:rsidR="00363ED2" w:rsidRPr="00BE37F7" w:rsidRDefault="00363ED2" w:rsidP="00363ED2">
    <w:pPr>
      <w:pStyle w:val="EncabezadoPie"/>
    </w:pPr>
    <w:r w:rsidRPr="00BE37F7">
      <w:t>Etapa 4. Propuesta del Plan Regional</w:t>
    </w:r>
    <w:r w:rsidRPr="00BE37F7">
      <w:rPr>
        <w:rFonts w:ascii="Arial Narrow" w:hAnsi="Arial Narrow"/>
        <w:sz w:val="18"/>
        <w:szCs w:val="18"/>
      </w:rPr>
      <w:tab/>
    </w:r>
  </w:p>
  <w:p w:rsidR="00363ED2" w:rsidRDefault="00363ED2" w:rsidP="00363ED2">
    <w:pPr>
      <w:pStyle w:val="EncabezadoPie"/>
      <w:tabs>
        <w:tab w:val="right" w:pos="9072"/>
      </w:tabs>
    </w:pPr>
    <w:r>
      <w:t>FICHAS DE INICIATIVAS</w:t>
    </w:r>
  </w:p>
  <w:p w:rsidR="00172077" w:rsidRPr="00363ED2" w:rsidRDefault="00363ED2" w:rsidP="00363ED2">
    <w:pPr>
      <w:pStyle w:val="EncabezadoPie"/>
      <w:tabs>
        <w:tab w:val="right" w:pos="9072"/>
      </w:tabs>
      <w:jc w:val="right"/>
    </w:pPr>
    <w:r>
      <w:t xml:space="preserve">Página </w:t>
    </w:r>
    <w:r>
      <w:fldChar w:fldCharType="begin"/>
    </w:r>
    <w:r>
      <w:instrText>PAGE   \* MERGEFORMAT</w:instrText>
    </w:r>
    <w:r>
      <w:fldChar w:fldCharType="separate"/>
    </w:r>
    <w:r w:rsidR="00FB0E66" w:rsidRPr="00FB0E66">
      <w:rPr>
        <w:noProof/>
        <w:lang w:val="es-ES"/>
      </w:rPr>
      <w:t>3</w:t>
    </w:r>
    <w:r>
      <w:fldChar w:fldCharType="end"/>
    </w:r>
    <w:r>
      <w:t>/</w:t>
    </w:r>
    <w:r w:rsidR="00825847">
      <w:fldChar w:fldCharType="begin"/>
    </w:r>
    <w:r w:rsidR="00825847">
      <w:instrText xml:space="preserve"> NUMPAGES   \* MERGEFORMAT </w:instrText>
    </w:r>
    <w:r w:rsidR="00825847">
      <w:fldChar w:fldCharType="separate"/>
    </w:r>
    <w:r w:rsidR="00FB0E66">
      <w:rPr>
        <w:noProof/>
      </w:rPr>
      <w:t>4</w:t>
    </w:r>
    <w:r w:rsidR="00825847">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5847" w:rsidRDefault="00825847" w:rsidP="00C47A64">
      <w:r>
        <w:separator/>
      </w:r>
    </w:p>
    <w:p w:rsidR="00825847" w:rsidRDefault="00825847" w:rsidP="00C47A64"/>
  </w:footnote>
  <w:footnote w:type="continuationSeparator" w:id="0">
    <w:p w:rsidR="00825847" w:rsidRDefault="00825847" w:rsidP="00C47A64">
      <w:r>
        <w:continuationSeparator/>
      </w:r>
    </w:p>
    <w:p w:rsidR="00825847" w:rsidRDefault="00825847"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363ED2" w:rsidTr="004328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363ED2" w:rsidRDefault="00363ED2"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6.25pt" o:ole="">
                <v:imagedata r:id="rId1" o:title=""/>
              </v:shape>
              <o:OLEObject Type="Embed" ProgID="PBrush" ShapeID="_x0000_i1025" DrawAspect="Content" ObjectID="_1606314883" r:id="rId2"/>
            </w:object>
          </w:r>
        </w:p>
      </w:tc>
      <w:tc>
        <w:tcPr>
          <w:tcW w:w="7126" w:type="dxa"/>
          <w:shd w:val="clear" w:color="auto" w:fill="auto"/>
        </w:tcPr>
        <w:p w:rsidR="00363ED2" w:rsidRPr="00B31517" w:rsidRDefault="00363ED2"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363ED2" w:rsidRPr="00B31517" w:rsidRDefault="00363ED2"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363ED2" w:rsidRDefault="00363ED2"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363ED2" w:rsidRPr="00B31517" w:rsidRDefault="00363ED2" w:rsidP="00A54186">
          <w:pPr>
            <w:pStyle w:val="EncabezadoPie"/>
            <w:cnfStyle w:val="100000000000" w:firstRow="1" w:lastRow="0" w:firstColumn="0" w:lastColumn="0" w:oddVBand="0" w:evenVBand="0" w:oddHBand="0" w:evenHBand="0" w:firstRowFirstColumn="0" w:firstRowLastColumn="0" w:lastRowFirstColumn="0" w:lastRowLastColumn="0"/>
          </w:pPr>
        </w:p>
        <w:p w:rsidR="00363ED2" w:rsidRPr="00B31517" w:rsidRDefault="00363ED2"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363ED2" w:rsidRDefault="00363ED2"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0AA13EF"/>
    <w:multiLevelType w:val="hybridMultilevel"/>
    <w:tmpl w:val="4D447ADE"/>
    <w:lvl w:ilvl="0" w:tplc="28969108">
      <w:start w:val="248"/>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3"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4"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5"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3"/>
  </w:num>
  <w:num w:numId="4">
    <w:abstractNumId w:val="10"/>
  </w:num>
  <w:num w:numId="5">
    <w:abstractNumId w:val="24"/>
  </w:num>
  <w:num w:numId="6">
    <w:abstractNumId w:val="22"/>
  </w:num>
  <w:num w:numId="7">
    <w:abstractNumId w:val="1"/>
  </w:num>
  <w:num w:numId="8">
    <w:abstractNumId w:val="0"/>
  </w:num>
  <w:num w:numId="9">
    <w:abstractNumId w:val="12"/>
  </w:num>
  <w:num w:numId="10">
    <w:abstractNumId w:val="19"/>
  </w:num>
  <w:num w:numId="11">
    <w:abstractNumId w:val="6"/>
  </w:num>
  <w:num w:numId="12">
    <w:abstractNumId w:val="17"/>
  </w:num>
  <w:num w:numId="13">
    <w:abstractNumId w:val="26"/>
  </w:num>
  <w:num w:numId="14">
    <w:abstractNumId w:val="13"/>
  </w:num>
  <w:num w:numId="15">
    <w:abstractNumId w:val="9"/>
  </w:num>
  <w:num w:numId="16">
    <w:abstractNumId w:val="28"/>
  </w:num>
  <w:num w:numId="17">
    <w:abstractNumId w:val="5"/>
  </w:num>
  <w:num w:numId="18">
    <w:abstractNumId w:val="29"/>
  </w:num>
  <w:num w:numId="19">
    <w:abstractNumId w:val="20"/>
  </w:num>
  <w:num w:numId="20">
    <w:abstractNumId w:val="25"/>
  </w:num>
  <w:num w:numId="21">
    <w:abstractNumId w:val="16"/>
  </w:num>
  <w:num w:numId="22">
    <w:abstractNumId w:val="16"/>
    <w:lvlOverride w:ilvl="0">
      <w:startOverride w:val="1"/>
    </w:lvlOverride>
  </w:num>
  <w:num w:numId="23">
    <w:abstractNumId w:val="14"/>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num>
  <w:num w:numId="31">
    <w:abstractNumId w:val="16"/>
    <w:lvlOverride w:ilvl="0">
      <w:startOverride w:val="1"/>
    </w:lvlOverride>
  </w:num>
  <w:num w:numId="32">
    <w:abstractNumId w:val="11"/>
  </w:num>
  <w:num w:numId="33">
    <w:abstractNumId w:val="15"/>
  </w:num>
  <w:num w:numId="34">
    <w:abstractNumId w:val="2"/>
  </w:num>
  <w:num w:numId="35">
    <w:abstractNumId w:val="18"/>
  </w:num>
  <w:num w:numId="36">
    <w:abstractNumId w:val="27"/>
  </w:num>
  <w:num w:numId="37">
    <w:abstractNumId w:val="7"/>
  </w:num>
  <w:num w:numId="38">
    <w:abstractNumId w:val="21"/>
  </w:num>
  <w:num w:numId="39">
    <w:abstractNumId w:val="16"/>
    <w:lvlOverride w:ilvl="0">
      <w:startOverride w:val="1"/>
    </w:lvlOverride>
  </w:num>
  <w:num w:numId="40">
    <w:abstractNumId w:val="9"/>
  </w:num>
  <w:num w:numId="41">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573"/>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BCC"/>
    <w:rsid w:val="00101D92"/>
    <w:rsid w:val="001049DF"/>
    <w:rsid w:val="001049FE"/>
    <w:rsid w:val="00105BFB"/>
    <w:rsid w:val="00107B48"/>
    <w:rsid w:val="00111807"/>
    <w:rsid w:val="00111FBB"/>
    <w:rsid w:val="001142BA"/>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6A6B"/>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2ADC"/>
    <w:rsid w:val="00253428"/>
    <w:rsid w:val="00254DB4"/>
    <w:rsid w:val="00256006"/>
    <w:rsid w:val="0025604D"/>
    <w:rsid w:val="00256813"/>
    <w:rsid w:val="00260508"/>
    <w:rsid w:val="00260FA4"/>
    <w:rsid w:val="00265ED5"/>
    <w:rsid w:val="002667AA"/>
    <w:rsid w:val="00266ADF"/>
    <w:rsid w:val="00270111"/>
    <w:rsid w:val="00270B0A"/>
    <w:rsid w:val="00271D0D"/>
    <w:rsid w:val="00272088"/>
    <w:rsid w:val="00272D33"/>
    <w:rsid w:val="0027484F"/>
    <w:rsid w:val="0027700D"/>
    <w:rsid w:val="00277E1F"/>
    <w:rsid w:val="00281591"/>
    <w:rsid w:val="0028180F"/>
    <w:rsid w:val="0028512B"/>
    <w:rsid w:val="00286038"/>
    <w:rsid w:val="002860E3"/>
    <w:rsid w:val="002877A8"/>
    <w:rsid w:val="00293448"/>
    <w:rsid w:val="002942CB"/>
    <w:rsid w:val="00295AB4"/>
    <w:rsid w:val="002A0185"/>
    <w:rsid w:val="002A019F"/>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3ED2"/>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2B9E"/>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07DC0"/>
    <w:rsid w:val="00410FFB"/>
    <w:rsid w:val="0041371E"/>
    <w:rsid w:val="00414557"/>
    <w:rsid w:val="004153D4"/>
    <w:rsid w:val="00416C51"/>
    <w:rsid w:val="0042020F"/>
    <w:rsid w:val="00420844"/>
    <w:rsid w:val="00421363"/>
    <w:rsid w:val="004220C4"/>
    <w:rsid w:val="00422C5D"/>
    <w:rsid w:val="00423FA4"/>
    <w:rsid w:val="004260E9"/>
    <w:rsid w:val="0043597F"/>
    <w:rsid w:val="004360E5"/>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3274"/>
    <w:rsid w:val="0047621C"/>
    <w:rsid w:val="00476323"/>
    <w:rsid w:val="004776E9"/>
    <w:rsid w:val="0048609B"/>
    <w:rsid w:val="00487BEB"/>
    <w:rsid w:val="00487F43"/>
    <w:rsid w:val="00493E9D"/>
    <w:rsid w:val="004943A0"/>
    <w:rsid w:val="00495D4A"/>
    <w:rsid w:val="00496FDC"/>
    <w:rsid w:val="004A08FA"/>
    <w:rsid w:val="004A15C9"/>
    <w:rsid w:val="004A2394"/>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3DB8"/>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75D"/>
    <w:rsid w:val="00635CCF"/>
    <w:rsid w:val="00635E9A"/>
    <w:rsid w:val="00637369"/>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3EA"/>
    <w:rsid w:val="007034F2"/>
    <w:rsid w:val="00704979"/>
    <w:rsid w:val="0070628C"/>
    <w:rsid w:val="00706394"/>
    <w:rsid w:val="0070732D"/>
    <w:rsid w:val="007107D3"/>
    <w:rsid w:val="00711830"/>
    <w:rsid w:val="007216D4"/>
    <w:rsid w:val="007229D7"/>
    <w:rsid w:val="00723535"/>
    <w:rsid w:val="00723C6D"/>
    <w:rsid w:val="007241EF"/>
    <w:rsid w:val="00725401"/>
    <w:rsid w:val="00725609"/>
    <w:rsid w:val="0072718B"/>
    <w:rsid w:val="007273F3"/>
    <w:rsid w:val="00731D84"/>
    <w:rsid w:val="00732CAA"/>
    <w:rsid w:val="00733147"/>
    <w:rsid w:val="00734F40"/>
    <w:rsid w:val="007361EC"/>
    <w:rsid w:val="0073645A"/>
    <w:rsid w:val="007403D1"/>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2D96"/>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444D"/>
    <w:rsid w:val="007F57EC"/>
    <w:rsid w:val="007F588F"/>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584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97C"/>
    <w:rsid w:val="00944E6C"/>
    <w:rsid w:val="00945669"/>
    <w:rsid w:val="009457CD"/>
    <w:rsid w:val="00946241"/>
    <w:rsid w:val="00946CBD"/>
    <w:rsid w:val="0094761B"/>
    <w:rsid w:val="00947AEB"/>
    <w:rsid w:val="00951C4A"/>
    <w:rsid w:val="00951CD0"/>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4616B"/>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919"/>
    <w:rsid w:val="00C27D69"/>
    <w:rsid w:val="00C30B4B"/>
    <w:rsid w:val="00C30E7D"/>
    <w:rsid w:val="00C3138E"/>
    <w:rsid w:val="00C3244A"/>
    <w:rsid w:val="00C328A0"/>
    <w:rsid w:val="00C32B49"/>
    <w:rsid w:val="00C332BB"/>
    <w:rsid w:val="00C33448"/>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3736"/>
    <w:rsid w:val="00CC46B4"/>
    <w:rsid w:val="00CC4D14"/>
    <w:rsid w:val="00CC51E1"/>
    <w:rsid w:val="00CC5436"/>
    <w:rsid w:val="00CC5B4A"/>
    <w:rsid w:val="00CC5DDF"/>
    <w:rsid w:val="00CC7AFA"/>
    <w:rsid w:val="00CD087E"/>
    <w:rsid w:val="00CD1C11"/>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3141"/>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E55"/>
    <w:rsid w:val="00D738E1"/>
    <w:rsid w:val="00D77EDD"/>
    <w:rsid w:val="00D824CC"/>
    <w:rsid w:val="00D828D8"/>
    <w:rsid w:val="00D82965"/>
    <w:rsid w:val="00D82A1A"/>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2A5F"/>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C7873"/>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5542"/>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23F0"/>
    <w:rsid w:val="00F330F4"/>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0E66"/>
    <w:rsid w:val="00FB195D"/>
    <w:rsid w:val="00FB2027"/>
    <w:rsid w:val="00FB3735"/>
    <w:rsid w:val="00FB5A13"/>
    <w:rsid w:val="00FB5B44"/>
    <w:rsid w:val="00FB6E7D"/>
    <w:rsid w:val="00FC173D"/>
    <w:rsid w:val="00FC1FA0"/>
    <w:rsid w:val="00FC32EC"/>
    <w:rsid w:val="00FC3D16"/>
    <w:rsid w:val="00FC7040"/>
    <w:rsid w:val="00FC7973"/>
    <w:rsid w:val="00FC7B0A"/>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2882126">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5913511">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42213210">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878854-0CB7-40B3-A200-183BBB55C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Pages>
  <Words>1325</Words>
  <Characters>7288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5</cp:revision>
  <cp:lastPrinted>2017-09-22T12:45:00Z</cp:lastPrinted>
  <dcterms:created xsi:type="dcterms:W3CDTF">2017-11-16T14:16:00Z</dcterms:created>
  <dcterms:modified xsi:type="dcterms:W3CDTF">2018-12-14T20:48:00Z</dcterms:modified>
</cp:coreProperties>
</file>