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604"/>
        <w:gridCol w:w="3899"/>
        <w:gridCol w:w="2595"/>
      </w:tblGrid>
      <w:tr w:rsidR="0004330C" w:rsidRPr="00080E12" w:rsidTr="00FD60FD">
        <w:trPr>
          <w:trHeight w:val="330"/>
          <w:tblHeader/>
        </w:trPr>
        <w:tc>
          <w:tcPr>
            <w:tcW w:w="2604" w:type="dxa"/>
            <w:vMerge w:val="restart"/>
            <w:shd w:val="clear" w:color="auto" w:fill="8DB3E2" w:themeFill="text2" w:themeFillTint="66"/>
            <w:noWrap/>
          </w:tcPr>
          <w:p w:rsidR="0004330C" w:rsidRPr="00080E12" w:rsidRDefault="0004330C" w:rsidP="0004330C">
            <w:pPr>
              <w:spacing w:after="0" w:line="240" w:lineRule="auto"/>
              <w:jc w:val="left"/>
              <w:rPr>
                <w:rFonts w:eastAsia="Times New Roman" w:cs="Times New Roman"/>
                <w:b/>
                <w:bCs/>
                <w:color w:val="000000"/>
                <w:sz w:val="18"/>
                <w:szCs w:val="18"/>
                <w:lang w:val="es-ES" w:eastAsia="es-ES"/>
              </w:rPr>
            </w:pPr>
          </w:p>
          <w:p w:rsidR="0004330C" w:rsidRPr="00080E12" w:rsidRDefault="0004330C" w:rsidP="0004330C">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USOS DEL AGUA</w:t>
            </w:r>
          </w:p>
        </w:tc>
        <w:tc>
          <w:tcPr>
            <w:tcW w:w="6494" w:type="dxa"/>
            <w:gridSpan w:val="2"/>
            <w:shd w:val="clear" w:color="auto" w:fill="8DB3E2" w:themeFill="text2" w:themeFillTint="66"/>
            <w:vAlign w:val="center"/>
          </w:tcPr>
          <w:p w:rsidR="0004330C" w:rsidRPr="00080E12" w:rsidRDefault="0004330C" w:rsidP="0004330C">
            <w:pPr>
              <w:spacing w:after="0"/>
              <w:jc w:val="left"/>
              <w:rPr>
                <w:rFonts w:eastAsia="Times New Roman"/>
                <w:color w:val="000000"/>
                <w:sz w:val="16"/>
                <w:szCs w:val="16"/>
              </w:rPr>
            </w:pPr>
            <w:r w:rsidRPr="00080E12">
              <w:rPr>
                <w:color w:val="000000"/>
                <w:sz w:val="16"/>
                <w:szCs w:val="16"/>
              </w:rPr>
              <w:t>OBJ 05. “Mejorar la infraestructura, aumentar la eficiencia en el uso y la calidad de las aguas de riego"</w:t>
            </w:r>
          </w:p>
        </w:tc>
      </w:tr>
      <w:tr w:rsidR="0004330C" w:rsidRPr="00080E12" w:rsidTr="00FD60FD">
        <w:trPr>
          <w:trHeight w:val="330"/>
          <w:tblHeader/>
        </w:trPr>
        <w:tc>
          <w:tcPr>
            <w:tcW w:w="2604" w:type="dxa"/>
            <w:vMerge/>
            <w:shd w:val="clear" w:color="auto" w:fill="8DB3E2" w:themeFill="text2" w:themeFillTint="66"/>
            <w:noWrap/>
          </w:tcPr>
          <w:p w:rsidR="0004330C" w:rsidRPr="00080E12" w:rsidRDefault="0004330C" w:rsidP="0004330C">
            <w:pPr>
              <w:spacing w:after="0" w:line="240" w:lineRule="auto"/>
              <w:jc w:val="left"/>
              <w:rPr>
                <w:rFonts w:eastAsia="Times New Roman" w:cs="Times New Roman"/>
                <w:b/>
                <w:bCs/>
                <w:color w:val="000000"/>
                <w:sz w:val="18"/>
                <w:szCs w:val="18"/>
                <w:lang w:val="es-ES" w:eastAsia="es-ES"/>
              </w:rPr>
            </w:pPr>
          </w:p>
        </w:tc>
        <w:tc>
          <w:tcPr>
            <w:tcW w:w="6494" w:type="dxa"/>
            <w:gridSpan w:val="2"/>
            <w:shd w:val="clear" w:color="auto" w:fill="8DB3E2" w:themeFill="text2" w:themeFillTint="66"/>
            <w:vAlign w:val="center"/>
          </w:tcPr>
          <w:p w:rsidR="0004330C" w:rsidRPr="00080E12" w:rsidRDefault="00080E12" w:rsidP="0004330C">
            <w:pPr>
              <w:rPr>
                <w:color w:val="000000"/>
                <w:sz w:val="16"/>
                <w:szCs w:val="16"/>
              </w:rPr>
            </w:pPr>
            <w:r w:rsidRPr="00080E12">
              <w:rPr>
                <w:color w:val="000000"/>
                <w:sz w:val="16"/>
                <w:szCs w:val="16"/>
              </w:rPr>
              <w:t>L10. Mejorar la infraestructura de riego extra predial</w:t>
            </w:r>
          </w:p>
        </w:tc>
      </w:tr>
      <w:tr w:rsidR="00295AB4" w:rsidRPr="00080E12" w:rsidTr="00FD60FD">
        <w:trPr>
          <w:trHeight w:val="645"/>
          <w:tblHeader/>
        </w:trPr>
        <w:tc>
          <w:tcPr>
            <w:tcW w:w="6503" w:type="dxa"/>
            <w:gridSpan w:val="2"/>
            <w:shd w:val="clear" w:color="auto" w:fill="F2F2F2" w:themeFill="background1" w:themeFillShade="F2"/>
            <w:noWrap/>
          </w:tcPr>
          <w:p w:rsidR="00295AB4" w:rsidRPr="00080E12" w:rsidRDefault="0004330C" w:rsidP="00B726E2">
            <w:pPr>
              <w:spacing w:after="0" w:line="240" w:lineRule="auto"/>
              <w:jc w:val="left"/>
              <w:rPr>
                <w:rFonts w:eastAsia="Times New Roman" w:cs="Times New Roman"/>
                <w:b/>
                <w:color w:val="000000"/>
                <w:sz w:val="22"/>
                <w:szCs w:val="18"/>
                <w:lang w:val="es-ES" w:eastAsia="es-ES"/>
              </w:rPr>
            </w:pPr>
            <w:r w:rsidRPr="00080E12">
              <w:rPr>
                <w:rFonts w:eastAsia="Times New Roman" w:cs="Times New Roman"/>
                <w:b/>
                <w:color w:val="000000"/>
                <w:sz w:val="22"/>
                <w:szCs w:val="18"/>
                <w:lang w:val="es-ES" w:eastAsia="es-ES"/>
              </w:rPr>
              <w:t>Tecnificación de compuertas de riego mediante telemetría y automatización</w:t>
            </w:r>
          </w:p>
        </w:tc>
        <w:tc>
          <w:tcPr>
            <w:tcW w:w="2595" w:type="dxa"/>
            <w:shd w:val="clear" w:color="auto" w:fill="F2F2F2" w:themeFill="background1" w:themeFillShade="F2"/>
          </w:tcPr>
          <w:p w:rsidR="00295AB4" w:rsidRPr="00080E12" w:rsidRDefault="00295AB4" w:rsidP="0004330C">
            <w:pPr>
              <w:spacing w:after="0" w:line="240" w:lineRule="auto"/>
              <w:jc w:val="center"/>
              <w:rPr>
                <w:rFonts w:eastAsia="Times New Roman" w:cs="Times New Roman"/>
                <w:b/>
                <w:color w:val="000000"/>
                <w:sz w:val="22"/>
                <w:szCs w:val="18"/>
                <w:lang w:val="es-ES" w:eastAsia="es-ES"/>
              </w:rPr>
            </w:pPr>
            <w:r w:rsidRPr="00080E12">
              <w:rPr>
                <w:rFonts w:eastAsia="Times New Roman" w:cs="Times New Roman"/>
                <w:b/>
                <w:color w:val="000000"/>
                <w:sz w:val="52"/>
                <w:szCs w:val="18"/>
                <w:lang w:val="es-ES" w:eastAsia="es-ES"/>
              </w:rPr>
              <w:t>SL-1</w:t>
            </w:r>
            <w:r w:rsidR="0004330C" w:rsidRPr="00080E12">
              <w:rPr>
                <w:rFonts w:eastAsia="Times New Roman" w:cs="Times New Roman"/>
                <w:b/>
                <w:color w:val="000000"/>
                <w:sz w:val="52"/>
                <w:szCs w:val="18"/>
                <w:lang w:val="es-ES" w:eastAsia="es-ES"/>
              </w:rPr>
              <w:t>8</w:t>
            </w:r>
          </w:p>
        </w:tc>
      </w:tr>
      <w:tr w:rsidR="00501739" w:rsidRPr="00080E12" w:rsidTr="00FD60FD">
        <w:trPr>
          <w:trHeight w:val="128"/>
          <w:tblHeader/>
        </w:trPr>
        <w:tc>
          <w:tcPr>
            <w:tcW w:w="9098" w:type="dxa"/>
            <w:gridSpan w:val="3"/>
            <w:shd w:val="clear" w:color="auto" w:fill="auto"/>
            <w:noWrap/>
          </w:tcPr>
          <w:p w:rsidR="00501739" w:rsidRPr="00080E12" w:rsidRDefault="00501739" w:rsidP="0019177F">
            <w:pPr>
              <w:spacing w:after="0" w:line="240" w:lineRule="auto"/>
              <w:jc w:val="left"/>
              <w:rPr>
                <w:rFonts w:eastAsia="Times New Roman" w:cs="Times New Roman"/>
                <w:b/>
                <w:color w:val="000000"/>
                <w:sz w:val="4"/>
                <w:szCs w:val="4"/>
                <w:lang w:val="es-ES" w:eastAsia="es-ES"/>
              </w:rPr>
            </w:pPr>
          </w:p>
        </w:tc>
      </w:tr>
      <w:tr w:rsidR="00295AB4" w:rsidRPr="00080E12" w:rsidTr="00FD60FD">
        <w:trPr>
          <w:trHeight w:val="300"/>
        </w:trPr>
        <w:tc>
          <w:tcPr>
            <w:tcW w:w="9098" w:type="dxa"/>
            <w:gridSpan w:val="3"/>
            <w:shd w:val="clear" w:color="auto" w:fill="F2F2F2" w:themeFill="background1" w:themeFillShade="F2"/>
            <w:noWrap/>
            <w:hideMark/>
          </w:tcPr>
          <w:p w:rsidR="00295AB4" w:rsidRPr="00080E12" w:rsidRDefault="00295AB4"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Antecedentes Generales de la Sub Línea de Acción</w:t>
            </w:r>
          </w:p>
        </w:tc>
      </w:tr>
      <w:tr w:rsidR="00295AB4" w:rsidRPr="00080E12" w:rsidTr="00FD60FD">
        <w:trPr>
          <w:trHeight w:val="1724"/>
        </w:trPr>
        <w:tc>
          <w:tcPr>
            <w:tcW w:w="9098" w:type="dxa"/>
            <w:gridSpan w:val="3"/>
            <w:shd w:val="clear" w:color="auto" w:fill="auto"/>
            <w:noWrap/>
          </w:tcPr>
          <w:p w:rsidR="0004330C" w:rsidRPr="00080E12" w:rsidRDefault="0004330C" w:rsidP="00295AB4">
            <w:pPr>
              <w:rPr>
                <w:rFonts w:eastAsia="Times New Roman"/>
                <w:sz w:val="18"/>
                <w:lang w:val="es-ES" w:eastAsia="es-ES"/>
              </w:rPr>
            </w:pPr>
            <w:r w:rsidRPr="00080E12">
              <w:rPr>
                <w:rFonts w:eastAsia="Times New Roman"/>
                <w:sz w:val="18"/>
                <w:lang w:val="es-ES" w:eastAsia="es-ES"/>
              </w:rPr>
              <w:t xml:space="preserve">Según el diagnóstico realizado por los Planes de Gestión de Riego en la región, en general se requiere de mejoramiento y mantención de la infraestructura de riego extrapredial, ya sean obras de captación, conducción o distribución.  </w:t>
            </w:r>
          </w:p>
          <w:p w:rsidR="0004330C" w:rsidRPr="00080E12" w:rsidRDefault="0004330C" w:rsidP="00295AB4">
            <w:pPr>
              <w:rPr>
                <w:rFonts w:eastAsia="Times New Roman"/>
                <w:sz w:val="18"/>
                <w:lang w:val="es-ES" w:eastAsia="es-ES"/>
              </w:rPr>
            </w:pPr>
            <w:r w:rsidRPr="00080E12">
              <w:rPr>
                <w:rFonts w:eastAsia="Times New Roman"/>
                <w:sz w:val="18"/>
                <w:lang w:val="es-ES" w:eastAsia="es-ES"/>
              </w:rPr>
              <w:t>En complemento, y dada la falta de infraestructura de riego, se identificó la necesidad de aumentar la eficiencia en el uso de las aguas destinadas a riego</w:t>
            </w:r>
            <w:r w:rsidR="006E724A" w:rsidRPr="00080E12">
              <w:rPr>
                <w:rFonts w:eastAsia="Times New Roman"/>
                <w:sz w:val="18"/>
                <w:lang w:val="es-ES" w:eastAsia="es-ES"/>
              </w:rPr>
              <w:t xml:space="preserve">, ya sea por mantención de la infraestructura, tecnificación de riego intrapredial, como por la tecnificación de las obras extraprediales mediante telemetría y automatización. </w:t>
            </w:r>
            <w:r w:rsidRPr="00080E12">
              <w:rPr>
                <w:rFonts w:eastAsia="Times New Roman"/>
                <w:sz w:val="18"/>
                <w:lang w:val="es-ES" w:eastAsia="es-ES"/>
              </w:rPr>
              <w:t xml:space="preserve"> </w:t>
            </w:r>
          </w:p>
          <w:p w:rsidR="00295AB4" w:rsidRPr="00080E12" w:rsidRDefault="00295AB4" w:rsidP="00295AB4">
            <w:pPr>
              <w:rPr>
                <w:rFonts w:eastAsia="Times New Roman"/>
                <w:sz w:val="18"/>
                <w:lang w:val="es-ES" w:eastAsia="es-ES"/>
              </w:rPr>
            </w:pPr>
          </w:p>
        </w:tc>
      </w:tr>
      <w:tr w:rsidR="00295AB4" w:rsidRPr="00080E12" w:rsidTr="00FD60FD">
        <w:trPr>
          <w:trHeight w:val="300"/>
        </w:trPr>
        <w:tc>
          <w:tcPr>
            <w:tcW w:w="9098" w:type="dxa"/>
            <w:gridSpan w:val="3"/>
            <w:shd w:val="clear" w:color="auto" w:fill="F2F2F2" w:themeFill="background1" w:themeFillShade="F2"/>
            <w:noWrap/>
            <w:hideMark/>
          </w:tcPr>
          <w:p w:rsidR="00295AB4" w:rsidRPr="00080E12" w:rsidRDefault="00295AB4"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Objetivo General de las Iniciativas dentro de la Sub Línea de Acción  </w:t>
            </w:r>
          </w:p>
        </w:tc>
      </w:tr>
      <w:tr w:rsidR="00295AB4" w:rsidRPr="00080E12" w:rsidTr="00FD60FD">
        <w:trPr>
          <w:trHeight w:val="746"/>
        </w:trPr>
        <w:tc>
          <w:tcPr>
            <w:tcW w:w="9098" w:type="dxa"/>
            <w:gridSpan w:val="3"/>
            <w:shd w:val="clear" w:color="auto" w:fill="auto"/>
            <w:noWrap/>
          </w:tcPr>
          <w:p w:rsidR="00295AB4" w:rsidRPr="00080E12" w:rsidRDefault="006E724A" w:rsidP="0060166B">
            <w:pPr>
              <w:rPr>
                <w:rFonts w:eastAsia="Times New Roman"/>
                <w:sz w:val="18"/>
                <w:lang w:eastAsia="es-ES"/>
              </w:rPr>
            </w:pPr>
            <w:r w:rsidRPr="00080E12">
              <w:rPr>
                <w:rFonts w:eastAsia="Times New Roman"/>
                <w:sz w:val="18"/>
                <w:lang w:eastAsia="es-ES"/>
              </w:rPr>
              <w:t xml:space="preserve">Mejorar la eficiencia de las obras de infraestructura extrapredial mediante implementación de sistemas de telemetría y automatización.  </w:t>
            </w:r>
          </w:p>
        </w:tc>
      </w:tr>
      <w:tr w:rsidR="00295AB4" w:rsidRPr="00080E12" w:rsidTr="00FD60FD">
        <w:trPr>
          <w:trHeight w:val="300"/>
        </w:trPr>
        <w:tc>
          <w:tcPr>
            <w:tcW w:w="9098" w:type="dxa"/>
            <w:gridSpan w:val="3"/>
            <w:shd w:val="clear" w:color="auto" w:fill="F2F2F2" w:themeFill="background1" w:themeFillShade="F2"/>
            <w:noWrap/>
            <w:hideMark/>
          </w:tcPr>
          <w:p w:rsidR="00295AB4" w:rsidRPr="00080E12" w:rsidRDefault="00295AB4"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Descripción general </w:t>
            </w:r>
          </w:p>
        </w:tc>
      </w:tr>
      <w:tr w:rsidR="00295AB4" w:rsidRPr="00080E12" w:rsidTr="00FD60FD">
        <w:trPr>
          <w:trHeight w:val="1724"/>
        </w:trPr>
        <w:tc>
          <w:tcPr>
            <w:tcW w:w="9098" w:type="dxa"/>
            <w:gridSpan w:val="3"/>
            <w:shd w:val="clear" w:color="auto" w:fill="auto"/>
            <w:noWrap/>
          </w:tcPr>
          <w:p w:rsidR="00295AB4" w:rsidRPr="00080E12" w:rsidRDefault="006E724A" w:rsidP="006E724A">
            <w:pPr>
              <w:spacing w:after="0" w:line="240" w:lineRule="auto"/>
              <w:jc w:val="left"/>
              <w:rPr>
                <w:rFonts w:eastAsia="Times New Roman"/>
                <w:sz w:val="18"/>
                <w:lang w:val="es-ES" w:eastAsia="es-ES"/>
              </w:rPr>
            </w:pPr>
            <w:r w:rsidRPr="00080E12">
              <w:rPr>
                <w:rFonts w:eastAsia="Times New Roman"/>
                <w:sz w:val="18"/>
                <w:lang w:val="es-ES" w:eastAsia="es-ES"/>
              </w:rPr>
              <w:t xml:space="preserve">Se propone una iniciativa para la destinación de fondos de la Ley de Fomento a la Inversión Privada en Obras de Riego y Drenaje, para permitir la implementación progresiva de sistemas de telemetría y automatización asociadas a los canales de riego de la región del Maule. </w:t>
            </w:r>
          </w:p>
          <w:p w:rsidR="006E724A" w:rsidRPr="00080E12" w:rsidRDefault="006E724A" w:rsidP="006E724A">
            <w:pPr>
              <w:spacing w:after="0" w:line="240" w:lineRule="auto"/>
              <w:jc w:val="left"/>
              <w:rPr>
                <w:rFonts w:eastAsia="Times New Roman"/>
                <w:sz w:val="18"/>
                <w:lang w:val="es-ES" w:eastAsia="es-ES"/>
              </w:rPr>
            </w:pPr>
          </w:p>
          <w:p w:rsidR="006E724A" w:rsidRPr="00080E12" w:rsidRDefault="006E724A" w:rsidP="006E724A">
            <w:pPr>
              <w:spacing w:after="0" w:line="240" w:lineRule="auto"/>
              <w:jc w:val="left"/>
              <w:rPr>
                <w:rFonts w:eastAsia="Times New Roman"/>
                <w:sz w:val="18"/>
                <w:lang w:val="es-ES" w:eastAsia="es-ES"/>
              </w:rPr>
            </w:pPr>
            <w:r w:rsidRPr="00080E12">
              <w:rPr>
                <w:rFonts w:eastAsia="Times New Roman"/>
                <w:sz w:val="18"/>
                <w:lang w:val="es-ES" w:eastAsia="es-ES"/>
              </w:rPr>
              <w:t>A continuación se indican los principales elementos de sistemas de telemetría</w:t>
            </w:r>
            <w:r w:rsidR="00AF5A9B" w:rsidRPr="00080E12">
              <w:rPr>
                <w:rFonts w:eastAsia="Times New Roman"/>
                <w:sz w:val="18"/>
                <w:lang w:val="es-ES" w:eastAsia="es-ES"/>
              </w:rPr>
              <w:t>, motorización</w:t>
            </w:r>
            <w:r w:rsidRPr="00080E12">
              <w:rPr>
                <w:rFonts w:eastAsia="Times New Roman"/>
                <w:sz w:val="18"/>
                <w:lang w:val="es-ES" w:eastAsia="es-ES"/>
              </w:rPr>
              <w:t xml:space="preserve"> y automatización.</w:t>
            </w:r>
          </w:p>
          <w:p w:rsidR="00AF5A9B" w:rsidRPr="00080E12" w:rsidRDefault="00AF5A9B" w:rsidP="006E724A">
            <w:pPr>
              <w:spacing w:after="0" w:line="240" w:lineRule="auto"/>
              <w:jc w:val="left"/>
              <w:rPr>
                <w:rFonts w:eastAsia="Times New Roman"/>
                <w:sz w:val="18"/>
                <w:lang w:val="es-ES" w:eastAsia="es-ES"/>
              </w:rPr>
            </w:pPr>
          </w:p>
          <w:p w:rsidR="006E724A" w:rsidRPr="00080E12" w:rsidRDefault="00AF5A9B" w:rsidP="006E724A">
            <w:pPr>
              <w:spacing w:after="0" w:line="240" w:lineRule="auto"/>
              <w:jc w:val="left"/>
              <w:rPr>
                <w:rFonts w:eastAsia="Times New Roman"/>
                <w:b/>
                <w:sz w:val="18"/>
                <w:u w:val="single"/>
                <w:lang w:val="es-ES" w:eastAsia="es-ES"/>
              </w:rPr>
            </w:pPr>
            <w:r w:rsidRPr="00080E12">
              <w:rPr>
                <w:rFonts w:eastAsia="Times New Roman"/>
                <w:b/>
                <w:sz w:val="18"/>
                <w:u w:val="single"/>
                <w:lang w:val="es-ES" w:eastAsia="es-ES"/>
              </w:rPr>
              <w:t>TELEMETRÍA</w:t>
            </w:r>
          </w:p>
          <w:p w:rsidR="00AF5A9B" w:rsidRPr="00080E12" w:rsidRDefault="00AF5A9B"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sz w:val="18"/>
                <w:lang w:val="es-ES" w:eastAsia="es-ES"/>
              </w:rPr>
            </w:pPr>
            <w:r w:rsidRPr="00080E12">
              <w:rPr>
                <w:rFonts w:eastAsia="Times New Roman"/>
                <w:sz w:val="18"/>
                <w:lang w:val="es-ES" w:eastAsia="es-ES"/>
              </w:rPr>
              <w:t>El monitoreo de variables, principalmente nivel y caudal, permite un aprovechamiento máximo del recurso gracias al conocimiento y la gestión en la distribución de agua. El usuario dispone de la información en tiempo real, que le facilita el ajuste del nivel en sus canales de distribución según el agua disponible en su captación.</w:t>
            </w:r>
          </w:p>
          <w:p w:rsidR="00AF5A9B" w:rsidRPr="00080E12" w:rsidRDefault="00AF5A9B" w:rsidP="006E724A">
            <w:pPr>
              <w:spacing w:after="0" w:line="240" w:lineRule="auto"/>
              <w:jc w:val="left"/>
              <w:rPr>
                <w:rFonts w:eastAsia="Times New Roman"/>
                <w:sz w:val="18"/>
                <w:lang w:val="es-ES" w:eastAsia="es-ES"/>
              </w:rPr>
            </w:pPr>
            <w:r w:rsidRPr="00080E12">
              <w:rPr>
                <w:rFonts w:eastAsia="Times New Roman"/>
                <w:sz w:val="18"/>
                <w:lang w:val="es-ES" w:eastAsia="es-ES"/>
              </w:rPr>
              <w:t>Los elementos principales del sistema son:</w:t>
            </w:r>
          </w:p>
          <w:p w:rsidR="00AF5A9B" w:rsidRPr="00080E12" w:rsidRDefault="00AF5A9B"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sz w:val="18"/>
                <w:lang w:val="es-ES" w:eastAsia="es-ES"/>
              </w:rPr>
            </w:pPr>
            <w:r w:rsidRPr="00080E12">
              <w:rPr>
                <w:rFonts w:eastAsia="Times New Roman"/>
                <w:sz w:val="18"/>
                <w:lang w:val="es-ES" w:eastAsia="es-ES"/>
              </w:rPr>
              <w:t>SENSOR: En lo principal, los sistemas de telemetría cuentan con un sensor que determina de manera directa o indirecta la altura del agua pasante en una sección regular de un canal abierto. Estos sensores pueden ser ópticos (láser de rebote), o bien determinar la altura de agua por medición de la presión. En cada caso, se debe ajustar una curva de descarga asociada a cada altura de agua, para poder estimar el caudal pasante en cada momento.</w:t>
            </w:r>
          </w:p>
          <w:p w:rsidR="00AF5A9B" w:rsidRPr="00080E12" w:rsidRDefault="00AF5A9B" w:rsidP="006E724A">
            <w:pPr>
              <w:spacing w:after="0" w:line="240" w:lineRule="auto"/>
              <w:jc w:val="left"/>
              <w:rPr>
                <w:rFonts w:eastAsia="Times New Roman"/>
                <w:sz w:val="18"/>
                <w:lang w:val="es-ES" w:eastAsia="es-ES"/>
              </w:rPr>
            </w:pPr>
          </w:p>
          <w:p w:rsidR="008E218A" w:rsidRPr="00080E12" w:rsidRDefault="008E218A" w:rsidP="006E724A">
            <w:pPr>
              <w:spacing w:after="0" w:line="240" w:lineRule="auto"/>
              <w:jc w:val="left"/>
              <w:rPr>
                <w:rFonts w:eastAsia="Times New Roman"/>
                <w:sz w:val="18"/>
                <w:lang w:val="es-ES" w:eastAsia="es-ES"/>
              </w:rPr>
            </w:pPr>
            <w:r w:rsidRPr="00080E12">
              <w:rPr>
                <w:rFonts w:eastAsia="Times New Roman"/>
                <w:sz w:val="18"/>
                <w:lang w:val="es-ES" w:eastAsia="es-ES"/>
              </w:rPr>
              <w:t xml:space="preserve">ZONA DE MEDICIÓN: Corresponde a un tramo recto dentro del canal, sin pendiente, con un diseño específico para que el flujo de agua entre en crisis y sea posible realizar las mediciones. En algunos casos se construye un pozo de observación lateral para evitar fluctuaciones asociadas a la velocidad del agua, materiales flotantes u otros. </w:t>
            </w:r>
          </w:p>
          <w:p w:rsidR="008E218A" w:rsidRPr="00080E12" w:rsidRDefault="008E218A"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sz w:val="18"/>
                <w:lang w:val="es-ES" w:eastAsia="es-ES"/>
              </w:rPr>
            </w:pPr>
            <w:r w:rsidRPr="00080E12">
              <w:rPr>
                <w:rFonts w:eastAsia="Times New Roman"/>
                <w:sz w:val="18"/>
                <w:lang w:val="es-ES" w:eastAsia="es-ES"/>
              </w:rPr>
              <w:lastRenderedPageBreak/>
              <w:t>DATALOGGER: Sistema de almacenamiento y despacho de la información, para el caso que se cuente con transmisión remota de los datos.</w:t>
            </w:r>
          </w:p>
          <w:p w:rsidR="008E218A" w:rsidRPr="00080E12" w:rsidRDefault="008E218A"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sz w:val="18"/>
                <w:lang w:val="es-ES" w:eastAsia="es-ES"/>
              </w:rPr>
            </w:pPr>
            <w:r w:rsidRPr="00080E12">
              <w:rPr>
                <w:rFonts w:eastAsia="Times New Roman"/>
                <w:sz w:val="18"/>
                <w:lang w:val="es-ES" w:eastAsia="es-ES"/>
              </w:rPr>
              <w:t xml:space="preserve">FUENTE DE ENERGÍA: puede corresponder a un arranque de energía local, o bien a una fuente independiente </w:t>
            </w:r>
            <w:r w:rsidR="008E218A" w:rsidRPr="00080E12">
              <w:rPr>
                <w:rFonts w:eastAsia="Times New Roman"/>
                <w:sz w:val="18"/>
                <w:lang w:val="es-ES" w:eastAsia="es-ES"/>
              </w:rPr>
              <w:t>en base a paneles solares y baterías de respaldo.</w:t>
            </w:r>
          </w:p>
          <w:p w:rsidR="00AF5A9B" w:rsidRPr="00080E12" w:rsidRDefault="00AF5A9B" w:rsidP="006E724A">
            <w:pPr>
              <w:spacing w:after="0" w:line="240" w:lineRule="auto"/>
              <w:jc w:val="left"/>
              <w:rPr>
                <w:rFonts w:eastAsia="Times New Roman"/>
                <w:sz w:val="18"/>
                <w:lang w:val="es-ES" w:eastAsia="es-ES"/>
              </w:rPr>
            </w:pPr>
            <w:r w:rsidRPr="00080E12">
              <w:rPr>
                <w:rFonts w:eastAsia="Times New Roman"/>
                <w:sz w:val="18"/>
                <w:lang w:val="es-ES" w:eastAsia="es-ES"/>
              </w:rPr>
              <w:t xml:space="preserve"> </w:t>
            </w:r>
          </w:p>
          <w:p w:rsidR="00AF5A9B" w:rsidRPr="00080E12" w:rsidRDefault="00AF5A9B"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sz w:val="18"/>
                <w:lang w:val="es-ES" w:eastAsia="es-ES"/>
              </w:rPr>
            </w:pPr>
          </w:p>
          <w:p w:rsidR="006E724A" w:rsidRPr="00080E12" w:rsidRDefault="00AF5A9B" w:rsidP="006E724A">
            <w:pPr>
              <w:spacing w:after="0" w:line="240" w:lineRule="auto"/>
              <w:jc w:val="left"/>
              <w:rPr>
                <w:rFonts w:eastAsia="Times New Roman"/>
                <w:b/>
                <w:sz w:val="18"/>
                <w:u w:val="single"/>
                <w:lang w:val="es-ES" w:eastAsia="es-ES"/>
              </w:rPr>
            </w:pPr>
            <w:r w:rsidRPr="00080E12">
              <w:rPr>
                <w:rFonts w:eastAsia="Times New Roman"/>
                <w:b/>
                <w:sz w:val="18"/>
                <w:u w:val="single"/>
                <w:lang w:val="es-ES" w:eastAsia="es-ES"/>
              </w:rPr>
              <w:t>MOTORIZACIÓN</w:t>
            </w:r>
          </w:p>
          <w:p w:rsidR="006E724A" w:rsidRPr="00080E12" w:rsidRDefault="006E724A" w:rsidP="006E724A">
            <w:pPr>
              <w:spacing w:after="0" w:line="240" w:lineRule="auto"/>
              <w:jc w:val="left"/>
              <w:rPr>
                <w:rFonts w:eastAsia="Times New Roman"/>
                <w:sz w:val="18"/>
                <w:lang w:val="es-ES" w:eastAsia="es-ES"/>
              </w:rPr>
            </w:pPr>
          </w:p>
          <w:p w:rsidR="006E724A" w:rsidRPr="00080E12" w:rsidRDefault="006E724A" w:rsidP="006E724A">
            <w:pPr>
              <w:spacing w:after="0" w:line="240" w:lineRule="auto"/>
              <w:jc w:val="left"/>
              <w:rPr>
                <w:rFonts w:eastAsia="Times New Roman"/>
                <w:sz w:val="18"/>
                <w:lang w:val="es-ES" w:eastAsia="es-ES"/>
              </w:rPr>
            </w:pPr>
            <w:r w:rsidRPr="00080E12">
              <w:rPr>
                <w:rFonts w:eastAsia="Times New Roman"/>
                <w:sz w:val="18"/>
                <w:lang w:val="es-ES" w:eastAsia="es-ES"/>
              </w:rPr>
              <w:t>CAPACIDAD DE ADAPTACIÓN – Compuertas y válvulas son los elementos de maniobra más habituales, ya sean existentes o de nueva construcción. Es necesario dotarlos de sistemas de motorización apropiados para cada caso: actuadores eléctricos, pistones o motores hidráulicos, etc.</w:t>
            </w:r>
          </w:p>
          <w:p w:rsidR="006E724A" w:rsidRPr="00080E12" w:rsidRDefault="006E724A" w:rsidP="006E724A">
            <w:pPr>
              <w:spacing w:after="0" w:line="240" w:lineRule="auto"/>
              <w:jc w:val="left"/>
              <w:rPr>
                <w:rFonts w:eastAsia="Times New Roman"/>
                <w:sz w:val="18"/>
                <w:lang w:val="es-ES" w:eastAsia="es-ES"/>
              </w:rPr>
            </w:pPr>
            <w:r w:rsidRPr="00080E12">
              <w:rPr>
                <w:rFonts w:eastAsia="Times New Roman"/>
                <w:sz w:val="18"/>
                <w:lang w:val="es-ES" w:eastAsia="es-ES"/>
              </w:rPr>
              <w:t xml:space="preserve">ACTUACIÓN MANUAL – </w:t>
            </w:r>
            <w:r w:rsidR="00AF5A9B" w:rsidRPr="00080E12">
              <w:rPr>
                <w:rFonts w:eastAsia="Times New Roman"/>
                <w:sz w:val="18"/>
                <w:lang w:val="es-ES" w:eastAsia="es-ES"/>
              </w:rPr>
              <w:t>L</w:t>
            </w:r>
            <w:r w:rsidRPr="00080E12">
              <w:rPr>
                <w:rFonts w:eastAsia="Times New Roman"/>
                <w:sz w:val="18"/>
                <w:lang w:val="es-ES" w:eastAsia="es-ES"/>
              </w:rPr>
              <w:t>os sistemas de motorización permiten una actuación manual de emergencia, sin dependencia de energía o comunicación. De esta manera se asegura el servicio de la instalación aún en caso de avería.</w:t>
            </w:r>
          </w:p>
          <w:p w:rsidR="006E724A" w:rsidRPr="00080E12" w:rsidRDefault="006E724A" w:rsidP="006E724A">
            <w:pPr>
              <w:spacing w:after="0" w:line="240" w:lineRule="auto"/>
              <w:jc w:val="left"/>
              <w:rPr>
                <w:rFonts w:eastAsia="Times New Roman"/>
                <w:sz w:val="18"/>
                <w:lang w:val="es-ES" w:eastAsia="es-ES"/>
              </w:rPr>
            </w:pPr>
            <w:r w:rsidRPr="00080E12">
              <w:rPr>
                <w:rFonts w:eastAsia="Times New Roman"/>
                <w:sz w:val="18"/>
                <w:lang w:val="es-ES" w:eastAsia="es-ES"/>
              </w:rPr>
              <w:t>CONSUMO ENERGÉTICO – Los puntos de control en canales suelen estar aislados y sin suministro eléctrico. Por ello se han diseñado sistemas de motorización y control de bajo consumo.</w:t>
            </w:r>
          </w:p>
          <w:p w:rsidR="008E218A" w:rsidRPr="00080E12" w:rsidRDefault="008E218A"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sz w:val="18"/>
                <w:lang w:val="es-ES" w:eastAsia="es-ES"/>
              </w:rPr>
            </w:pPr>
          </w:p>
          <w:p w:rsidR="00AF5A9B" w:rsidRPr="00080E12" w:rsidRDefault="00AF5A9B" w:rsidP="006E724A">
            <w:pPr>
              <w:spacing w:after="0" w:line="240" w:lineRule="auto"/>
              <w:jc w:val="left"/>
              <w:rPr>
                <w:rFonts w:eastAsia="Times New Roman"/>
                <w:b/>
                <w:sz w:val="18"/>
                <w:u w:val="single"/>
                <w:lang w:val="es-ES" w:eastAsia="es-ES"/>
              </w:rPr>
            </w:pPr>
            <w:r w:rsidRPr="00080E12">
              <w:rPr>
                <w:rFonts w:eastAsia="Times New Roman"/>
                <w:b/>
                <w:sz w:val="18"/>
                <w:u w:val="single"/>
                <w:lang w:val="es-ES" w:eastAsia="es-ES"/>
              </w:rPr>
              <w:t>AUTOMATIZACIÓN</w:t>
            </w:r>
          </w:p>
          <w:p w:rsidR="00AF5A9B" w:rsidRPr="00080E12" w:rsidRDefault="00AF5A9B" w:rsidP="006E724A">
            <w:pPr>
              <w:spacing w:after="0" w:line="240" w:lineRule="auto"/>
              <w:jc w:val="left"/>
              <w:rPr>
                <w:rFonts w:eastAsia="Times New Roman"/>
                <w:sz w:val="18"/>
                <w:lang w:val="es-ES" w:eastAsia="es-ES"/>
              </w:rPr>
            </w:pPr>
          </w:p>
          <w:p w:rsidR="00AF5A9B" w:rsidRPr="00080E12" w:rsidRDefault="00AF5A9B" w:rsidP="00AF5A9B">
            <w:pPr>
              <w:spacing w:after="0" w:line="240" w:lineRule="auto"/>
              <w:jc w:val="left"/>
              <w:rPr>
                <w:rFonts w:eastAsia="Times New Roman"/>
                <w:sz w:val="18"/>
                <w:lang w:val="es-ES" w:eastAsia="es-ES"/>
              </w:rPr>
            </w:pPr>
            <w:r w:rsidRPr="00080E12">
              <w:rPr>
                <w:rFonts w:eastAsia="Times New Roman"/>
                <w:sz w:val="18"/>
                <w:lang w:val="es-ES" w:eastAsia="es-ES"/>
              </w:rPr>
              <w:t>EQUIPOS ELECTRÓNICOS – Los sistemas automáticos cuentan con equipos electrónicos de bajo consumo, gran capacidad de procesamiento y de comunicación.</w:t>
            </w:r>
          </w:p>
          <w:p w:rsidR="00AF5A9B" w:rsidRPr="00080E12" w:rsidRDefault="00AF5A9B" w:rsidP="00AF5A9B">
            <w:pPr>
              <w:spacing w:after="0" w:line="240" w:lineRule="auto"/>
              <w:jc w:val="left"/>
              <w:rPr>
                <w:rFonts w:eastAsia="Times New Roman"/>
                <w:sz w:val="18"/>
                <w:lang w:val="es-ES" w:eastAsia="es-ES"/>
              </w:rPr>
            </w:pPr>
            <w:r w:rsidRPr="00080E12">
              <w:rPr>
                <w:rFonts w:eastAsia="Times New Roman"/>
                <w:sz w:val="18"/>
                <w:lang w:val="es-ES" w:eastAsia="es-ES"/>
              </w:rPr>
              <w:t>AUTONOMÍA E INTELIGENCIA – Los equipos cuentan con inteligencia y memoria permanente. Aunque haya problemas eventuales de comunicación, seguirán realizando las tareas programadas.</w:t>
            </w:r>
          </w:p>
          <w:p w:rsidR="00AF5A9B" w:rsidRPr="00080E12" w:rsidRDefault="00AF5A9B" w:rsidP="00AF5A9B">
            <w:pPr>
              <w:spacing w:after="0" w:line="240" w:lineRule="auto"/>
              <w:jc w:val="left"/>
              <w:rPr>
                <w:rFonts w:eastAsia="Times New Roman"/>
                <w:sz w:val="18"/>
                <w:lang w:val="es-ES" w:eastAsia="es-ES"/>
              </w:rPr>
            </w:pPr>
            <w:r w:rsidRPr="00080E12">
              <w:rPr>
                <w:rFonts w:eastAsia="Times New Roman"/>
                <w:sz w:val="18"/>
                <w:lang w:val="es-ES" w:eastAsia="es-ES"/>
              </w:rPr>
              <w:t xml:space="preserve"> SEGURIDAD REDUNDANTE – Además, los elementos automatizados incluyen un accionamiento electromecánico de seguridad paralelo al control electrónico.</w:t>
            </w:r>
          </w:p>
          <w:p w:rsidR="006E724A" w:rsidRPr="00080E12" w:rsidRDefault="006E724A" w:rsidP="006E724A">
            <w:pPr>
              <w:spacing w:after="0" w:line="240" w:lineRule="auto"/>
              <w:jc w:val="left"/>
              <w:rPr>
                <w:rFonts w:eastAsia="Times New Roman"/>
                <w:sz w:val="18"/>
                <w:lang w:val="es-ES" w:eastAsia="es-ES"/>
              </w:rPr>
            </w:pPr>
          </w:p>
          <w:p w:rsidR="00AF5A9B" w:rsidRPr="00080E12" w:rsidRDefault="008E218A" w:rsidP="006E724A">
            <w:pPr>
              <w:spacing w:after="0" w:line="240" w:lineRule="auto"/>
              <w:jc w:val="left"/>
              <w:rPr>
                <w:rFonts w:eastAsia="Times New Roman"/>
                <w:sz w:val="18"/>
                <w:lang w:val="es-ES" w:eastAsia="es-ES"/>
              </w:rPr>
            </w:pPr>
            <w:r w:rsidRPr="00080E12">
              <w:rPr>
                <w:rFonts w:eastAsia="Times New Roman"/>
                <w:sz w:val="18"/>
                <w:lang w:val="es-ES" w:eastAsia="es-ES"/>
              </w:rPr>
              <w:t xml:space="preserve">Se proponen proyectos financiados por La Ley 18.450, en concursos especiales destinados a obras de telemetría y automatización. </w:t>
            </w:r>
          </w:p>
          <w:p w:rsidR="008E218A" w:rsidRPr="00080E12" w:rsidRDefault="008E218A" w:rsidP="006E724A">
            <w:pPr>
              <w:spacing w:after="0" w:line="240" w:lineRule="auto"/>
              <w:jc w:val="left"/>
              <w:rPr>
                <w:rFonts w:eastAsia="Times New Roman"/>
                <w:sz w:val="18"/>
                <w:lang w:val="es-ES" w:eastAsia="es-ES"/>
              </w:rPr>
            </w:pPr>
          </w:p>
          <w:p w:rsidR="008E218A" w:rsidRPr="00080E12" w:rsidRDefault="008E218A" w:rsidP="006E724A">
            <w:pPr>
              <w:spacing w:after="0" w:line="240" w:lineRule="auto"/>
              <w:jc w:val="left"/>
              <w:rPr>
                <w:rFonts w:eastAsia="Times New Roman"/>
                <w:sz w:val="18"/>
                <w:lang w:val="es-ES" w:eastAsia="es-ES"/>
              </w:rPr>
            </w:pPr>
          </w:p>
        </w:tc>
      </w:tr>
      <w:tr w:rsidR="001B0220" w:rsidRPr="00080E12" w:rsidTr="00FD60FD">
        <w:trPr>
          <w:trHeight w:val="60"/>
        </w:trPr>
        <w:tc>
          <w:tcPr>
            <w:tcW w:w="2604" w:type="dxa"/>
            <w:shd w:val="clear" w:color="auto" w:fill="auto"/>
            <w:vAlign w:val="center"/>
            <w:hideMark/>
          </w:tcPr>
          <w:p w:rsidR="001B0220" w:rsidRPr="00080E12" w:rsidRDefault="001B0220" w:rsidP="0019177F">
            <w:pPr>
              <w:spacing w:after="0" w:line="240" w:lineRule="auto"/>
              <w:jc w:val="left"/>
              <w:rPr>
                <w:rFonts w:eastAsia="Times New Roman" w:cs="Times New Roman"/>
                <w:color w:val="000000"/>
                <w:sz w:val="4"/>
                <w:szCs w:val="4"/>
                <w:lang w:val="es-ES" w:eastAsia="es-ES"/>
              </w:rPr>
            </w:pPr>
          </w:p>
        </w:tc>
        <w:tc>
          <w:tcPr>
            <w:tcW w:w="6494" w:type="dxa"/>
            <w:gridSpan w:val="2"/>
            <w:shd w:val="clear" w:color="auto" w:fill="auto"/>
            <w:noWrap/>
            <w:vAlign w:val="bottom"/>
            <w:hideMark/>
          </w:tcPr>
          <w:p w:rsidR="001B0220" w:rsidRPr="00080E12" w:rsidRDefault="001B0220" w:rsidP="0019177F">
            <w:pPr>
              <w:spacing w:after="0" w:line="240" w:lineRule="auto"/>
              <w:rPr>
                <w:rFonts w:eastAsia="Times New Roman" w:cs="Times New Roman"/>
                <w:sz w:val="4"/>
                <w:szCs w:val="4"/>
                <w:lang w:val="es-ES" w:eastAsia="es-ES"/>
              </w:rPr>
            </w:pPr>
          </w:p>
        </w:tc>
      </w:tr>
    </w:tbl>
    <w:p w:rsidR="001D529D" w:rsidRPr="00080E12" w:rsidRDefault="001D529D" w:rsidP="00FB2027">
      <w:pPr>
        <w:rPr>
          <w:highlight w:val="cyan"/>
          <w:lang w:val="es-ES_tradnl" w:eastAsia="es-ES"/>
        </w:rPr>
      </w:pPr>
    </w:p>
    <w:p w:rsidR="003D2B9E" w:rsidRPr="00080E12" w:rsidRDefault="003D2B9E">
      <w:pPr>
        <w:spacing w:after="200"/>
        <w:jc w:val="left"/>
        <w:rPr>
          <w:highlight w:val="cyan"/>
          <w:lang w:val="es-ES_tradnl" w:eastAsia="es-ES"/>
        </w:rPr>
      </w:pPr>
      <w:r w:rsidRPr="00080E12">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3D2B9E" w:rsidRPr="00080E12" w:rsidTr="00FD60FD">
        <w:trPr>
          <w:trHeight w:val="300"/>
          <w:tblHeader/>
        </w:trPr>
        <w:tc>
          <w:tcPr>
            <w:tcW w:w="6801" w:type="dxa"/>
            <w:gridSpan w:val="6"/>
            <w:shd w:val="clear" w:color="auto" w:fill="D9D9D9" w:themeFill="background1" w:themeFillShade="D9"/>
            <w:noWrap/>
          </w:tcPr>
          <w:p w:rsidR="003D2B9E" w:rsidRPr="00080E12" w:rsidRDefault="0062089B"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lastRenderedPageBreak/>
              <w:t>Concurso regional de proyectos de riego para tecnificación de compuertas de riego mediante telemetría y automatización</w:t>
            </w:r>
          </w:p>
        </w:tc>
        <w:tc>
          <w:tcPr>
            <w:tcW w:w="2302" w:type="dxa"/>
            <w:gridSpan w:val="2"/>
            <w:shd w:val="clear" w:color="auto" w:fill="D9D9D9" w:themeFill="background1" w:themeFillShade="D9"/>
          </w:tcPr>
          <w:p w:rsidR="003D2B9E" w:rsidRPr="00080E12" w:rsidRDefault="0004330C" w:rsidP="003D2B9E">
            <w:pPr>
              <w:spacing w:after="0" w:line="240" w:lineRule="auto"/>
              <w:jc w:val="right"/>
              <w:rPr>
                <w:rFonts w:eastAsia="Times New Roman" w:cs="Times New Roman"/>
                <w:b/>
                <w:bCs/>
                <w:color w:val="000000"/>
                <w:sz w:val="18"/>
                <w:szCs w:val="18"/>
                <w:lang w:val="es-ES" w:eastAsia="es-ES"/>
              </w:rPr>
            </w:pPr>
            <w:r w:rsidRPr="00080E12">
              <w:rPr>
                <w:rFonts w:eastAsia="Times New Roman" w:cs="Times New Roman"/>
                <w:b/>
                <w:bCs/>
                <w:color w:val="000000"/>
                <w:sz w:val="36"/>
                <w:szCs w:val="18"/>
                <w:lang w:val="es-ES" w:eastAsia="es-ES"/>
              </w:rPr>
              <w:t>IN34</w:t>
            </w:r>
          </w:p>
        </w:tc>
      </w:tr>
      <w:tr w:rsidR="003D2B9E" w:rsidRPr="00080E12" w:rsidTr="00FD60FD">
        <w:trPr>
          <w:trHeight w:val="300"/>
        </w:trPr>
        <w:tc>
          <w:tcPr>
            <w:tcW w:w="2400" w:type="dxa"/>
            <w:gridSpan w:val="2"/>
            <w:shd w:val="clear" w:color="auto" w:fill="auto"/>
            <w:noWrap/>
            <w:hideMark/>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3D2B9E" w:rsidRPr="00080E12" w:rsidRDefault="003D2B9E" w:rsidP="0060166B">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Estructural</w:t>
            </w:r>
          </w:p>
        </w:tc>
        <w:tc>
          <w:tcPr>
            <w:tcW w:w="2167" w:type="dxa"/>
            <w:gridSpan w:val="2"/>
            <w:shd w:val="clear" w:color="auto" w:fill="auto"/>
          </w:tcPr>
          <w:p w:rsidR="003D2B9E" w:rsidRPr="00080E12" w:rsidRDefault="003D2B9E" w:rsidP="0060166B">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3D2B9E" w:rsidRPr="00080E12" w:rsidRDefault="0062089B" w:rsidP="0060166B">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PROYECTOS</w:t>
            </w:r>
            <w:r w:rsidR="003D2B9E" w:rsidRPr="00080E12">
              <w:rPr>
                <w:rFonts w:eastAsia="Times New Roman" w:cs="Times New Roman"/>
                <w:bCs/>
                <w:color w:val="000000"/>
                <w:sz w:val="18"/>
                <w:szCs w:val="18"/>
                <w:lang w:val="es-ES" w:eastAsia="es-ES"/>
              </w:rPr>
              <w:t xml:space="preserve">   </w:t>
            </w:r>
          </w:p>
        </w:tc>
      </w:tr>
      <w:tr w:rsidR="00E579A7" w:rsidRPr="00080E12" w:rsidTr="00FD60FD">
        <w:trPr>
          <w:trHeight w:val="300"/>
        </w:trPr>
        <w:tc>
          <w:tcPr>
            <w:tcW w:w="2400" w:type="dxa"/>
            <w:gridSpan w:val="2"/>
            <w:shd w:val="clear" w:color="auto" w:fill="auto"/>
            <w:noWrap/>
          </w:tcPr>
          <w:p w:rsidR="00E579A7" w:rsidRPr="00080E12" w:rsidRDefault="00E579A7" w:rsidP="00E579A7">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Cartera Sectorial</w:t>
            </w:r>
          </w:p>
        </w:tc>
        <w:tc>
          <w:tcPr>
            <w:tcW w:w="2234" w:type="dxa"/>
            <w:gridSpan w:val="2"/>
            <w:shd w:val="clear" w:color="auto" w:fill="auto"/>
          </w:tcPr>
          <w:p w:rsidR="00E579A7" w:rsidRPr="00080E12" w:rsidRDefault="00E579A7" w:rsidP="00E579A7">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Recursos Hidricos / Riego</w:t>
            </w:r>
          </w:p>
        </w:tc>
        <w:tc>
          <w:tcPr>
            <w:tcW w:w="2167" w:type="dxa"/>
            <w:gridSpan w:val="2"/>
            <w:shd w:val="clear" w:color="auto" w:fill="auto"/>
          </w:tcPr>
          <w:p w:rsidR="00E579A7" w:rsidRPr="00080E12" w:rsidRDefault="00E579A7" w:rsidP="00E579A7">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E579A7" w:rsidRPr="00080E12" w:rsidRDefault="00E579A7" w:rsidP="00E579A7">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CNR</w:t>
            </w:r>
          </w:p>
        </w:tc>
      </w:tr>
      <w:tr w:rsidR="00E579A7" w:rsidRPr="00080E12" w:rsidTr="00FD60FD">
        <w:trPr>
          <w:trHeight w:val="300"/>
        </w:trPr>
        <w:tc>
          <w:tcPr>
            <w:tcW w:w="2400" w:type="dxa"/>
            <w:gridSpan w:val="2"/>
            <w:shd w:val="clear" w:color="auto" w:fill="auto"/>
            <w:noWrap/>
          </w:tcPr>
          <w:p w:rsidR="00E579A7" w:rsidRPr="00080E12" w:rsidRDefault="00E579A7" w:rsidP="00E579A7">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Situación</w:t>
            </w:r>
          </w:p>
        </w:tc>
        <w:tc>
          <w:tcPr>
            <w:tcW w:w="2234" w:type="dxa"/>
            <w:gridSpan w:val="2"/>
            <w:shd w:val="clear" w:color="auto" w:fill="auto"/>
          </w:tcPr>
          <w:p w:rsidR="00E579A7" w:rsidRPr="00080E12" w:rsidRDefault="00E579A7" w:rsidP="00E579A7">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Idea</w:t>
            </w:r>
          </w:p>
        </w:tc>
        <w:tc>
          <w:tcPr>
            <w:tcW w:w="2167" w:type="dxa"/>
            <w:gridSpan w:val="2"/>
            <w:shd w:val="clear" w:color="auto" w:fill="auto"/>
          </w:tcPr>
          <w:p w:rsidR="00E579A7" w:rsidRPr="00080E12" w:rsidRDefault="00E579A7" w:rsidP="00E579A7">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E579A7" w:rsidRPr="00080E12" w:rsidRDefault="00E579A7" w:rsidP="00E579A7">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Sectorial Agricultura / FNDR</w:t>
            </w:r>
          </w:p>
        </w:tc>
      </w:tr>
      <w:tr w:rsidR="003D2B9E" w:rsidRPr="00080E12" w:rsidTr="00FD60FD">
        <w:trPr>
          <w:trHeight w:val="300"/>
        </w:trPr>
        <w:tc>
          <w:tcPr>
            <w:tcW w:w="2400" w:type="dxa"/>
            <w:gridSpan w:val="2"/>
            <w:shd w:val="clear" w:color="auto" w:fill="auto"/>
            <w:noWrap/>
            <w:hideMark/>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3D2B9E" w:rsidRPr="00080E12" w:rsidRDefault="0062089B" w:rsidP="0060166B">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Concurso regional de proyectos de riego para tecnificación de compuertas de riego mediante telemetría y automatización</w:t>
            </w:r>
          </w:p>
        </w:tc>
      </w:tr>
      <w:tr w:rsidR="003D2B9E" w:rsidRPr="00080E12" w:rsidTr="00FD60FD">
        <w:trPr>
          <w:trHeight w:val="300"/>
        </w:trPr>
        <w:tc>
          <w:tcPr>
            <w:tcW w:w="2400" w:type="dxa"/>
            <w:gridSpan w:val="2"/>
            <w:shd w:val="clear" w:color="auto" w:fill="auto"/>
            <w:noWrap/>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3D2B9E" w:rsidRPr="00080E12" w:rsidRDefault="0062089B" w:rsidP="0060166B">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 xml:space="preserve">Usuarios de los canales de riego bonificados por el concurso. </w:t>
            </w:r>
          </w:p>
        </w:tc>
      </w:tr>
      <w:tr w:rsidR="003D2B9E" w:rsidRPr="00080E12" w:rsidTr="00FD60FD">
        <w:trPr>
          <w:trHeight w:val="300"/>
        </w:trPr>
        <w:tc>
          <w:tcPr>
            <w:tcW w:w="2400" w:type="dxa"/>
            <w:gridSpan w:val="2"/>
            <w:shd w:val="clear" w:color="auto" w:fill="auto"/>
            <w:noWrap/>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3D2B9E" w:rsidRPr="00080E12" w:rsidRDefault="0062089B" w:rsidP="0060166B">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sz w:val="18"/>
                <w:szCs w:val="18"/>
                <w:lang w:val="es-ES" w:eastAsia="es-ES"/>
              </w:rPr>
              <w:t xml:space="preserve">Regional </w:t>
            </w:r>
            <w:r w:rsidR="003D2B9E" w:rsidRPr="00080E12">
              <w:rPr>
                <w:rFonts w:eastAsia="Times New Roman" w:cs="Times New Roman"/>
                <w:bCs/>
                <w:sz w:val="18"/>
                <w:szCs w:val="18"/>
                <w:lang w:val="es-ES" w:eastAsia="es-ES"/>
              </w:rPr>
              <w:t xml:space="preserve"> </w:t>
            </w:r>
          </w:p>
        </w:tc>
      </w:tr>
      <w:tr w:rsidR="003D2B9E" w:rsidRPr="00080E12" w:rsidTr="00FD60FD">
        <w:trPr>
          <w:trHeight w:val="300"/>
        </w:trPr>
        <w:tc>
          <w:tcPr>
            <w:tcW w:w="2400" w:type="dxa"/>
            <w:gridSpan w:val="2"/>
            <w:shd w:val="clear" w:color="auto" w:fill="auto"/>
            <w:noWrap/>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3D2B9E" w:rsidRPr="00080E12" w:rsidRDefault="0062089B" w:rsidP="0060166B">
            <w:pPr>
              <w:spacing w:after="0" w:line="240" w:lineRule="auto"/>
              <w:jc w:val="left"/>
              <w:rPr>
                <w:rFonts w:eastAsia="Times New Roman" w:cs="Times New Roman"/>
                <w:bCs/>
                <w:sz w:val="18"/>
                <w:szCs w:val="18"/>
                <w:lang w:val="es-ES" w:eastAsia="es-ES"/>
              </w:rPr>
            </w:pPr>
            <w:r w:rsidRPr="00080E12">
              <w:rPr>
                <w:rFonts w:eastAsia="Times New Roman" w:cs="Times New Roman"/>
                <w:bCs/>
                <w:sz w:val="18"/>
                <w:szCs w:val="18"/>
                <w:lang w:val="es-ES" w:eastAsia="es-ES"/>
              </w:rPr>
              <w:t>12 meses</w:t>
            </w:r>
          </w:p>
        </w:tc>
      </w:tr>
      <w:tr w:rsidR="003D2B9E" w:rsidRPr="00080E12" w:rsidTr="00FD60FD">
        <w:trPr>
          <w:trHeight w:val="300"/>
        </w:trPr>
        <w:tc>
          <w:tcPr>
            <w:tcW w:w="2400" w:type="dxa"/>
            <w:gridSpan w:val="2"/>
            <w:shd w:val="clear" w:color="auto" w:fill="auto"/>
            <w:noWrap/>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 xml:space="preserve">Monto Total de Inversión </w:t>
            </w:r>
            <w:r w:rsidRPr="00080E12">
              <w:rPr>
                <w:rFonts w:eastAsia="Times New Roman" w:cs="Times New Roman"/>
                <w:bCs/>
                <w:color w:val="000000"/>
                <w:sz w:val="14"/>
                <w:szCs w:val="18"/>
                <w:lang w:val="es-ES" w:eastAsia="es-ES"/>
              </w:rPr>
              <w:t>Millones de $</w:t>
            </w:r>
          </w:p>
        </w:tc>
        <w:tc>
          <w:tcPr>
            <w:tcW w:w="6703" w:type="dxa"/>
            <w:gridSpan w:val="6"/>
            <w:shd w:val="clear" w:color="auto" w:fill="auto"/>
            <w:noWrap/>
          </w:tcPr>
          <w:p w:rsidR="003D2B9E" w:rsidRPr="00080E12" w:rsidRDefault="003D2B9E" w:rsidP="00C371A5">
            <w:pPr>
              <w:spacing w:after="0" w:line="240" w:lineRule="auto"/>
              <w:jc w:val="left"/>
              <w:rPr>
                <w:rFonts w:eastAsia="Times New Roman" w:cs="Times New Roman"/>
                <w:bCs/>
                <w:color w:val="000000"/>
                <w:sz w:val="18"/>
                <w:szCs w:val="18"/>
                <w:lang w:val="es-ES" w:eastAsia="es-ES"/>
              </w:rPr>
            </w:pPr>
            <w:r w:rsidRPr="00080E12">
              <w:rPr>
                <w:rFonts w:eastAsia="Times New Roman" w:cs="Times New Roman"/>
                <w:bCs/>
                <w:color w:val="000000"/>
                <w:sz w:val="18"/>
                <w:szCs w:val="18"/>
                <w:lang w:val="es-ES" w:eastAsia="es-ES"/>
              </w:rPr>
              <w:t xml:space="preserve">Monto estimado de </w:t>
            </w:r>
            <w:r w:rsidR="00C371A5" w:rsidRPr="00080E12">
              <w:rPr>
                <w:rFonts w:eastAsia="Times New Roman" w:cs="Times New Roman"/>
                <w:bCs/>
                <w:color w:val="000000"/>
                <w:sz w:val="18"/>
                <w:szCs w:val="18"/>
                <w:lang w:val="es-ES" w:eastAsia="es-ES"/>
              </w:rPr>
              <w:t>534</w:t>
            </w:r>
            <w:r w:rsidR="00907CBF">
              <w:rPr>
                <w:rFonts w:eastAsia="Times New Roman" w:cs="Times New Roman"/>
                <w:bCs/>
                <w:color w:val="000000"/>
                <w:sz w:val="18"/>
                <w:szCs w:val="18"/>
                <w:lang w:val="es-ES" w:eastAsia="es-ES"/>
              </w:rPr>
              <w:t>.000.000.- (quinientos treinta y cuatro</w:t>
            </w:r>
            <w:r w:rsidRPr="00080E12">
              <w:rPr>
                <w:rFonts w:eastAsia="Times New Roman" w:cs="Times New Roman"/>
                <w:bCs/>
                <w:color w:val="000000"/>
                <w:sz w:val="18"/>
                <w:szCs w:val="18"/>
                <w:lang w:val="es-ES" w:eastAsia="es-ES"/>
              </w:rPr>
              <w:t xml:space="preserve"> millones de pesos</w:t>
            </w:r>
            <w:r w:rsidR="00907CBF">
              <w:rPr>
                <w:rFonts w:eastAsia="Times New Roman" w:cs="Times New Roman"/>
                <w:bCs/>
                <w:color w:val="000000"/>
                <w:sz w:val="18"/>
                <w:szCs w:val="18"/>
                <w:lang w:val="es-ES" w:eastAsia="es-ES"/>
              </w:rPr>
              <w:t xml:space="preserve">) </w:t>
            </w:r>
            <w:r w:rsidRPr="00080E12">
              <w:rPr>
                <w:rFonts w:eastAsia="Times New Roman" w:cs="Times New Roman"/>
                <w:bCs/>
                <w:color w:val="000000"/>
                <w:sz w:val="18"/>
                <w:szCs w:val="18"/>
                <w:lang w:val="es-ES" w:eastAsia="es-ES"/>
              </w:rPr>
              <w:t xml:space="preserve"> </w:t>
            </w:r>
          </w:p>
        </w:tc>
      </w:tr>
      <w:tr w:rsidR="003D2B9E" w:rsidRPr="00080E12" w:rsidTr="00FD60FD">
        <w:trPr>
          <w:trHeight w:val="300"/>
        </w:trPr>
        <w:tc>
          <w:tcPr>
            <w:tcW w:w="9103" w:type="dxa"/>
            <w:gridSpan w:val="8"/>
            <w:shd w:val="clear" w:color="auto" w:fill="auto"/>
            <w:noWrap/>
            <w:vAlign w:val="center"/>
            <w:hideMark/>
          </w:tcPr>
          <w:p w:rsidR="003D2B9E" w:rsidRPr="00080E12" w:rsidRDefault="003D2B9E" w:rsidP="0060166B">
            <w:pPr>
              <w:spacing w:after="0" w:line="240" w:lineRule="auto"/>
              <w:jc w:val="left"/>
              <w:rPr>
                <w:rFonts w:eastAsia="Times New Roman" w:cs="Times New Roman"/>
                <w:b/>
                <w:bCs/>
                <w:color w:val="000000"/>
                <w:sz w:val="18"/>
                <w:szCs w:val="18"/>
                <w:lang w:val="es-ES" w:eastAsia="es-ES"/>
              </w:rPr>
            </w:pPr>
            <w:r w:rsidRPr="00080E12">
              <w:rPr>
                <w:rFonts w:eastAsia="Times New Roman" w:cs="Times New Roman"/>
                <w:b/>
                <w:bCs/>
                <w:color w:val="000000"/>
                <w:sz w:val="18"/>
                <w:szCs w:val="18"/>
                <w:lang w:val="es-ES" w:eastAsia="es-ES"/>
              </w:rPr>
              <w:t>Descripción</w:t>
            </w:r>
          </w:p>
        </w:tc>
      </w:tr>
      <w:tr w:rsidR="003D2B9E" w:rsidRPr="00080E12" w:rsidTr="00FD60FD">
        <w:trPr>
          <w:trHeight w:val="586"/>
        </w:trPr>
        <w:tc>
          <w:tcPr>
            <w:tcW w:w="9103" w:type="dxa"/>
            <w:gridSpan w:val="8"/>
            <w:shd w:val="clear" w:color="auto" w:fill="auto"/>
            <w:vAlign w:val="center"/>
          </w:tcPr>
          <w:p w:rsidR="0062089B" w:rsidRPr="00080E12" w:rsidRDefault="0062089B" w:rsidP="0060166B">
            <w:pPr>
              <w:rPr>
                <w:rFonts w:eastAsia="Times New Roman"/>
                <w:sz w:val="18"/>
                <w:lang w:val="es-ES" w:eastAsia="es-ES"/>
              </w:rPr>
            </w:pPr>
            <w:r w:rsidRPr="00080E12">
              <w:rPr>
                <w:rFonts w:eastAsia="Times New Roman"/>
                <w:sz w:val="18"/>
                <w:lang w:val="es-ES" w:eastAsia="es-ES"/>
              </w:rPr>
              <w:t>Se propone la realización de un concurso de la Ley de Riego destinado a la bonificación de proyectos de telemetría y automatización de compuertas, con fondos especialmente destinados a la Región del Maule.</w:t>
            </w:r>
          </w:p>
          <w:p w:rsidR="0062089B" w:rsidRPr="00080E12" w:rsidRDefault="0062089B" w:rsidP="0062089B">
            <w:pPr>
              <w:rPr>
                <w:rFonts w:eastAsia="Times New Roman"/>
                <w:sz w:val="18"/>
                <w:lang w:val="es-ES" w:eastAsia="es-ES"/>
              </w:rPr>
            </w:pPr>
            <w:r w:rsidRPr="00080E12">
              <w:rPr>
                <w:rFonts w:eastAsia="Times New Roman"/>
                <w:sz w:val="18"/>
                <w:lang w:val="es-ES" w:eastAsia="es-ES"/>
              </w:rPr>
              <w:t>Para establecer un valor de referencia, se trabajó con proyectos estimados en 1.000 UF cada uno, cuyo alcance dependerá de la magnitud de los proyectos presentados. En total, se espera que se bonifiquen un total de 20 iniciativas en la región, por un monto total bonificado de 20.000 UF.</w:t>
            </w:r>
            <w:bookmarkStart w:id="0" w:name="_GoBack"/>
            <w:bookmarkEnd w:id="0"/>
          </w:p>
        </w:tc>
      </w:tr>
      <w:tr w:rsidR="003D2B9E" w:rsidRPr="00080E12" w:rsidTr="00FD60FD">
        <w:trPr>
          <w:trHeight w:val="586"/>
        </w:trPr>
        <w:tc>
          <w:tcPr>
            <w:tcW w:w="9103" w:type="dxa"/>
            <w:gridSpan w:val="8"/>
            <w:shd w:val="clear" w:color="auto" w:fill="auto"/>
            <w:vAlign w:val="center"/>
          </w:tcPr>
          <w:p w:rsidR="003D2B9E" w:rsidRPr="00080E12" w:rsidRDefault="003D2B9E" w:rsidP="0060166B">
            <w:pPr>
              <w:spacing w:after="0" w:line="240" w:lineRule="auto"/>
              <w:jc w:val="left"/>
              <w:rPr>
                <w:rFonts w:eastAsia="Times New Roman" w:cs="Times New Roman"/>
                <w:b/>
                <w:color w:val="000000"/>
                <w:sz w:val="18"/>
                <w:szCs w:val="18"/>
                <w:lang w:val="es-ES" w:eastAsia="es-ES"/>
              </w:rPr>
            </w:pPr>
            <w:r w:rsidRPr="00080E12">
              <w:rPr>
                <w:rFonts w:eastAsia="Times New Roman" w:cs="Times New Roman"/>
                <w:b/>
                <w:color w:val="000000"/>
                <w:sz w:val="18"/>
                <w:szCs w:val="18"/>
                <w:lang w:val="es-ES" w:eastAsia="es-ES"/>
              </w:rPr>
              <w:t>Presupuesto</w:t>
            </w:r>
          </w:p>
        </w:tc>
      </w:tr>
      <w:tr w:rsidR="003D2B9E" w:rsidRPr="00080E12" w:rsidTr="00FD60FD">
        <w:trPr>
          <w:trHeight w:val="586"/>
        </w:trPr>
        <w:tc>
          <w:tcPr>
            <w:tcW w:w="9103" w:type="dxa"/>
            <w:gridSpan w:val="8"/>
            <w:shd w:val="clear" w:color="auto" w:fill="auto"/>
            <w:vAlign w:val="center"/>
          </w:tcPr>
          <w:p w:rsidR="003D2B9E" w:rsidRPr="00080E12" w:rsidRDefault="00C371A5" w:rsidP="0060166B">
            <w:pPr>
              <w:spacing w:after="0" w:line="240" w:lineRule="auto"/>
              <w:jc w:val="left"/>
              <w:rPr>
                <w:rFonts w:eastAsia="Times New Roman" w:cs="Times New Roman"/>
                <w:color w:val="000000"/>
                <w:sz w:val="18"/>
                <w:szCs w:val="18"/>
                <w:lang w:val="es-ES" w:eastAsia="es-ES"/>
              </w:rPr>
            </w:pPr>
            <w:r w:rsidRPr="00080E12">
              <w:rPr>
                <w:rFonts w:eastAsia="Times New Roman" w:cs="Times New Roman"/>
                <w:color w:val="000000"/>
                <w:sz w:val="18"/>
                <w:szCs w:val="18"/>
                <w:lang w:val="es-ES" w:eastAsia="es-ES"/>
              </w:rPr>
              <w:t xml:space="preserve">El presupuesto se estimó a partir de un proyecto estándar de 1.000 UF, y se trabajó con un supuesto de 20 iniciativas bonificadas en la región. </w:t>
            </w:r>
          </w:p>
          <w:p w:rsidR="0062089B" w:rsidRPr="00080E12" w:rsidRDefault="0062089B" w:rsidP="0060166B">
            <w:pPr>
              <w:spacing w:after="0" w:line="240" w:lineRule="auto"/>
              <w:jc w:val="left"/>
              <w:rPr>
                <w:rFonts w:eastAsia="Times New Roman" w:cs="Times New Roman"/>
                <w:color w:val="000000"/>
                <w:sz w:val="18"/>
                <w:szCs w:val="18"/>
                <w:lang w:val="es-ES" w:eastAsia="es-ES"/>
              </w:rPr>
            </w:pPr>
          </w:p>
          <w:tbl>
            <w:tblPr>
              <w:tblW w:w="878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8"/>
              <w:gridCol w:w="1200"/>
              <w:gridCol w:w="1200"/>
              <w:gridCol w:w="1500"/>
              <w:gridCol w:w="2566"/>
            </w:tblGrid>
            <w:tr w:rsidR="0062089B" w:rsidRPr="00080E12" w:rsidTr="00FD60FD">
              <w:trPr>
                <w:trHeight w:val="465"/>
                <w:jc w:val="center"/>
              </w:trPr>
              <w:tc>
                <w:tcPr>
                  <w:tcW w:w="2318" w:type="dxa"/>
                  <w:shd w:val="clear" w:color="auto" w:fill="auto"/>
                  <w:noWrap/>
                  <w:vAlign w:val="center"/>
                  <w:hideMark/>
                </w:tcPr>
                <w:p w:rsidR="0062089B" w:rsidRPr="00080E12" w:rsidRDefault="0062089B" w:rsidP="0062089B">
                  <w:pPr>
                    <w:spacing w:after="0" w:line="240" w:lineRule="auto"/>
                    <w:jc w:val="center"/>
                    <w:rPr>
                      <w:rFonts w:eastAsia="Times New Roman" w:cs="Times New Roman"/>
                      <w:color w:val="000000"/>
                      <w:sz w:val="18"/>
                      <w:szCs w:val="18"/>
                    </w:rPr>
                  </w:pPr>
                  <w:r w:rsidRPr="00080E12">
                    <w:rPr>
                      <w:rFonts w:eastAsia="Times New Roman" w:cs="Times New Roman"/>
                      <w:color w:val="000000"/>
                      <w:sz w:val="18"/>
                      <w:szCs w:val="18"/>
                    </w:rPr>
                    <w:t>Actividades</w:t>
                  </w:r>
                </w:p>
              </w:tc>
              <w:tc>
                <w:tcPr>
                  <w:tcW w:w="1200" w:type="dxa"/>
                  <w:shd w:val="clear" w:color="auto" w:fill="auto"/>
                  <w:vAlign w:val="center"/>
                  <w:hideMark/>
                </w:tcPr>
                <w:p w:rsidR="0062089B" w:rsidRPr="00080E12" w:rsidRDefault="0062089B" w:rsidP="0062089B">
                  <w:pPr>
                    <w:spacing w:after="0" w:line="240" w:lineRule="auto"/>
                    <w:jc w:val="center"/>
                    <w:rPr>
                      <w:rFonts w:eastAsia="Times New Roman" w:cs="Times New Roman"/>
                      <w:color w:val="000000"/>
                      <w:sz w:val="18"/>
                      <w:szCs w:val="18"/>
                    </w:rPr>
                  </w:pPr>
                  <w:r w:rsidRPr="00080E12">
                    <w:rPr>
                      <w:rFonts w:eastAsia="Times New Roman" w:cs="Times New Roman"/>
                      <w:color w:val="000000"/>
                      <w:sz w:val="18"/>
                      <w:szCs w:val="18"/>
                    </w:rPr>
                    <w:t>Unidad</w:t>
                  </w:r>
                </w:p>
              </w:tc>
              <w:tc>
                <w:tcPr>
                  <w:tcW w:w="1200" w:type="dxa"/>
                  <w:shd w:val="clear" w:color="auto" w:fill="auto"/>
                  <w:vAlign w:val="center"/>
                  <w:hideMark/>
                </w:tcPr>
                <w:p w:rsidR="0062089B" w:rsidRPr="00080E12" w:rsidRDefault="0062089B" w:rsidP="0062089B">
                  <w:pPr>
                    <w:spacing w:after="0" w:line="240" w:lineRule="auto"/>
                    <w:jc w:val="center"/>
                    <w:rPr>
                      <w:rFonts w:eastAsia="Times New Roman" w:cs="Times New Roman"/>
                      <w:color w:val="000000"/>
                      <w:sz w:val="18"/>
                      <w:szCs w:val="18"/>
                    </w:rPr>
                  </w:pPr>
                  <w:r w:rsidRPr="00080E12">
                    <w:rPr>
                      <w:rFonts w:eastAsia="Times New Roman" w:cs="Times New Roman"/>
                      <w:color w:val="000000"/>
                      <w:sz w:val="18"/>
                      <w:szCs w:val="18"/>
                    </w:rPr>
                    <w:t>Cantidad</w:t>
                  </w:r>
                </w:p>
              </w:tc>
              <w:tc>
                <w:tcPr>
                  <w:tcW w:w="1500" w:type="dxa"/>
                  <w:shd w:val="clear" w:color="auto" w:fill="auto"/>
                  <w:vAlign w:val="center"/>
                  <w:hideMark/>
                </w:tcPr>
                <w:p w:rsidR="0062089B" w:rsidRPr="00080E12" w:rsidRDefault="0062089B" w:rsidP="0062089B">
                  <w:pPr>
                    <w:spacing w:after="0" w:line="240" w:lineRule="auto"/>
                    <w:jc w:val="center"/>
                    <w:rPr>
                      <w:rFonts w:eastAsia="Times New Roman" w:cs="Times New Roman"/>
                      <w:color w:val="000000"/>
                      <w:sz w:val="18"/>
                      <w:szCs w:val="18"/>
                    </w:rPr>
                  </w:pPr>
                  <w:r w:rsidRPr="00080E12">
                    <w:rPr>
                      <w:rFonts w:eastAsia="Times New Roman" w:cs="Times New Roman"/>
                      <w:color w:val="000000"/>
                      <w:sz w:val="18"/>
                      <w:szCs w:val="18"/>
                    </w:rPr>
                    <w:t>Precio Unitario</w:t>
                  </w:r>
                  <w:r w:rsidRPr="00080E12">
                    <w:rPr>
                      <w:rFonts w:eastAsia="Times New Roman" w:cs="Times New Roman"/>
                      <w:color w:val="000000"/>
                      <w:sz w:val="16"/>
                      <w:szCs w:val="16"/>
                    </w:rPr>
                    <w:t xml:space="preserve"> (Millones de $)</w:t>
                  </w:r>
                </w:p>
              </w:tc>
              <w:tc>
                <w:tcPr>
                  <w:tcW w:w="2566" w:type="dxa"/>
                  <w:shd w:val="clear" w:color="auto" w:fill="auto"/>
                  <w:vAlign w:val="center"/>
                  <w:hideMark/>
                </w:tcPr>
                <w:p w:rsidR="0062089B" w:rsidRPr="00080E12" w:rsidRDefault="0062089B" w:rsidP="0062089B">
                  <w:pPr>
                    <w:spacing w:after="0" w:line="240" w:lineRule="auto"/>
                    <w:jc w:val="center"/>
                    <w:rPr>
                      <w:rFonts w:eastAsia="Times New Roman" w:cs="Times New Roman"/>
                      <w:color w:val="000000"/>
                      <w:sz w:val="18"/>
                      <w:szCs w:val="18"/>
                    </w:rPr>
                  </w:pPr>
                  <w:r w:rsidRPr="00080E12">
                    <w:rPr>
                      <w:rFonts w:eastAsia="Times New Roman" w:cs="Times New Roman"/>
                      <w:color w:val="000000"/>
                      <w:sz w:val="18"/>
                      <w:szCs w:val="18"/>
                    </w:rPr>
                    <w:t>Precio Total</w:t>
                  </w:r>
                  <w:r w:rsidRPr="00080E12">
                    <w:rPr>
                      <w:rFonts w:eastAsia="Times New Roman" w:cs="Times New Roman"/>
                      <w:color w:val="000000"/>
                      <w:sz w:val="16"/>
                      <w:szCs w:val="16"/>
                    </w:rPr>
                    <w:t xml:space="preserve"> (Millones de $)</w:t>
                  </w:r>
                </w:p>
              </w:tc>
            </w:tr>
            <w:tr w:rsidR="0062089B" w:rsidRPr="00080E12" w:rsidTr="00FD60FD">
              <w:trPr>
                <w:trHeight w:val="300"/>
                <w:jc w:val="center"/>
              </w:trPr>
              <w:tc>
                <w:tcPr>
                  <w:tcW w:w="2318" w:type="dxa"/>
                  <w:shd w:val="clear" w:color="auto" w:fill="auto"/>
                  <w:noWrap/>
                  <w:vAlign w:val="bottom"/>
                  <w:hideMark/>
                </w:tcPr>
                <w:p w:rsidR="0062089B" w:rsidRPr="00080E12" w:rsidRDefault="0062089B" w:rsidP="0062089B">
                  <w:pPr>
                    <w:spacing w:after="0" w:line="240" w:lineRule="auto"/>
                    <w:jc w:val="left"/>
                    <w:rPr>
                      <w:rFonts w:eastAsia="Times New Roman" w:cs="Times New Roman"/>
                      <w:color w:val="000000"/>
                      <w:sz w:val="18"/>
                      <w:szCs w:val="18"/>
                    </w:rPr>
                  </w:pPr>
                  <w:r w:rsidRPr="00080E12">
                    <w:rPr>
                      <w:rFonts w:eastAsia="Times New Roman" w:cs="Times New Roman"/>
                      <w:color w:val="000000"/>
                      <w:sz w:val="18"/>
                      <w:szCs w:val="18"/>
                    </w:rPr>
                    <w:t>Concurso Ley de Riego</w:t>
                  </w:r>
                </w:p>
              </w:tc>
              <w:tc>
                <w:tcPr>
                  <w:tcW w:w="1200" w:type="dxa"/>
                  <w:shd w:val="clear" w:color="auto" w:fill="auto"/>
                  <w:noWrap/>
                  <w:vAlign w:val="bottom"/>
                  <w:hideMark/>
                </w:tcPr>
                <w:p w:rsidR="0062089B" w:rsidRPr="00080E12" w:rsidRDefault="0062089B" w:rsidP="0062089B">
                  <w:pPr>
                    <w:spacing w:after="0" w:line="240" w:lineRule="auto"/>
                    <w:jc w:val="left"/>
                    <w:rPr>
                      <w:rFonts w:eastAsia="Times New Roman" w:cs="Times New Roman"/>
                      <w:color w:val="000000"/>
                      <w:sz w:val="18"/>
                      <w:szCs w:val="18"/>
                    </w:rPr>
                  </w:pPr>
                  <w:r w:rsidRPr="00080E12">
                    <w:rPr>
                      <w:rFonts w:eastAsia="Times New Roman" w:cs="Times New Roman"/>
                      <w:color w:val="000000"/>
                      <w:sz w:val="18"/>
                      <w:szCs w:val="18"/>
                    </w:rPr>
                    <w:t>proyecto</w:t>
                  </w:r>
                </w:p>
              </w:tc>
              <w:tc>
                <w:tcPr>
                  <w:tcW w:w="1200" w:type="dxa"/>
                  <w:shd w:val="clear" w:color="auto" w:fill="auto"/>
                  <w:noWrap/>
                  <w:vAlign w:val="bottom"/>
                  <w:hideMark/>
                </w:tcPr>
                <w:p w:rsidR="0062089B" w:rsidRPr="00080E12" w:rsidRDefault="0062089B" w:rsidP="00080E12">
                  <w:pPr>
                    <w:spacing w:after="0" w:line="240" w:lineRule="auto"/>
                    <w:jc w:val="right"/>
                    <w:rPr>
                      <w:rFonts w:eastAsia="Times New Roman" w:cs="Times New Roman"/>
                      <w:color w:val="000000"/>
                      <w:sz w:val="18"/>
                      <w:szCs w:val="18"/>
                    </w:rPr>
                  </w:pPr>
                  <w:r w:rsidRPr="00080E12">
                    <w:rPr>
                      <w:rFonts w:eastAsia="Times New Roman" w:cs="Times New Roman"/>
                      <w:color w:val="000000"/>
                      <w:sz w:val="18"/>
                      <w:szCs w:val="18"/>
                    </w:rPr>
                    <w:t xml:space="preserve">                    20 </w:t>
                  </w:r>
                </w:p>
              </w:tc>
              <w:tc>
                <w:tcPr>
                  <w:tcW w:w="1500" w:type="dxa"/>
                  <w:shd w:val="clear" w:color="auto" w:fill="auto"/>
                  <w:noWrap/>
                  <w:vAlign w:val="bottom"/>
                  <w:hideMark/>
                </w:tcPr>
                <w:p w:rsidR="0062089B" w:rsidRPr="00080E12" w:rsidRDefault="0062089B" w:rsidP="00080E12">
                  <w:pPr>
                    <w:spacing w:after="0" w:line="240" w:lineRule="auto"/>
                    <w:jc w:val="right"/>
                    <w:rPr>
                      <w:rFonts w:eastAsia="Times New Roman" w:cs="Times New Roman"/>
                      <w:color w:val="000000"/>
                      <w:sz w:val="18"/>
                      <w:szCs w:val="18"/>
                    </w:rPr>
                  </w:pPr>
                  <w:r w:rsidRPr="00080E12">
                    <w:rPr>
                      <w:rFonts w:eastAsia="Times New Roman" w:cs="Times New Roman"/>
                      <w:color w:val="000000"/>
                      <w:sz w:val="18"/>
                      <w:szCs w:val="18"/>
                    </w:rPr>
                    <w:t xml:space="preserve">                          27 </w:t>
                  </w:r>
                </w:p>
              </w:tc>
              <w:tc>
                <w:tcPr>
                  <w:tcW w:w="2566" w:type="dxa"/>
                  <w:shd w:val="clear" w:color="auto" w:fill="auto"/>
                  <w:noWrap/>
                  <w:vAlign w:val="bottom"/>
                  <w:hideMark/>
                </w:tcPr>
                <w:p w:rsidR="0062089B" w:rsidRPr="00080E12" w:rsidRDefault="0062089B" w:rsidP="00080E12">
                  <w:pPr>
                    <w:spacing w:after="0" w:line="240" w:lineRule="auto"/>
                    <w:jc w:val="right"/>
                    <w:rPr>
                      <w:rFonts w:eastAsia="Times New Roman" w:cs="Times New Roman"/>
                      <w:color w:val="000000"/>
                      <w:sz w:val="18"/>
                      <w:szCs w:val="18"/>
                    </w:rPr>
                  </w:pPr>
                  <w:r w:rsidRPr="00080E12">
                    <w:rPr>
                      <w:rFonts w:eastAsia="Times New Roman" w:cs="Times New Roman"/>
                      <w:color w:val="000000"/>
                      <w:sz w:val="18"/>
                      <w:szCs w:val="18"/>
                    </w:rPr>
                    <w:t xml:space="preserve">                  534 </w:t>
                  </w:r>
                </w:p>
              </w:tc>
            </w:tr>
            <w:tr w:rsidR="0062089B" w:rsidRPr="00080E12" w:rsidTr="00FD60FD">
              <w:trPr>
                <w:trHeight w:val="300"/>
                <w:jc w:val="center"/>
              </w:trPr>
              <w:tc>
                <w:tcPr>
                  <w:tcW w:w="2318" w:type="dxa"/>
                  <w:shd w:val="clear" w:color="auto" w:fill="auto"/>
                  <w:noWrap/>
                  <w:vAlign w:val="bottom"/>
                  <w:hideMark/>
                </w:tcPr>
                <w:p w:rsidR="0062089B" w:rsidRPr="00080E12" w:rsidRDefault="0062089B" w:rsidP="0062089B">
                  <w:pPr>
                    <w:spacing w:after="0" w:line="240" w:lineRule="auto"/>
                    <w:jc w:val="left"/>
                    <w:rPr>
                      <w:rFonts w:eastAsia="Times New Roman" w:cs="Times New Roman"/>
                      <w:color w:val="000000"/>
                      <w:sz w:val="18"/>
                      <w:szCs w:val="18"/>
                    </w:rPr>
                  </w:pPr>
                  <w:r w:rsidRPr="00080E12">
                    <w:rPr>
                      <w:rFonts w:eastAsia="Times New Roman" w:cs="Times New Roman"/>
                      <w:color w:val="000000"/>
                      <w:sz w:val="18"/>
                      <w:szCs w:val="18"/>
                    </w:rPr>
                    <w:t>Total</w:t>
                  </w:r>
                </w:p>
              </w:tc>
              <w:tc>
                <w:tcPr>
                  <w:tcW w:w="1200" w:type="dxa"/>
                  <w:shd w:val="clear" w:color="auto" w:fill="auto"/>
                  <w:noWrap/>
                  <w:vAlign w:val="bottom"/>
                  <w:hideMark/>
                </w:tcPr>
                <w:p w:rsidR="0062089B" w:rsidRPr="00080E12" w:rsidRDefault="0062089B" w:rsidP="0062089B">
                  <w:pPr>
                    <w:spacing w:after="0" w:line="240" w:lineRule="auto"/>
                    <w:jc w:val="left"/>
                    <w:rPr>
                      <w:rFonts w:eastAsia="Times New Roman" w:cs="Times New Roman"/>
                      <w:color w:val="000000"/>
                      <w:sz w:val="18"/>
                      <w:szCs w:val="18"/>
                    </w:rPr>
                  </w:pPr>
                  <w:r w:rsidRPr="00080E12">
                    <w:rPr>
                      <w:rFonts w:eastAsia="Times New Roman" w:cs="Times New Roman"/>
                      <w:color w:val="000000"/>
                      <w:sz w:val="18"/>
                      <w:szCs w:val="18"/>
                    </w:rPr>
                    <w:t> </w:t>
                  </w:r>
                </w:p>
              </w:tc>
              <w:tc>
                <w:tcPr>
                  <w:tcW w:w="1200" w:type="dxa"/>
                  <w:shd w:val="clear" w:color="auto" w:fill="auto"/>
                  <w:noWrap/>
                  <w:vAlign w:val="bottom"/>
                  <w:hideMark/>
                </w:tcPr>
                <w:p w:rsidR="0062089B" w:rsidRPr="00080E12" w:rsidRDefault="0062089B" w:rsidP="00080E12">
                  <w:pPr>
                    <w:spacing w:after="0" w:line="240" w:lineRule="auto"/>
                    <w:jc w:val="right"/>
                    <w:rPr>
                      <w:rFonts w:eastAsia="Times New Roman" w:cs="Times New Roman"/>
                      <w:color w:val="000000"/>
                      <w:sz w:val="18"/>
                      <w:szCs w:val="18"/>
                    </w:rPr>
                  </w:pPr>
                  <w:r w:rsidRPr="00080E12">
                    <w:rPr>
                      <w:rFonts w:eastAsia="Times New Roman" w:cs="Times New Roman"/>
                      <w:color w:val="000000"/>
                      <w:sz w:val="18"/>
                      <w:szCs w:val="18"/>
                    </w:rPr>
                    <w:t> </w:t>
                  </w:r>
                </w:p>
              </w:tc>
              <w:tc>
                <w:tcPr>
                  <w:tcW w:w="1500" w:type="dxa"/>
                  <w:shd w:val="clear" w:color="auto" w:fill="auto"/>
                  <w:noWrap/>
                  <w:vAlign w:val="bottom"/>
                  <w:hideMark/>
                </w:tcPr>
                <w:p w:rsidR="0062089B" w:rsidRPr="00080E12" w:rsidRDefault="0062089B" w:rsidP="00080E12">
                  <w:pPr>
                    <w:spacing w:after="0" w:line="240" w:lineRule="auto"/>
                    <w:jc w:val="right"/>
                    <w:rPr>
                      <w:rFonts w:eastAsia="Times New Roman" w:cs="Times New Roman"/>
                      <w:color w:val="000000"/>
                      <w:sz w:val="18"/>
                      <w:szCs w:val="18"/>
                    </w:rPr>
                  </w:pPr>
                  <w:r w:rsidRPr="00080E12">
                    <w:rPr>
                      <w:rFonts w:eastAsia="Times New Roman" w:cs="Times New Roman"/>
                      <w:color w:val="000000"/>
                      <w:sz w:val="18"/>
                      <w:szCs w:val="18"/>
                    </w:rPr>
                    <w:t> </w:t>
                  </w:r>
                </w:p>
              </w:tc>
              <w:tc>
                <w:tcPr>
                  <w:tcW w:w="2566" w:type="dxa"/>
                  <w:shd w:val="clear" w:color="000000" w:fill="DDEBF7"/>
                  <w:noWrap/>
                  <w:vAlign w:val="bottom"/>
                  <w:hideMark/>
                </w:tcPr>
                <w:p w:rsidR="0062089B" w:rsidRPr="00080E12" w:rsidRDefault="0062089B" w:rsidP="00080E12">
                  <w:pPr>
                    <w:spacing w:after="0" w:line="240" w:lineRule="auto"/>
                    <w:jc w:val="right"/>
                    <w:rPr>
                      <w:rFonts w:eastAsia="Times New Roman" w:cs="Times New Roman"/>
                      <w:b/>
                      <w:bCs/>
                      <w:color w:val="000000"/>
                      <w:sz w:val="18"/>
                      <w:szCs w:val="18"/>
                    </w:rPr>
                  </w:pPr>
                  <w:r w:rsidRPr="00080E12">
                    <w:rPr>
                      <w:rFonts w:eastAsia="Times New Roman" w:cs="Times New Roman"/>
                      <w:b/>
                      <w:bCs/>
                      <w:color w:val="000000"/>
                      <w:sz w:val="18"/>
                      <w:szCs w:val="18"/>
                    </w:rPr>
                    <w:t xml:space="preserve">                  534 </w:t>
                  </w:r>
                </w:p>
              </w:tc>
            </w:tr>
          </w:tbl>
          <w:p w:rsidR="0062089B" w:rsidRPr="00080E12" w:rsidRDefault="0062089B" w:rsidP="0060166B">
            <w:pPr>
              <w:spacing w:after="0" w:line="240" w:lineRule="auto"/>
              <w:jc w:val="left"/>
              <w:rPr>
                <w:rFonts w:eastAsia="Times New Roman" w:cs="Times New Roman"/>
                <w:color w:val="000000"/>
                <w:sz w:val="18"/>
                <w:szCs w:val="18"/>
                <w:lang w:val="es-ES" w:eastAsia="es-ES"/>
              </w:rPr>
            </w:pPr>
          </w:p>
          <w:p w:rsidR="0062089B" w:rsidRPr="00080E12" w:rsidRDefault="0062089B" w:rsidP="0060166B">
            <w:pPr>
              <w:spacing w:after="0" w:line="240" w:lineRule="auto"/>
              <w:jc w:val="left"/>
              <w:rPr>
                <w:rFonts w:eastAsia="Times New Roman" w:cs="Times New Roman"/>
                <w:color w:val="000000"/>
                <w:sz w:val="18"/>
                <w:szCs w:val="18"/>
                <w:lang w:val="es-ES" w:eastAsia="es-ES"/>
              </w:rPr>
            </w:pPr>
          </w:p>
        </w:tc>
      </w:tr>
      <w:tr w:rsidR="00080E12" w:rsidRPr="009F2FC1" w:rsidTr="00FD60FD">
        <w:trPr>
          <w:gridAfter w:val="1"/>
          <w:wAfter w:w="14" w:type="dxa"/>
          <w:trHeight w:val="586"/>
        </w:trPr>
        <w:tc>
          <w:tcPr>
            <w:tcW w:w="2317" w:type="dxa"/>
            <w:shd w:val="clear" w:color="auto" w:fill="auto"/>
            <w:vAlign w:val="center"/>
          </w:tcPr>
          <w:p w:rsidR="00080E12" w:rsidRPr="009F2FC1" w:rsidRDefault="00080E1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080E12" w:rsidRPr="009F2FC1" w:rsidRDefault="00080E1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TIR, 6%</w:t>
            </w:r>
          </w:p>
        </w:tc>
        <w:tc>
          <w:tcPr>
            <w:tcW w:w="1794" w:type="dxa"/>
            <w:gridSpan w:val="2"/>
            <w:shd w:val="clear" w:color="auto" w:fill="auto"/>
            <w:vAlign w:val="center"/>
          </w:tcPr>
          <w:p w:rsidR="00080E12" w:rsidRPr="009F2FC1" w:rsidRDefault="00080E1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080E12" w:rsidRPr="009F2FC1" w:rsidRDefault="00080E1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 Estimada</w:t>
            </w:r>
          </w:p>
        </w:tc>
      </w:tr>
    </w:tbl>
    <w:p w:rsidR="003D2B9E" w:rsidRPr="00080E12" w:rsidRDefault="003D2B9E" w:rsidP="00FB2027">
      <w:pPr>
        <w:rPr>
          <w:highlight w:val="cyan"/>
          <w:lang w:val="es-ES_tradnl" w:eastAsia="es-ES"/>
        </w:rPr>
      </w:pPr>
    </w:p>
    <w:p w:rsidR="003D2B9E" w:rsidRPr="00080E12" w:rsidRDefault="003D2B9E" w:rsidP="00C371A5">
      <w:pPr>
        <w:spacing w:after="200"/>
        <w:jc w:val="left"/>
        <w:rPr>
          <w:highlight w:val="cyan"/>
          <w:lang w:val="es-ES_tradnl" w:eastAsia="es-ES"/>
        </w:rPr>
      </w:pPr>
    </w:p>
    <w:sectPr w:rsidR="003D2B9E" w:rsidRPr="00080E12"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A6" w:rsidRDefault="001F66A6" w:rsidP="00C47A64">
      <w:r>
        <w:separator/>
      </w:r>
    </w:p>
    <w:p w:rsidR="001F66A6" w:rsidRDefault="001F66A6" w:rsidP="00C47A64"/>
  </w:endnote>
  <w:endnote w:type="continuationSeparator" w:id="0">
    <w:p w:rsidR="001F66A6" w:rsidRDefault="001F66A6" w:rsidP="00C47A64">
      <w:r>
        <w:continuationSeparator/>
      </w:r>
    </w:p>
    <w:p w:rsidR="001F66A6" w:rsidRDefault="001F66A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D3" w:rsidRPr="00BE37F7" w:rsidRDefault="001B62D3" w:rsidP="001B62D3">
    <w:pPr>
      <w:pStyle w:val="EncabezadoPie"/>
      <w:pBdr>
        <w:top w:val="single" w:sz="4" w:space="11" w:color="auto"/>
      </w:pBdr>
    </w:pPr>
    <w:r w:rsidRPr="00BE37F7">
      <w:t xml:space="preserve">PLAN MAESTRO DE RECURSOS HÍDRICOS REGIÓN DEL MAULE   </w:t>
    </w:r>
  </w:p>
  <w:p w:rsidR="001B62D3" w:rsidRPr="00BE37F7" w:rsidRDefault="001B62D3" w:rsidP="001B62D3">
    <w:pPr>
      <w:pStyle w:val="EncabezadoPie"/>
    </w:pPr>
    <w:r w:rsidRPr="00BE37F7">
      <w:t>Etapa 4. Propuesta del Plan Regional</w:t>
    </w:r>
    <w:r w:rsidRPr="00BE37F7">
      <w:rPr>
        <w:rFonts w:ascii="Arial Narrow" w:hAnsi="Arial Narrow"/>
        <w:sz w:val="18"/>
        <w:szCs w:val="18"/>
      </w:rPr>
      <w:tab/>
    </w:r>
  </w:p>
  <w:p w:rsidR="001B62D3" w:rsidRDefault="001B62D3" w:rsidP="001B62D3">
    <w:pPr>
      <w:pStyle w:val="EncabezadoPie"/>
      <w:tabs>
        <w:tab w:val="right" w:pos="9072"/>
      </w:tabs>
    </w:pPr>
    <w:r>
      <w:t>FICHAS DE INICIATIVAS</w:t>
    </w:r>
  </w:p>
  <w:p w:rsidR="00172077" w:rsidRPr="001B62D3" w:rsidRDefault="001B62D3" w:rsidP="001B62D3">
    <w:pPr>
      <w:pStyle w:val="EncabezadoPie"/>
      <w:tabs>
        <w:tab w:val="right" w:pos="9072"/>
      </w:tabs>
      <w:jc w:val="right"/>
    </w:pPr>
    <w:r>
      <w:t xml:space="preserve">Página </w:t>
    </w:r>
    <w:r>
      <w:fldChar w:fldCharType="begin"/>
    </w:r>
    <w:r>
      <w:instrText>PAGE   \* MERGEFORMAT</w:instrText>
    </w:r>
    <w:r>
      <w:fldChar w:fldCharType="separate"/>
    </w:r>
    <w:r w:rsidR="00907CBF" w:rsidRPr="00907CBF">
      <w:rPr>
        <w:noProof/>
        <w:lang w:val="es-ES"/>
      </w:rPr>
      <w:t>3</w:t>
    </w:r>
    <w:r>
      <w:fldChar w:fldCharType="end"/>
    </w:r>
    <w:r>
      <w:t>/</w:t>
    </w:r>
    <w:r w:rsidR="001F66A6">
      <w:fldChar w:fldCharType="begin"/>
    </w:r>
    <w:r w:rsidR="001F66A6">
      <w:instrText xml:space="preserve"> NUMPAGES   \* MERGEFORMAT </w:instrText>
    </w:r>
    <w:r w:rsidR="001F66A6">
      <w:fldChar w:fldCharType="separate"/>
    </w:r>
    <w:r w:rsidR="00907CBF">
      <w:rPr>
        <w:noProof/>
      </w:rPr>
      <w:t>3</w:t>
    </w:r>
    <w:r w:rsidR="001F66A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A6" w:rsidRDefault="001F66A6" w:rsidP="00C47A64">
      <w:r>
        <w:separator/>
      </w:r>
    </w:p>
    <w:p w:rsidR="001F66A6" w:rsidRDefault="001F66A6" w:rsidP="00C47A64"/>
  </w:footnote>
  <w:footnote w:type="continuationSeparator" w:id="0">
    <w:p w:rsidR="001F66A6" w:rsidRDefault="001F66A6" w:rsidP="00C47A64">
      <w:r>
        <w:continuationSeparator/>
      </w:r>
    </w:p>
    <w:p w:rsidR="001F66A6" w:rsidRDefault="001F66A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1B62D3" w:rsidTr="003F1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1B62D3" w:rsidRDefault="001B62D3"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5030" r:id="rId2"/>
            </w:object>
          </w:r>
        </w:p>
      </w:tc>
      <w:tc>
        <w:tcPr>
          <w:tcW w:w="7126" w:type="dxa"/>
          <w:shd w:val="clear" w:color="auto" w:fill="auto"/>
        </w:tcPr>
        <w:p w:rsidR="001B62D3" w:rsidRPr="00B31517" w:rsidRDefault="001B62D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1B62D3" w:rsidRPr="00B31517" w:rsidRDefault="001B62D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1B62D3" w:rsidRDefault="001B62D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1B62D3" w:rsidRPr="00B31517" w:rsidRDefault="001B62D3" w:rsidP="00A54186">
          <w:pPr>
            <w:pStyle w:val="EncabezadoPie"/>
            <w:cnfStyle w:val="100000000000" w:firstRow="1" w:lastRow="0" w:firstColumn="0" w:lastColumn="0" w:oddVBand="0" w:evenVBand="0" w:oddHBand="0" w:evenHBand="0" w:firstRowFirstColumn="0" w:firstRowLastColumn="0" w:lastRowFirstColumn="0" w:lastRowLastColumn="0"/>
          </w:pPr>
        </w:p>
        <w:p w:rsidR="001B62D3" w:rsidRPr="00B31517" w:rsidRDefault="001B62D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1B62D3" w:rsidRDefault="001B62D3"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AA13EF"/>
    <w:multiLevelType w:val="hybridMultilevel"/>
    <w:tmpl w:val="4D447ADE"/>
    <w:lvl w:ilvl="0" w:tplc="28969108">
      <w:start w:val="248"/>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10"/>
  </w:num>
  <w:num w:numId="5">
    <w:abstractNumId w:val="24"/>
  </w:num>
  <w:num w:numId="6">
    <w:abstractNumId w:val="22"/>
  </w:num>
  <w:num w:numId="7">
    <w:abstractNumId w:val="1"/>
  </w:num>
  <w:num w:numId="8">
    <w:abstractNumId w:val="0"/>
  </w:num>
  <w:num w:numId="9">
    <w:abstractNumId w:val="12"/>
  </w:num>
  <w:num w:numId="10">
    <w:abstractNumId w:val="19"/>
  </w:num>
  <w:num w:numId="11">
    <w:abstractNumId w:val="6"/>
  </w:num>
  <w:num w:numId="12">
    <w:abstractNumId w:val="17"/>
  </w:num>
  <w:num w:numId="13">
    <w:abstractNumId w:val="26"/>
  </w:num>
  <w:num w:numId="14">
    <w:abstractNumId w:val="13"/>
  </w:num>
  <w:num w:numId="15">
    <w:abstractNumId w:val="9"/>
  </w:num>
  <w:num w:numId="16">
    <w:abstractNumId w:val="28"/>
  </w:num>
  <w:num w:numId="17">
    <w:abstractNumId w:val="5"/>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7"/>
  </w:num>
  <w:num w:numId="37">
    <w:abstractNumId w:val="7"/>
  </w:num>
  <w:num w:numId="38">
    <w:abstractNumId w:val="21"/>
  </w:num>
  <w:num w:numId="39">
    <w:abstractNumId w:val="16"/>
    <w:lvlOverride w:ilvl="0">
      <w:startOverride w:val="1"/>
    </w:lvlOverride>
  </w:num>
  <w:num w:numId="40">
    <w:abstractNumId w:val="9"/>
  </w:num>
  <w:num w:numId="4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573"/>
    <w:rsid w:val="000009C2"/>
    <w:rsid w:val="00000DAB"/>
    <w:rsid w:val="0000129E"/>
    <w:rsid w:val="00001D30"/>
    <w:rsid w:val="0000233B"/>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30C"/>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0E12"/>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BCC"/>
    <w:rsid w:val="00101D92"/>
    <w:rsid w:val="001049DF"/>
    <w:rsid w:val="001049FE"/>
    <w:rsid w:val="00105BFB"/>
    <w:rsid w:val="00107B48"/>
    <w:rsid w:val="00111807"/>
    <w:rsid w:val="00111FBB"/>
    <w:rsid w:val="001142BA"/>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2D3"/>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1F66A6"/>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512B"/>
    <w:rsid w:val="00286038"/>
    <w:rsid w:val="002860E3"/>
    <w:rsid w:val="002877A8"/>
    <w:rsid w:val="00293448"/>
    <w:rsid w:val="002942CB"/>
    <w:rsid w:val="00295AB4"/>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2B9E"/>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07DC0"/>
    <w:rsid w:val="00410FFB"/>
    <w:rsid w:val="0041371E"/>
    <w:rsid w:val="00414557"/>
    <w:rsid w:val="004153D4"/>
    <w:rsid w:val="00416C51"/>
    <w:rsid w:val="0042020F"/>
    <w:rsid w:val="00420844"/>
    <w:rsid w:val="00421363"/>
    <w:rsid w:val="004220C4"/>
    <w:rsid w:val="00422C5D"/>
    <w:rsid w:val="00423FA4"/>
    <w:rsid w:val="004260E9"/>
    <w:rsid w:val="0043597F"/>
    <w:rsid w:val="004360E5"/>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394"/>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80A"/>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89B"/>
    <w:rsid w:val="00620A95"/>
    <w:rsid w:val="00620FAA"/>
    <w:rsid w:val="0062158D"/>
    <w:rsid w:val="00626318"/>
    <w:rsid w:val="00626E32"/>
    <w:rsid w:val="00630653"/>
    <w:rsid w:val="006308D6"/>
    <w:rsid w:val="00631FEA"/>
    <w:rsid w:val="00632588"/>
    <w:rsid w:val="0063418E"/>
    <w:rsid w:val="00635422"/>
    <w:rsid w:val="00635CCF"/>
    <w:rsid w:val="00635E9A"/>
    <w:rsid w:val="00637369"/>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E724A"/>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535"/>
    <w:rsid w:val="00723C6D"/>
    <w:rsid w:val="007241EF"/>
    <w:rsid w:val="00725401"/>
    <w:rsid w:val="00725609"/>
    <w:rsid w:val="0072718B"/>
    <w:rsid w:val="007273F3"/>
    <w:rsid w:val="00731D84"/>
    <w:rsid w:val="00733147"/>
    <w:rsid w:val="00734F40"/>
    <w:rsid w:val="007361EC"/>
    <w:rsid w:val="0073645A"/>
    <w:rsid w:val="007403D1"/>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2D96"/>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02"/>
    <w:rsid w:val="007E3448"/>
    <w:rsid w:val="007E3885"/>
    <w:rsid w:val="007E498F"/>
    <w:rsid w:val="007E6306"/>
    <w:rsid w:val="007E7824"/>
    <w:rsid w:val="007E7829"/>
    <w:rsid w:val="007F154A"/>
    <w:rsid w:val="007F19FC"/>
    <w:rsid w:val="007F444D"/>
    <w:rsid w:val="007F57EC"/>
    <w:rsid w:val="007F588F"/>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218A"/>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CBF"/>
    <w:rsid w:val="009110D2"/>
    <w:rsid w:val="00913A6C"/>
    <w:rsid w:val="00913BC7"/>
    <w:rsid w:val="00915296"/>
    <w:rsid w:val="009164AA"/>
    <w:rsid w:val="009166A7"/>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57CD"/>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31FB"/>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A9B"/>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5BC3"/>
    <w:rsid w:val="00B37087"/>
    <w:rsid w:val="00B372E9"/>
    <w:rsid w:val="00B37DB0"/>
    <w:rsid w:val="00B4076E"/>
    <w:rsid w:val="00B40E33"/>
    <w:rsid w:val="00B41C88"/>
    <w:rsid w:val="00B42C13"/>
    <w:rsid w:val="00B4303D"/>
    <w:rsid w:val="00B43404"/>
    <w:rsid w:val="00B43B1C"/>
    <w:rsid w:val="00B43BB8"/>
    <w:rsid w:val="00B44D1B"/>
    <w:rsid w:val="00B4581C"/>
    <w:rsid w:val="00B4616B"/>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919"/>
    <w:rsid w:val="00C27D69"/>
    <w:rsid w:val="00C30B4B"/>
    <w:rsid w:val="00C30E7D"/>
    <w:rsid w:val="00C3138E"/>
    <w:rsid w:val="00C3244A"/>
    <w:rsid w:val="00C328A0"/>
    <w:rsid w:val="00C32B49"/>
    <w:rsid w:val="00C332BB"/>
    <w:rsid w:val="00C33ACB"/>
    <w:rsid w:val="00C357B7"/>
    <w:rsid w:val="00C371A5"/>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1C11"/>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9A7"/>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C7B0A"/>
    <w:rsid w:val="00FD2FD6"/>
    <w:rsid w:val="00FD4D2D"/>
    <w:rsid w:val="00FD60F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57748700">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F558AD-8BC9-451A-9B99-8831C46A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8</cp:revision>
  <cp:lastPrinted>2017-09-22T12:45:00Z</cp:lastPrinted>
  <dcterms:created xsi:type="dcterms:W3CDTF">2017-11-16T14:26:00Z</dcterms:created>
  <dcterms:modified xsi:type="dcterms:W3CDTF">2018-12-14T20:50:00Z</dcterms:modified>
</cp:coreProperties>
</file>