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5245"/>
        <w:gridCol w:w="1456"/>
      </w:tblGrid>
      <w:tr w:rsidR="008E20C4" w:rsidRPr="0019177F" w:rsidTr="005B7421">
        <w:trPr>
          <w:trHeight w:val="330"/>
          <w:tblHeader/>
        </w:trPr>
        <w:tc>
          <w:tcPr>
            <w:tcW w:w="2387" w:type="dxa"/>
            <w:vMerge w:val="restart"/>
            <w:shd w:val="clear" w:color="auto" w:fill="8DB3E2" w:themeFill="text2" w:themeFillTint="66"/>
            <w:noWrap/>
          </w:tcPr>
          <w:p w:rsidR="008E20C4" w:rsidRDefault="008E20C4" w:rsidP="008E20C4">
            <w:pPr>
              <w:spacing w:after="0" w:line="240" w:lineRule="auto"/>
              <w:jc w:val="left"/>
              <w:rPr>
                <w:rFonts w:eastAsia="Times New Roman" w:cs="Times New Roman"/>
                <w:b/>
                <w:bCs/>
                <w:color w:val="000000"/>
                <w:sz w:val="18"/>
                <w:szCs w:val="18"/>
                <w:lang w:val="es-ES" w:eastAsia="es-ES"/>
              </w:rPr>
            </w:pPr>
          </w:p>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USOS DEL AGUA</w:t>
            </w:r>
          </w:p>
        </w:tc>
        <w:tc>
          <w:tcPr>
            <w:tcW w:w="6701" w:type="dxa"/>
            <w:gridSpan w:val="2"/>
            <w:shd w:val="clear" w:color="auto" w:fill="8DB3E2" w:themeFill="text2" w:themeFillTint="66"/>
            <w:vAlign w:val="center"/>
          </w:tcPr>
          <w:p w:rsidR="008E20C4" w:rsidRPr="006A1246" w:rsidRDefault="006A1246" w:rsidP="006A1246">
            <w:pPr>
              <w:rPr>
                <w:rFonts w:ascii="Calibri" w:hAnsi="Calibri"/>
                <w:color w:val="000000"/>
                <w:sz w:val="16"/>
                <w:szCs w:val="16"/>
              </w:rPr>
            </w:pPr>
            <w:proofErr w:type="spellStart"/>
            <w:r>
              <w:rPr>
                <w:rFonts w:ascii="Calibri" w:hAnsi="Calibri"/>
                <w:color w:val="000000"/>
                <w:sz w:val="16"/>
                <w:szCs w:val="16"/>
              </w:rPr>
              <w:t>Obj</w:t>
            </w:r>
            <w:proofErr w:type="spellEnd"/>
            <w:r w:rsidRPr="006A1246">
              <w:rPr>
                <w:rFonts w:ascii="Calibri" w:hAnsi="Calibri"/>
                <w:color w:val="000000"/>
                <w:sz w:val="16"/>
                <w:szCs w:val="16"/>
              </w:rPr>
              <w:t xml:space="preserve"> 07. “Incluir los usos no extractivos dentro de la Planifica</w:t>
            </w:r>
            <w:r>
              <w:rPr>
                <w:rFonts w:ascii="Calibri" w:hAnsi="Calibri"/>
                <w:color w:val="000000"/>
                <w:sz w:val="16"/>
                <w:szCs w:val="16"/>
              </w:rPr>
              <w:t>ción de los Recursos Hídricos”.</w:t>
            </w:r>
          </w:p>
        </w:tc>
      </w:tr>
      <w:tr w:rsidR="008E20C4" w:rsidRPr="0019177F" w:rsidTr="005B7421">
        <w:trPr>
          <w:trHeight w:val="330"/>
          <w:tblHeader/>
        </w:trPr>
        <w:tc>
          <w:tcPr>
            <w:tcW w:w="2387" w:type="dxa"/>
            <w:vMerge/>
            <w:shd w:val="clear" w:color="auto" w:fill="8DB3E2" w:themeFill="text2" w:themeFillTint="66"/>
            <w:noWrap/>
          </w:tcPr>
          <w:p w:rsidR="008E20C4" w:rsidRDefault="008E20C4" w:rsidP="008E20C4">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8E20C4" w:rsidRDefault="006A1246" w:rsidP="008E20C4">
            <w:pPr>
              <w:rPr>
                <w:rFonts w:ascii="Calibri" w:hAnsi="Calibri"/>
                <w:color w:val="000000"/>
                <w:sz w:val="16"/>
                <w:szCs w:val="16"/>
              </w:rPr>
            </w:pPr>
            <w:r w:rsidRPr="006A1246">
              <w:rPr>
                <w:rFonts w:ascii="Calibri" w:hAnsi="Calibri"/>
                <w:color w:val="000000"/>
                <w:sz w:val="16"/>
                <w:szCs w:val="16"/>
              </w:rPr>
              <w:t>L15. Fomentar la coordinación entre usos extractivos  y no ext</w:t>
            </w:r>
            <w:r>
              <w:rPr>
                <w:rFonts w:ascii="Calibri" w:hAnsi="Calibri"/>
                <w:color w:val="000000"/>
                <w:sz w:val="16"/>
                <w:szCs w:val="16"/>
              </w:rPr>
              <w:t>ractivos del agua en la cuenca.</w:t>
            </w:r>
          </w:p>
        </w:tc>
      </w:tr>
      <w:tr w:rsidR="008E20C4" w:rsidRPr="0019177F" w:rsidTr="005B7421">
        <w:trPr>
          <w:trHeight w:val="643"/>
          <w:tblHeader/>
        </w:trPr>
        <w:tc>
          <w:tcPr>
            <w:tcW w:w="7632" w:type="dxa"/>
            <w:gridSpan w:val="2"/>
            <w:shd w:val="clear" w:color="auto" w:fill="F2F2F2" w:themeFill="background1" w:themeFillShade="F2"/>
            <w:noWrap/>
          </w:tcPr>
          <w:p w:rsidR="008E20C4" w:rsidRPr="00B726E2" w:rsidRDefault="00D1467B" w:rsidP="008E20C4">
            <w:pPr>
              <w:spacing w:after="0" w:line="240" w:lineRule="auto"/>
              <w:jc w:val="left"/>
              <w:rPr>
                <w:rFonts w:ascii="Calibri" w:eastAsia="Times New Roman" w:hAnsi="Calibri" w:cs="Times New Roman"/>
                <w:b/>
                <w:color w:val="000000"/>
                <w:sz w:val="22"/>
                <w:szCs w:val="18"/>
                <w:lang w:val="es-ES" w:eastAsia="es-ES"/>
              </w:rPr>
            </w:pPr>
            <w:r w:rsidRPr="00D1467B">
              <w:rPr>
                <w:rFonts w:ascii="Calibri" w:eastAsia="Times New Roman" w:hAnsi="Calibri" w:cs="Times New Roman"/>
                <w:b/>
                <w:color w:val="000000"/>
                <w:sz w:val="22"/>
                <w:szCs w:val="18"/>
                <w:lang w:val="es-ES" w:eastAsia="es-ES"/>
              </w:rPr>
              <w:t>Propuesta de Buenas Prácticas de Manejo Forestal para la gestión de cuencas hidrográficas</w:t>
            </w:r>
          </w:p>
        </w:tc>
        <w:tc>
          <w:tcPr>
            <w:tcW w:w="1456" w:type="dxa"/>
            <w:shd w:val="clear" w:color="auto" w:fill="F2F2F2" w:themeFill="background1" w:themeFillShade="F2"/>
          </w:tcPr>
          <w:p w:rsidR="008E20C4" w:rsidRPr="00B726E2" w:rsidRDefault="00D1467B" w:rsidP="008E20C4">
            <w:pPr>
              <w:spacing w:after="0" w:line="240" w:lineRule="auto"/>
              <w:jc w:val="center"/>
              <w:rPr>
                <w:rFonts w:ascii="Calibri" w:eastAsia="Times New Roman" w:hAnsi="Calibri" w:cs="Times New Roman"/>
                <w:b/>
                <w:color w:val="000000"/>
                <w:sz w:val="22"/>
                <w:szCs w:val="18"/>
                <w:lang w:val="es-ES" w:eastAsia="es-ES"/>
              </w:rPr>
            </w:pPr>
            <w:r>
              <w:rPr>
                <w:rFonts w:ascii="Calibri" w:eastAsia="Times New Roman" w:hAnsi="Calibri" w:cs="Times New Roman"/>
                <w:b/>
                <w:color w:val="000000"/>
                <w:sz w:val="52"/>
                <w:szCs w:val="18"/>
                <w:lang w:val="es-ES" w:eastAsia="es-ES"/>
              </w:rPr>
              <w:t>SL-29</w:t>
            </w:r>
          </w:p>
        </w:tc>
      </w:tr>
      <w:tr w:rsidR="008E20C4" w:rsidRPr="00501739" w:rsidTr="005B7421">
        <w:trPr>
          <w:trHeight w:val="128"/>
          <w:tblHeader/>
        </w:trPr>
        <w:tc>
          <w:tcPr>
            <w:tcW w:w="9088" w:type="dxa"/>
            <w:gridSpan w:val="3"/>
            <w:shd w:val="clear" w:color="auto" w:fill="auto"/>
            <w:noWrap/>
          </w:tcPr>
          <w:p w:rsidR="008E20C4" w:rsidRPr="00501739" w:rsidRDefault="008E20C4" w:rsidP="008E20C4">
            <w:pPr>
              <w:spacing w:after="0" w:line="240" w:lineRule="auto"/>
              <w:jc w:val="left"/>
              <w:rPr>
                <w:rFonts w:ascii="Calibri" w:eastAsia="Times New Roman" w:hAnsi="Calibri" w:cs="Times New Roman"/>
                <w:b/>
                <w:color w:val="000000"/>
                <w:sz w:val="4"/>
                <w:szCs w:val="4"/>
                <w:lang w:val="es-ES" w:eastAsia="es-ES"/>
              </w:rPr>
            </w:pPr>
          </w:p>
        </w:tc>
      </w:tr>
      <w:tr w:rsidR="008E20C4" w:rsidRPr="0019177F" w:rsidTr="005B7421">
        <w:trPr>
          <w:trHeight w:val="300"/>
        </w:trPr>
        <w:tc>
          <w:tcPr>
            <w:tcW w:w="9088" w:type="dxa"/>
            <w:gridSpan w:val="3"/>
            <w:shd w:val="clear" w:color="auto" w:fill="F2F2F2" w:themeFill="background1" w:themeFillShade="F2"/>
            <w:noWrap/>
            <w:hideMark/>
          </w:tcPr>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Antecedentes</w:t>
            </w:r>
            <w:r>
              <w:rPr>
                <w:rFonts w:eastAsia="Times New Roman" w:cs="Times New Roman"/>
                <w:b/>
                <w:bCs/>
                <w:color w:val="000000"/>
                <w:sz w:val="18"/>
                <w:szCs w:val="18"/>
                <w:lang w:val="es-ES" w:eastAsia="es-ES"/>
              </w:rPr>
              <w:t xml:space="preserve"> Generales de la Sub Línea</w:t>
            </w:r>
          </w:p>
        </w:tc>
      </w:tr>
      <w:tr w:rsidR="008E20C4" w:rsidRPr="001340C7" w:rsidTr="005B7421">
        <w:trPr>
          <w:trHeight w:val="1724"/>
        </w:trPr>
        <w:tc>
          <w:tcPr>
            <w:tcW w:w="9088" w:type="dxa"/>
            <w:gridSpan w:val="3"/>
            <w:shd w:val="clear" w:color="auto" w:fill="auto"/>
            <w:noWrap/>
          </w:tcPr>
          <w:p w:rsidR="008E20C4" w:rsidRDefault="001B0AE9" w:rsidP="008E20C4">
            <w:pPr>
              <w:rPr>
                <w:rFonts w:eastAsia="Times New Roman"/>
                <w:sz w:val="18"/>
                <w:lang w:val="es-ES" w:eastAsia="es-ES"/>
              </w:rPr>
            </w:pPr>
            <w:r>
              <w:rPr>
                <w:rFonts w:eastAsia="Times New Roman"/>
                <w:sz w:val="18"/>
                <w:lang w:val="es-ES" w:eastAsia="es-ES"/>
              </w:rPr>
              <w:t>La región del Maule cuenta con una superficie de plantaciones forestales relevante en relación a su superficie total, producto del desarrollo de esta industria a lo largo del tiempo, la que ha permitido controlar el avance de suelos degradados (objeto inicial de los instrumentos de fomento), pero que también resultó en sustitución de ecosistemas boscosos, principalmente del tipo forestal Roble-</w:t>
            </w:r>
            <w:proofErr w:type="spellStart"/>
            <w:r>
              <w:rPr>
                <w:rFonts w:eastAsia="Times New Roman"/>
                <w:sz w:val="18"/>
                <w:lang w:val="es-ES" w:eastAsia="es-ES"/>
              </w:rPr>
              <w:t>Hualo</w:t>
            </w:r>
            <w:proofErr w:type="spellEnd"/>
            <w:r>
              <w:rPr>
                <w:rFonts w:eastAsia="Times New Roman"/>
                <w:sz w:val="18"/>
                <w:lang w:val="es-ES" w:eastAsia="es-ES"/>
              </w:rPr>
              <w:t xml:space="preserve"> en la cordillera de la costa.</w:t>
            </w:r>
          </w:p>
          <w:p w:rsidR="001B0AE9" w:rsidRDefault="001B0AE9" w:rsidP="008E20C4">
            <w:pPr>
              <w:rPr>
                <w:rFonts w:eastAsia="Times New Roman"/>
                <w:sz w:val="18"/>
                <w:lang w:val="es-ES" w:eastAsia="es-ES"/>
              </w:rPr>
            </w:pPr>
            <w:r>
              <w:rPr>
                <w:rFonts w:eastAsia="Times New Roman"/>
                <w:sz w:val="18"/>
                <w:lang w:val="es-ES" w:eastAsia="es-ES"/>
              </w:rPr>
              <w:t xml:space="preserve">Las plantaciones forestales intervienen en el ciclo hidrológico de las cuencas principales de la región, por un lado aportando a la infiltración en sitios con suelos degradados, pero con tasas de consumo (evapotranspiración) elevadas en otros sectores donde se sustituyó bosques originarios. En complemento, el manejo forestal en forma de corta de tala rasa, por rodales o bosquetes, interviene el ciclo hidrológico a nivel de arrastre de sedimentos y alteración de la cubierta vegetal. </w:t>
            </w:r>
          </w:p>
          <w:p w:rsidR="001B0AE9" w:rsidRPr="001340C7" w:rsidRDefault="001B0AE9" w:rsidP="001B0AE9">
            <w:pPr>
              <w:rPr>
                <w:rFonts w:eastAsia="Times New Roman"/>
                <w:sz w:val="18"/>
                <w:lang w:val="es-ES" w:eastAsia="es-ES"/>
              </w:rPr>
            </w:pPr>
            <w:r>
              <w:rPr>
                <w:rFonts w:eastAsia="Times New Roman"/>
                <w:sz w:val="18"/>
                <w:lang w:val="es-ES" w:eastAsia="es-ES"/>
              </w:rPr>
              <w:t xml:space="preserve">Esta dualidad ha llevado a que sean percibidas como un actor negativo dentro del balance hídrico regional, siendo mencionadas frecuentemente en las actividades de participación ciudadana como uno de los responsables de la disminución de las aguas subterráneas en los años recientes. Por estas razones: (1) extensión de las plantaciones en la región, (2) incidencia en el ciclo hidrológico, y (3) percepción ciudadana; es necesario fomentar el desarrollo de Buenas Prácticas de Manejo Forestal para la región. </w:t>
            </w:r>
          </w:p>
        </w:tc>
      </w:tr>
      <w:tr w:rsidR="008E20C4" w:rsidRPr="0019177F" w:rsidTr="005B7421">
        <w:trPr>
          <w:trHeight w:val="300"/>
        </w:trPr>
        <w:tc>
          <w:tcPr>
            <w:tcW w:w="9088" w:type="dxa"/>
            <w:gridSpan w:val="3"/>
            <w:shd w:val="clear" w:color="auto" w:fill="F2F2F2" w:themeFill="background1" w:themeFillShade="F2"/>
            <w:noWrap/>
            <w:hideMark/>
          </w:tcPr>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Objetivo General de las Iniciativas Propuestas</w:t>
            </w:r>
          </w:p>
        </w:tc>
      </w:tr>
      <w:tr w:rsidR="008E20C4" w:rsidRPr="001340C7" w:rsidTr="005B7421">
        <w:trPr>
          <w:trHeight w:val="674"/>
        </w:trPr>
        <w:tc>
          <w:tcPr>
            <w:tcW w:w="9088" w:type="dxa"/>
            <w:gridSpan w:val="3"/>
            <w:shd w:val="clear" w:color="auto" w:fill="auto"/>
            <w:noWrap/>
          </w:tcPr>
          <w:p w:rsidR="008E20C4" w:rsidRPr="000E0791" w:rsidRDefault="001B0AE9" w:rsidP="008E20C4">
            <w:pPr>
              <w:rPr>
                <w:rFonts w:eastAsia="Times New Roman"/>
                <w:sz w:val="18"/>
                <w:lang w:eastAsia="es-ES"/>
              </w:rPr>
            </w:pPr>
            <w:r>
              <w:rPr>
                <w:rFonts w:eastAsia="Times New Roman"/>
                <w:sz w:val="18"/>
                <w:lang w:eastAsia="es-ES"/>
              </w:rPr>
              <w:t xml:space="preserve">Disponer de un acuerdo e instrumentos que permitan fomentar las buenas prácticas de manejo forestal en la región del Maule. </w:t>
            </w:r>
          </w:p>
        </w:tc>
      </w:tr>
      <w:tr w:rsidR="008E20C4" w:rsidRPr="0019177F" w:rsidTr="005B7421">
        <w:trPr>
          <w:trHeight w:val="300"/>
        </w:trPr>
        <w:tc>
          <w:tcPr>
            <w:tcW w:w="9088" w:type="dxa"/>
            <w:gridSpan w:val="3"/>
            <w:shd w:val="clear" w:color="auto" w:fill="F2F2F2" w:themeFill="background1" w:themeFillShade="F2"/>
            <w:noWrap/>
            <w:hideMark/>
          </w:tcPr>
          <w:p w:rsidR="008E20C4" w:rsidRPr="0019177F" w:rsidRDefault="008E20C4" w:rsidP="008E20C4">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Descripción General de las Iniciativas Propuestas</w:t>
            </w:r>
          </w:p>
        </w:tc>
      </w:tr>
      <w:tr w:rsidR="008E20C4" w:rsidRPr="001340C7" w:rsidTr="005B7421">
        <w:trPr>
          <w:trHeight w:val="1724"/>
        </w:trPr>
        <w:tc>
          <w:tcPr>
            <w:tcW w:w="9088" w:type="dxa"/>
            <w:gridSpan w:val="3"/>
            <w:shd w:val="clear" w:color="auto" w:fill="auto"/>
            <w:noWrap/>
          </w:tcPr>
          <w:p w:rsidR="008E20C4" w:rsidRDefault="001B0AE9" w:rsidP="006A1246">
            <w:pPr>
              <w:rPr>
                <w:rFonts w:eastAsia="Times New Roman"/>
                <w:sz w:val="18"/>
                <w:lang w:val="es-ES" w:eastAsia="es-ES"/>
              </w:rPr>
            </w:pPr>
            <w:r>
              <w:rPr>
                <w:rFonts w:eastAsia="Times New Roman"/>
                <w:sz w:val="18"/>
                <w:lang w:val="es-ES" w:eastAsia="es-ES"/>
              </w:rPr>
              <w:t>Se propone la formación de una mesa público-privada (o extensión de alguna instancia existente), conformada por empresas forestales, organizaciones de usuarios de agua, organizaciones de APR, turismo, municipios, gobierno regional, y los servicios públicos reunidos en la Comisión Regional de Recursos Hídricos.</w:t>
            </w:r>
          </w:p>
          <w:p w:rsidR="001B0AE9" w:rsidRDefault="001B0AE9" w:rsidP="006A1246">
            <w:pPr>
              <w:rPr>
                <w:rFonts w:eastAsia="Times New Roman"/>
                <w:sz w:val="18"/>
                <w:lang w:val="es-ES" w:eastAsia="es-ES"/>
              </w:rPr>
            </w:pPr>
            <w:r>
              <w:rPr>
                <w:rFonts w:eastAsia="Times New Roman"/>
                <w:sz w:val="18"/>
                <w:lang w:val="es-ES" w:eastAsia="es-ES"/>
              </w:rPr>
              <w:t>El propósito de esta mesa es definir una orgánica, objetivos y plazos para establecer un consenso sobre buenas prácticas de manejo forestal, y plasmar esto en una Guía de Buenas Prácticas para la industria forestal en la región del Maule. Los principales aspectos que debe abordar esta guía son los siguientes:</w:t>
            </w:r>
          </w:p>
          <w:p w:rsidR="006F1EBF" w:rsidRDefault="001B0AE9" w:rsidP="006A1246">
            <w:pPr>
              <w:rPr>
                <w:rFonts w:eastAsia="Times New Roman"/>
                <w:sz w:val="18"/>
                <w:lang w:val="es-ES" w:eastAsia="es-ES"/>
              </w:rPr>
            </w:pPr>
            <w:r>
              <w:rPr>
                <w:rFonts w:eastAsia="Times New Roman"/>
                <w:sz w:val="18"/>
                <w:lang w:val="es-ES" w:eastAsia="es-ES"/>
              </w:rPr>
              <w:t xml:space="preserve">- </w:t>
            </w:r>
            <w:r w:rsidR="006F1EBF">
              <w:rPr>
                <w:rFonts w:eastAsia="Times New Roman"/>
                <w:sz w:val="18"/>
                <w:lang w:val="es-ES" w:eastAsia="es-ES"/>
              </w:rPr>
              <w:t xml:space="preserve">ordenamiento forestal. Distribución de plantaciones forestales en las distintas zonas de la cuenca (recarga, descarga, etc.), siguiendo un principio de maximizar la producción de agua. Resguardo de quebradas y corredores biológicos.  </w:t>
            </w:r>
          </w:p>
          <w:p w:rsidR="006F1EBF" w:rsidRDefault="006F1EBF" w:rsidP="006A1246">
            <w:pPr>
              <w:rPr>
                <w:rFonts w:eastAsia="Times New Roman"/>
                <w:sz w:val="18"/>
                <w:lang w:val="es-ES" w:eastAsia="es-ES"/>
              </w:rPr>
            </w:pPr>
            <w:r>
              <w:rPr>
                <w:rFonts w:eastAsia="Times New Roman"/>
                <w:sz w:val="18"/>
                <w:lang w:val="es-ES" w:eastAsia="es-ES"/>
              </w:rPr>
              <w:lastRenderedPageBreak/>
              <w:t>- manejo forestal. Intervención de las plantaciones (podas, raleos, cosecha) de forma gradual y orientada a minimizar los impactos ambientales negativos sobre la cuenca (arrastre de sedimentos, pérdida de hábitat, aumento de la escorrentía superficial).</w:t>
            </w:r>
          </w:p>
          <w:p w:rsidR="001B0AE9" w:rsidRPr="00A23D69" w:rsidRDefault="006F1EBF" w:rsidP="006F1EBF">
            <w:pPr>
              <w:rPr>
                <w:rFonts w:eastAsia="Times New Roman"/>
                <w:sz w:val="18"/>
                <w:lang w:val="es-ES" w:eastAsia="es-ES"/>
              </w:rPr>
            </w:pPr>
            <w:r>
              <w:rPr>
                <w:rFonts w:eastAsia="Times New Roman"/>
                <w:sz w:val="18"/>
                <w:lang w:val="es-ES" w:eastAsia="es-ES"/>
              </w:rPr>
              <w:t xml:space="preserve">- buenas prácticas de manejo asociadas a la producción de agua. Infiltración de escorrentía superficial en terrenos forestales. Control de erosión.   </w:t>
            </w:r>
          </w:p>
        </w:tc>
      </w:tr>
    </w:tbl>
    <w:p w:rsidR="008E20C4" w:rsidRDefault="008E20C4"/>
    <w:tbl>
      <w:tblPr>
        <w:tblW w:w="9098"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8E20C4" w:rsidRPr="0019177F" w:rsidTr="005B7421">
        <w:trPr>
          <w:gridBefore w:val="1"/>
          <w:wBefore w:w="10" w:type="dxa"/>
          <w:trHeight w:val="300"/>
          <w:tblHeader/>
        </w:trPr>
        <w:tc>
          <w:tcPr>
            <w:tcW w:w="6786" w:type="dxa"/>
            <w:gridSpan w:val="6"/>
            <w:shd w:val="clear" w:color="auto" w:fill="D9D9D9" w:themeFill="background1" w:themeFillShade="D9"/>
            <w:noWrap/>
          </w:tcPr>
          <w:p w:rsidR="008E20C4" w:rsidRPr="00384FF3" w:rsidRDefault="00D1467B" w:rsidP="00483E21">
            <w:pPr>
              <w:spacing w:after="0" w:line="240" w:lineRule="auto"/>
              <w:jc w:val="left"/>
              <w:rPr>
                <w:rFonts w:eastAsia="Times New Roman" w:cs="Times New Roman"/>
                <w:b/>
                <w:bCs/>
                <w:color w:val="000000"/>
                <w:sz w:val="18"/>
                <w:szCs w:val="18"/>
                <w:lang w:val="es-ES" w:eastAsia="es-ES"/>
              </w:rPr>
            </w:pPr>
            <w:bookmarkStart w:id="0" w:name="_GoBack"/>
            <w:bookmarkEnd w:id="0"/>
            <w:r w:rsidRPr="00D1467B">
              <w:rPr>
                <w:rFonts w:eastAsia="Times New Roman" w:cs="Times New Roman"/>
                <w:b/>
                <w:bCs/>
                <w:color w:val="000000"/>
                <w:sz w:val="18"/>
                <w:szCs w:val="18"/>
                <w:lang w:val="es-ES" w:eastAsia="es-ES"/>
              </w:rPr>
              <w:t>Propuesta de Buenas Prácticas de Manejo Forestal para la gestión de cuencas hidrográficas</w:t>
            </w:r>
          </w:p>
        </w:tc>
        <w:tc>
          <w:tcPr>
            <w:tcW w:w="2302" w:type="dxa"/>
            <w:shd w:val="clear" w:color="auto" w:fill="D9D9D9" w:themeFill="background1" w:themeFillShade="D9"/>
          </w:tcPr>
          <w:p w:rsidR="008E20C4" w:rsidRPr="00384FF3" w:rsidRDefault="002B4DEF" w:rsidP="00D1467B">
            <w:pPr>
              <w:spacing w:after="0" w:line="240" w:lineRule="auto"/>
              <w:jc w:val="right"/>
              <w:rPr>
                <w:rFonts w:eastAsia="Times New Roman" w:cs="Times New Roman"/>
                <w:b/>
                <w:bCs/>
                <w:color w:val="000000"/>
                <w:sz w:val="18"/>
                <w:szCs w:val="18"/>
                <w:lang w:val="es-ES" w:eastAsia="es-ES"/>
              </w:rPr>
            </w:pPr>
            <w:r>
              <w:rPr>
                <w:rFonts w:eastAsia="Times New Roman" w:cs="Times New Roman"/>
                <w:b/>
                <w:bCs/>
                <w:color w:val="000000"/>
                <w:sz w:val="36"/>
                <w:szCs w:val="18"/>
                <w:lang w:val="es-ES" w:eastAsia="es-ES"/>
              </w:rPr>
              <w:t>IN4</w:t>
            </w:r>
            <w:r w:rsidR="00D1467B">
              <w:rPr>
                <w:rFonts w:eastAsia="Times New Roman" w:cs="Times New Roman"/>
                <w:b/>
                <w:bCs/>
                <w:color w:val="000000"/>
                <w:sz w:val="36"/>
                <w:szCs w:val="18"/>
                <w:lang w:val="es-ES" w:eastAsia="es-ES"/>
              </w:rPr>
              <w:t>4</w:t>
            </w:r>
          </w:p>
        </w:tc>
      </w:tr>
      <w:tr w:rsidR="008E20C4" w:rsidRPr="0019177F" w:rsidTr="005B7421">
        <w:trPr>
          <w:gridBefore w:val="1"/>
          <w:wBefore w:w="10" w:type="dxa"/>
          <w:trHeight w:val="300"/>
        </w:trPr>
        <w:tc>
          <w:tcPr>
            <w:tcW w:w="2387" w:type="dxa"/>
            <w:gridSpan w:val="2"/>
            <w:shd w:val="clear" w:color="auto" w:fill="auto"/>
            <w:noWrap/>
            <w:hideMark/>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No Estructural</w:t>
            </w:r>
          </w:p>
        </w:tc>
        <w:tc>
          <w:tcPr>
            <w:tcW w:w="2166" w:type="dxa"/>
            <w:gridSpan w:val="2"/>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Tipología de Inversión</w:t>
            </w:r>
          </w:p>
        </w:tc>
        <w:tc>
          <w:tcPr>
            <w:tcW w:w="2302" w:type="dxa"/>
            <w:shd w:val="clear" w:color="auto" w:fill="auto"/>
          </w:tcPr>
          <w:p w:rsidR="008E20C4" w:rsidRPr="00AF5B97"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Programa</w:t>
            </w:r>
          </w:p>
        </w:tc>
      </w:tr>
      <w:tr w:rsidR="008E20C4" w:rsidRPr="0019177F" w:rsidTr="005B7421">
        <w:trPr>
          <w:gridBefore w:val="1"/>
          <w:wBefore w:w="10" w:type="dxa"/>
          <w:trHeight w:val="300"/>
        </w:trPr>
        <w:tc>
          <w:tcPr>
            <w:tcW w:w="2387"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Cartera Sectorial</w:t>
            </w:r>
          </w:p>
        </w:tc>
        <w:tc>
          <w:tcPr>
            <w:tcW w:w="2233" w:type="dxa"/>
            <w:gridSpan w:val="2"/>
            <w:shd w:val="clear" w:color="auto" w:fill="auto"/>
          </w:tcPr>
          <w:p w:rsidR="008E20C4" w:rsidRPr="00AF5B97" w:rsidRDefault="006F1EBF"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tc>
        <w:tc>
          <w:tcPr>
            <w:tcW w:w="2166" w:type="dxa"/>
            <w:gridSpan w:val="2"/>
            <w:shd w:val="clear" w:color="auto" w:fill="auto"/>
          </w:tcPr>
          <w:p w:rsidR="008E20C4" w:rsidRPr="000E714F" w:rsidRDefault="008E20C4" w:rsidP="00483E21">
            <w:pPr>
              <w:spacing w:after="0" w:line="240" w:lineRule="auto"/>
              <w:jc w:val="left"/>
              <w:rPr>
                <w:rFonts w:eastAsia="Times New Roman" w:cs="Times New Roman"/>
                <w:b/>
                <w:bCs/>
                <w:color w:val="000000"/>
                <w:sz w:val="18"/>
                <w:szCs w:val="18"/>
                <w:lang w:val="es-ES" w:eastAsia="es-ES"/>
              </w:rPr>
            </w:pPr>
            <w:r w:rsidRPr="000E714F">
              <w:rPr>
                <w:rFonts w:eastAsia="Times New Roman" w:cs="Times New Roman"/>
                <w:b/>
                <w:bCs/>
                <w:color w:val="000000"/>
                <w:sz w:val="18"/>
                <w:szCs w:val="18"/>
                <w:lang w:val="es-ES" w:eastAsia="es-ES"/>
              </w:rPr>
              <w:t xml:space="preserve">Entidad Responsable </w:t>
            </w:r>
          </w:p>
        </w:tc>
        <w:tc>
          <w:tcPr>
            <w:tcW w:w="2302" w:type="dxa"/>
            <w:shd w:val="clear" w:color="auto" w:fill="auto"/>
          </w:tcPr>
          <w:p w:rsidR="008E20C4" w:rsidRPr="00AF5B97" w:rsidRDefault="006F1EBF"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CONAF</w:t>
            </w:r>
            <w:r w:rsidR="002B4DEF">
              <w:rPr>
                <w:rFonts w:eastAsia="Times New Roman" w:cs="Times New Roman"/>
                <w:bCs/>
                <w:color w:val="000000"/>
                <w:sz w:val="18"/>
                <w:szCs w:val="18"/>
                <w:lang w:val="es-ES" w:eastAsia="es-ES"/>
              </w:rPr>
              <w:t xml:space="preserve"> </w:t>
            </w:r>
          </w:p>
        </w:tc>
      </w:tr>
      <w:tr w:rsidR="008E20C4" w:rsidRPr="0019177F" w:rsidTr="005B7421">
        <w:trPr>
          <w:gridBefore w:val="1"/>
          <w:wBefore w:w="10" w:type="dxa"/>
          <w:trHeight w:val="300"/>
        </w:trPr>
        <w:tc>
          <w:tcPr>
            <w:tcW w:w="2387"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Situación</w:t>
            </w:r>
          </w:p>
        </w:tc>
        <w:tc>
          <w:tcPr>
            <w:tcW w:w="2233" w:type="dxa"/>
            <w:gridSpan w:val="2"/>
            <w:shd w:val="clear" w:color="auto" w:fill="auto"/>
          </w:tcPr>
          <w:p w:rsidR="008E20C4" w:rsidRDefault="008E20C4"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Idea</w:t>
            </w:r>
          </w:p>
        </w:tc>
        <w:tc>
          <w:tcPr>
            <w:tcW w:w="2166" w:type="dxa"/>
            <w:gridSpan w:val="2"/>
            <w:shd w:val="clear" w:color="auto" w:fill="auto"/>
          </w:tcPr>
          <w:p w:rsidR="008E20C4" w:rsidRPr="000E714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Fuente de Financiamiento</w:t>
            </w:r>
          </w:p>
        </w:tc>
        <w:tc>
          <w:tcPr>
            <w:tcW w:w="2302" w:type="dxa"/>
            <w:shd w:val="clear" w:color="auto" w:fill="auto"/>
          </w:tcPr>
          <w:p w:rsidR="008E20C4" w:rsidRDefault="006F1EBF" w:rsidP="00483E21">
            <w:pPr>
              <w:spacing w:after="0" w:line="240" w:lineRule="auto"/>
              <w:jc w:val="left"/>
              <w:rPr>
                <w:rFonts w:eastAsia="Times New Roman" w:cs="Times New Roman"/>
                <w:bCs/>
                <w:color w:val="000000"/>
                <w:sz w:val="18"/>
                <w:szCs w:val="18"/>
                <w:lang w:val="es-ES" w:eastAsia="es-ES"/>
              </w:rPr>
            </w:pPr>
            <w:r w:rsidRPr="006F1EBF">
              <w:rPr>
                <w:rFonts w:eastAsia="Times New Roman" w:cs="Times New Roman"/>
                <w:bCs/>
                <w:color w:val="000000"/>
                <w:sz w:val="18"/>
                <w:szCs w:val="18"/>
                <w:lang w:val="es-ES" w:eastAsia="es-ES"/>
              </w:rPr>
              <w:t>SECTORIAL AGRICULTURA / FNDR</w:t>
            </w:r>
          </w:p>
        </w:tc>
      </w:tr>
      <w:tr w:rsidR="008E20C4" w:rsidRPr="0019177F" w:rsidTr="005B7421">
        <w:trPr>
          <w:gridBefore w:val="1"/>
          <w:wBefore w:w="10" w:type="dxa"/>
          <w:trHeight w:val="177"/>
        </w:trPr>
        <w:tc>
          <w:tcPr>
            <w:tcW w:w="2387" w:type="dxa"/>
            <w:gridSpan w:val="2"/>
            <w:shd w:val="clear" w:color="auto" w:fill="auto"/>
            <w:noWrap/>
            <w:hideMark/>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8E20C4" w:rsidRPr="00AF5B97" w:rsidRDefault="006F1EBF" w:rsidP="006A1246">
            <w:pPr>
              <w:spacing w:after="0" w:line="240" w:lineRule="auto"/>
              <w:jc w:val="left"/>
              <w:rPr>
                <w:rFonts w:eastAsia="Times New Roman" w:cs="Times New Roman"/>
                <w:bCs/>
                <w:color w:val="000000"/>
                <w:sz w:val="18"/>
                <w:szCs w:val="18"/>
                <w:lang w:val="es-ES" w:eastAsia="es-ES"/>
              </w:rPr>
            </w:pPr>
            <w:r>
              <w:rPr>
                <w:rFonts w:eastAsia="Times New Roman"/>
                <w:sz w:val="18"/>
                <w:lang w:eastAsia="es-ES"/>
              </w:rPr>
              <w:t>Disponer de un acuerdo e instrumentos que permitan fomentar las buenas prácticas de manejo forestal en la región del Maule.</w:t>
            </w:r>
          </w:p>
        </w:tc>
      </w:tr>
      <w:tr w:rsidR="008E20C4" w:rsidRPr="0019177F" w:rsidTr="005B7421">
        <w:trPr>
          <w:gridBefore w:val="1"/>
          <w:wBefore w:w="10" w:type="dxa"/>
          <w:trHeight w:val="300"/>
        </w:trPr>
        <w:tc>
          <w:tcPr>
            <w:tcW w:w="2387"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8E20C4" w:rsidRDefault="006F1EBF"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Todos los usuarios de la región </w:t>
            </w:r>
          </w:p>
        </w:tc>
      </w:tr>
      <w:tr w:rsidR="008E20C4" w:rsidRPr="0019177F" w:rsidTr="005B7421">
        <w:trPr>
          <w:gridBefore w:val="1"/>
          <w:wBefore w:w="10" w:type="dxa"/>
          <w:trHeight w:val="300"/>
        </w:trPr>
        <w:tc>
          <w:tcPr>
            <w:tcW w:w="2387" w:type="dxa"/>
            <w:gridSpan w:val="2"/>
            <w:shd w:val="clear" w:color="auto" w:fill="auto"/>
            <w:noWrap/>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8E20C4" w:rsidRDefault="00BC0329"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Regional</w:t>
            </w:r>
          </w:p>
        </w:tc>
      </w:tr>
      <w:tr w:rsidR="00437E7B" w:rsidRPr="0019177F" w:rsidTr="005B7421">
        <w:trPr>
          <w:gridBefore w:val="1"/>
          <w:wBefore w:w="10" w:type="dxa"/>
          <w:trHeight w:val="300"/>
        </w:trPr>
        <w:tc>
          <w:tcPr>
            <w:tcW w:w="2387" w:type="dxa"/>
            <w:gridSpan w:val="2"/>
            <w:shd w:val="clear" w:color="auto" w:fill="auto"/>
            <w:noWrap/>
          </w:tcPr>
          <w:p w:rsidR="00437E7B" w:rsidRDefault="00437E7B" w:rsidP="00437E7B">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437E7B" w:rsidRPr="00502160" w:rsidRDefault="00437E7B" w:rsidP="00437E7B">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437E7B" w:rsidRPr="0019177F" w:rsidTr="005B7421">
        <w:trPr>
          <w:gridBefore w:val="1"/>
          <w:wBefore w:w="10" w:type="dxa"/>
          <w:trHeight w:val="300"/>
        </w:trPr>
        <w:tc>
          <w:tcPr>
            <w:tcW w:w="2387" w:type="dxa"/>
            <w:gridSpan w:val="2"/>
            <w:shd w:val="clear" w:color="auto" w:fill="auto"/>
            <w:noWrap/>
          </w:tcPr>
          <w:p w:rsidR="00437E7B" w:rsidRPr="0019177F" w:rsidRDefault="00437E7B" w:rsidP="00437E7B">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Monto Total de Inversión</w:t>
            </w:r>
            <w:r>
              <w:rPr>
                <w:rFonts w:eastAsia="Times New Roman" w:cs="Times New Roman"/>
                <w:b/>
                <w:bCs/>
                <w:color w:val="000000"/>
                <w:sz w:val="18"/>
                <w:szCs w:val="18"/>
                <w:lang w:val="es-ES" w:eastAsia="es-ES"/>
              </w:rPr>
              <w:t xml:space="preserve"> </w:t>
            </w:r>
            <w:r w:rsidRPr="00B726E2">
              <w:rPr>
                <w:rFonts w:eastAsia="Times New Roman" w:cs="Times New Roman"/>
                <w:bCs/>
                <w:color w:val="000000"/>
                <w:sz w:val="14"/>
                <w:szCs w:val="18"/>
                <w:lang w:val="es-ES" w:eastAsia="es-ES"/>
              </w:rPr>
              <w:t>Mil</w:t>
            </w:r>
            <w:r>
              <w:rPr>
                <w:rFonts w:eastAsia="Times New Roman" w:cs="Times New Roman"/>
                <w:bCs/>
                <w:color w:val="000000"/>
                <w:sz w:val="14"/>
                <w:szCs w:val="18"/>
                <w:lang w:val="es-ES" w:eastAsia="es-ES"/>
              </w:rPr>
              <w:t>lon</w:t>
            </w:r>
            <w:r w:rsidRPr="00B726E2">
              <w:rPr>
                <w:rFonts w:eastAsia="Times New Roman" w:cs="Times New Roman"/>
                <w:bCs/>
                <w:color w:val="000000"/>
                <w:sz w:val="14"/>
                <w:szCs w:val="18"/>
                <w:lang w:val="es-ES" w:eastAsia="es-ES"/>
              </w:rPr>
              <w:t>es de $</w:t>
            </w:r>
          </w:p>
        </w:tc>
        <w:tc>
          <w:tcPr>
            <w:tcW w:w="6701" w:type="dxa"/>
            <w:gridSpan w:val="5"/>
            <w:shd w:val="clear" w:color="auto" w:fill="auto"/>
            <w:noWrap/>
          </w:tcPr>
          <w:p w:rsidR="00437E7B" w:rsidRPr="00502160" w:rsidRDefault="00437E7B" w:rsidP="00437E7B">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color w:val="000000"/>
                <w:sz w:val="18"/>
                <w:szCs w:val="18"/>
                <w:lang w:val="es-ES" w:eastAsia="es-ES"/>
              </w:rPr>
              <w:t xml:space="preserve">$ </w:t>
            </w:r>
            <w:r w:rsidR="00BA2958">
              <w:rPr>
                <w:rFonts w:eastAsia="Times New Roman" w:cs="Times New Roman"/>
                <w:color w:val="000000"/>
                <w:sz w:val="18"/>
                <w:szCs w:val="18"/>
                <w:lang w:val="es-ES" w:eastAsia="es-ES"/>
              </w:rPr>
              <w:t>198.</w:t>
            </w:r>
            <w:r>
              <w:rPr>
                <w:rFonts w:eastAsia="Times New Roman" w:cs="Times New Roman"/>
                <w:color w:val="000000"/>
                <w:sz w:val="18"/>
                <w:szCs w:val="18"/>
                <w:lang w:val="es-ES" w:eastAsia="es-ES"/>
              </w:rPr>
              <w:t>9</w:t>
            </w:r>
            <w:r w:rsidR="00BA2958">
              <w:rPr>
                <w:rFonts w:eastAsia="Times New Roman" w:cs="Times New Roman"/>
                <w:color w:val="000000"/>
                <w:sz w:val="18"/>
                <w:szCs w:val="18"/>
                <w:lang w:val="es-ES" w:eastAsia="es-ES"/>
              </w:rPr>
              <w:t>00.000 (ciento noventa y ocho millones novecientos mil</w:t>
            </w:r>
            <w:r w:rsidRPr="00502160">
              <w:rPr>
                <w:rFonts w:eastAsia="Times New Roman" w:cs="Times New Roman"/>
                <w:color w:val="000000"/>
                <w:sz w:val="18"/>
                <w:szCs w:val="18"/>
                <w:lang w:val="es-ES" w:eastAsia="es-ES"/>
              </w:rPr>
              <w:t xml:space="preserve"> pesos</w:t>
            </w:r>
            <w:r w:rsidR="00BA2958">
              <w:rPr>
                <w:rFonts w:eastAsia="Times New Roman" w:cs="Times New Roman"/>
                <w:color w:val="000000"/>
                <w:sz w:val="18"/>
                <w:szCs w:val="18"/>
                <w:lang w:val="es-ES" w:eastAsia="es-ES"/>
              </w:rPr>
              <w:t xml:space="preserve">) </w:t>
            </w:r>
            <w:r w:rsidRPr="00502160">
              <w:rPr>
                <w:rFonts w:eastAsia="Times New Roman" w:cs="Times New Roman"/>
                <w:color w:val="000000"/>
                <w:sz w:val="18"/>
                <w:szCs w:val="18"/>
                <w:lang w:val="es-ES" w:eastAsia="es-ES"/>
              </w:rPr>
              <w:t xml:space="preserve"> </w:t>
            </w:r>
          </w:p>
        </w:tc>
      </w:tr>
      <w:tr w:rsidR="008E20C4" w:rsidRPr="0019177F" w:rsidTr="005B7421">
        <w:trPr>
          <w:gridBefore w:val="1"/>
          <w:wBefore w:w="10" w:type="dxa"/>
          <w:trHeight w:val="300"/>
        </w:trPr>
        <w:tc>
          <w:tcPr>
            <w:tcW w:w="9088" w:type="dxa"/>
            <w:gridSpan w:val="7"/>
            <w:shd w:val="clear" w:color="auto" w:fill="auto"/>
            <w:noWrap/>
            <w:vAlign w:val="center"/>
            <w:hideMark/>
          </w:tcPr>
          <w:p w:rsidR="008E20C4" w:rsidRPr="0019177F" w:rsidRDefault="008E20C4" w:rsidP="00483E21">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Descripción</w:t>
            </w:r>
          </w:p>
        </w:tc>
      </w:tr>
      <w:tr w:rsidR="008E20C4" w:rsidRPr="005859A2" w:rsidTr="005B7421">
        <w:trPr>
          <w:gridBefore w:val="1"/>
          <w:wBefore w:w="10" w:type="dxa"/>
          <w:trHeight w:val="586"/>
        </w:trPr>
        <w:tc>
          <w:tcPr>
            <w:tcW w:w="9088" w:type="dxa"/>
            <w:gridSpan w:val="7"/>
            <w:shd w:val="clear" w:color="auto" w:fill="auto"/>
            <w:vAlign w:val="center"/>
          </w:tcPr>
          <w:p w:rsidR="006F1EBF" w:rsidRDefault="006F1EBF" w:rsidP="006F1EBF">
            <w:pPr>
              <w:rPr>
                <w:rFonts w:eastAsia="Times New Roman"/>
                <w:sz w:val="18"/>
                <w:lang w:val="es-ES" w:eastAsia="es-ES"/>
              </w:rPr>
            </w:pPr>
            <w:r>
              <w:rPr>
                <w:rFonts w:eastAsia="Times New Roman"/>
                <w:sz w:val="18"/>
                <w:lang w:val="es-ES" w:eastAsia="es-ES"/>
              </w:rPr>
              <w:t>Se propone la formación de una mesa público-privada (o extensión de alguna instancia existente), conformada por empresas forestales, organizaciones de usuarios de agua, organizaciones de APR, turismo, municipios, gobierno regional, y los servicios públicos reunidos en la Comisión Regional de Recursos Hídricos.</w:t>
            </w:r>
          </w:p>
          <w:p w:rsidR="006F1EBF" w:rsidRDefault="006F1EBF" w:rsidP="006F1EBF">
            <w:pPr>
              <w:rPr>
                <w:rFonts w:eastAsia="Times New Roman"/>
                <w:sz w:val="18"/>
                <w:lang w:val="es-ES" w:eastAsia="es-ES"/>
              </w:rPr>
            </w:pPr>
            <w:r>
              <w:rPr>
                <w:rFonts w:eastAsia="Times New Roman"/>
                <w:sz w:val="18"/>
                <w:lang w:val="es-ES" w:eastAsia="es-ES"/>
              </w:rPr>
              <w:t>El propósito de esta mesa es definir una orgánica, objetivos y plazos para establecer un consenso sobre buenas prácticas de manejo forestal, y plasmar esto en una Guía de Buenas Prácticas para la industria forestal en la región del Maule. Los principales aspectos que debe abordar esta guía son los siguientes:</w:t>
            </w:r>
          </w:p>
          <w:p w:rsidR="006F1EBF" w:rsidRDefault="006F1EBF" w:rsidP="006F1EBF">
            <w:pPr>
              <w:rPr>
                <w:rFonts w:eastAsia="Times New Roman"/>
                <w:sz w:val="18"/>
                <w:lang w:val="es-ES" w:eastAsia="es-ES"/>
              </w:rPr>
            </w:pPr>
            <w:r>
              <w:rPr>
                <w:rFonts w:eastAsia="Times New Roman"/>
                <w:sz w:val="18"/>
                <w:lang w:val="es-ES" w:eastAsia="es-ES"/>
              </w:rPr>
              <w:t xml:space="preserve">- ordenamiento forestal. Distribución de plantaciones forestales en las distintas zonas de la cuenca (recarga, descarga, etc.), siguiendo un principio de maximizar la producción de agua. Resguardo de quebradas y corredores biológicos.  </w:t>
            </w:r>
          </w:p>
          <w:p w:rsidR="006F1EBF" w:rsidRDefault="006F1EBF" w:rsidP="006F1EBF">
            <w:pPr>
              <w:rPr>
                <w:rFonts w:eastAsia="Times New Roman"/>
                <w:sz w:val="18"/>
                <w:lang w:val="es-ES" w:eastAsia="es-ES"/>
              </w:rPr>
            </w:pPr>
            <w:r>
              <w:rPr>
                <w:rFonts w:eastAsia="Times New Roman"/>
                <w:sz w:val="18"/>
                <w:lang w:val="es-ES" w:eastAsia="es-ES"/>
              </w:rPr>
              <w:lastRenderedPageBreak/>
              <w:t>- manejo forestal. Intervención de las plantaciones (podas, raleos, cosecha) de forma gradual y orientada a minimizar los impactos ambientales negativos sobre la cuenca (arrastre de sedimentos, pérdida de hábitat, aumento de la escorrentía superficial).</w:t>
            </w:r>
          </w:p>
          <w:p w:rsidR="00BC0329" w:rsidRDefault="006F1EBF" w:rsidP="006F1EBF">
            <w:pPr>
              <w:spacing w:after="0" w:line="240" w:lineRule="auto"/>
              <w:rPr>
                <w:rFonts w:eastAsia="Times New Roman"/>
                <w:sz w:val="18"/>
                <w:lang w:val="es-ES" w:eastAsia="es-ES"/>
              </w:rPr>
            </w:pPr>
            <w:r>
              <w:rPr>
                <w:rFonts w:eastAsia="Times New Roman"/>
                <w:sz w:val="18"/>
                <w:lang w:val="es-ES" w:eastAsia="es-ES"/>
              </w:rPr>
              <w:t xml:space="preserve">- buenas prácticas de manejo asociadas a la producción de agua. Infiltración de escorrentía superficial en terrenos forestales. Control de erosión.   </w:t>
            </w:r>
          </w:p>
          <w:p w:rsidR="006F1EBF" w:rsidRDefault="006F1EBF" w:rsidP="006F1EBF">
            <w:pPr>
              <w:spacing w:after="0" w:line="240" w:lineRule="auto"/>
              <w:rPr>
                <w:rFonts w:eastAsia="Times New Roman"/>
                <w:sz w:val="18"/>
                <w:lang w:val="es-ES" w:eastAsia="es-ES"/>
              </w:rPr>
            </w:pPr>
          </w:p>
          <w:p w:rsidR="006F1EBF" w:rsidRDefault="006F1EBF" w:rsidP="006F1EBF">
            <w:pPr>
              <w:spacing w:after="0" w:line="240" w:lineRule="auto"/>
              <w:rPr>
                <w:rFonts w:eastAsia="Times New Roman"/>
                <w:sz w:val="18"/>
                <w:lang w:val="es-ES" w:eastAsia="es-ES"/>
              </w:rPr>
            </w:pPr>
            <w:r>
              <w:rPr>
                <w:rFonts w:eastAsia="Times New Roman"/>
                <w:sz w:val="18"/>
                <w:lang w:val="es-ES" w:eastAsia="es-ES"/>
              </w:rPr>
              <w:t>Para su implementación se sugiere la contratación de una consultoría que realice una secretaría técnica de la mesa propuesta, y elabore la Guía de Buenas Prácticas consensuada.</w:t>
            </w:r>
          </w:p>
          <w:p w:rsidR="006F1EBF" w:rsidRPr="0019177F" w:rsidRDefault="006F1EBF" w:rsidP="006F1EBF">
            <w:pPr>
              <w:spacing w:after="0" w:line="240" w:lineRule="auto"/>
              <w:rPr>
                <w:rFonts w:eastAsia="Times New Roman" w:cs="Times New Roman"/>
                <w:color w:val="000000"/>
                <w:sz w:val="18"/>
                <w:szCs w:val="18"/>
                <w:lang w:val="es-ES" w:eastAsia="es-ES"/>
              </w:rPr>
            </w:pPr>
          </w:p>
        </w:tc>
      </w:tr>
      <w:tr w:rsidR="008E20C4" w:rsidRPr="00236F47" w:rsidTr="005B7421">
        <w:trPr>
          <w:gridBefore w:val="1"/>
          <w:wBefore w:w="10" w:type="dxa"/>
          <w:trHeight w:val="586"/>
        </w:trPr>
        <w:tc>
          <w:tcPr>
            <w:tcW w:w="9088" w:type="dxa"/>
            <w:gridSpan w:val="7"/>
            <w:shd w:val="clear" w:color="auto" w:fill="auto"/>
            <w:vAlign w:val="center"/>
          </w:tcPr>
          <w:p w:rsidR="008E20C4" w:rsidRPr="00236F47" w:rsidRDefault="008E20C4" w:rsidP="00483E21">
            <w:pPr>
              <w:spacing w:after="0" w:line="240" w:lineRule="auto"/>
              <w:jc w:val="left"/>
              <w:rPr>
                <w:rFonts w:eastAsia="Times New Roman" w:cs="Times New Roman"/>
                <w:b/>
                <w:color w:val="000000"/>
                <w:sz w:val="18"/>
                <w:szCs w:val="18"/>
                <w:lang w:val="es-ES" w:eastAsia="es-ES"/>
              </w:rPr>
            </w:pPr>
            <w:r w:rsidRPr="00236F47">
              <w:rPr>
                <w:rFonts w:eastAsia="Times New Roman" w:cs="Times New Roman"/>
                <w:b/>
                <w:color w:val="000000"/>
                <w:sz w:val="18"/>
                <w:szCs w:val="18"/>
                <w:lang w:val="es-ES" w:eastAsia="es-ES"/>
              </w:rPr>
              <w:lastRenderedPageBreak/>
              <w:t>Presupuesto</w:t>
            </w:r>
          </w:p>
        </w:tc>
      </w:tr>
      <w:tr w:rsidR="00437E7B" w:rsidRPr="00502160" w:rsidTr="005B7421">
        <w:trPr>
          <w:gridBefore w:val="1"/>
          <w:wBefore w:w="10" w:type="dxa"/>
          <w:trHeight w:val="586"/>
        </w:trPr>
        <w:tc>
          <w:tcPr>
            <w:tcW w:w="9088" w:type="dxa"/>
            <w:gridSpan w:val="7"/>
            <w:shd w:val="clear" w:color="auto" w:fill="auto"/>
            <w:vAlign w:val="center"/>
          </w:tcPr>
          <w:p w:rsidR="00437E7B" w:rsidRDefault="00437E7B" w:rsidP="00A62558">
            <w:pPr>
              <w:spacing w:after="0" w:line="240" w:lineRule="auto"/>
              <w:rPr>
                <w:rFonts w:eastAsia="Times New Roman" w:cs="Times New Roman"/>
                <w:color w:val="000000"/>
                <w:sz w:val="18"/>
                <w:szCs w:val="18"/>
                <w:lang w:val="es-ES" w:eastAsia="es-ES"/>
              </w:rPr>
            </w:pPr>
          </w:p>
          <w:p w:rsidR="00437E7B" w:rsidRDefault="00437E7B"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estimado para esta iniciativa es de $198,9 millones de pesos.</w:t>
            </w:r>
          </w:p>
          <w:p w:rsidR="00437E7B" w:rsidRDefault="00437E7B" w:rsidP="00A62558">
            <w:pPr>
              <w:spacing w:after="0" w:line="240" w:lineRule="auto"/>
              <w:rPr>
                <w:rFonts w:eastAsia="Times New Roman" w:cs="Times New Roman"/>
                <w:color w:val="000000"/>
                <w:sz w:val="18"/>
                <w:szCs w:val="18"/>
                <w:lang w:val="es-ES" w:eastAsia="es-ES"/>
              </w:rPr>
            </w:pPr>
          </w:p>
          <w:tbl>
            <w:tblPr>
              <w:tblW w:w="7423" w:type="dxa"/>
              <w:tblCellMar>
                <w:left w:w="70" w:type="dxa"/>
                <w:right w:w="70" w:type="dxa"/>
              </w:tblCellMar>
              <w:tblLook w:val="04A0" w:firstRow="1" w:lastRow="0" w:firstColumn="1" w:lastColumn="0" w:noHBand="0" w:noVBand="1"/>
            </w:tblPr>
            <w:tblGrid>
              <w:gridCol w:w="2323"/>
              <w:gridCol w:w="1200"/>
              <w:gridCol w:w="1200"/>
              <w:gridCol w:w="1500"/>
              <w:gridCol w:w="1200"/>
            </w:tblGrid>
            <w:tr w:rsidR="00437E7B" w:rsidRPr="00502160" w:rsidTr="00A62558">
              <w:trPr>
                <w:trHeight w:val="465"/>
              </w:trPr>
              <w:tc>
                <w:tcPr>
                  <w:tcW w:w="2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7E7B" w:rsidRPr="00502160" w:rsidRDefault="00437E7B" w:rsidP="00A62558">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37E7B" w:rsidRPr="00502160" w:rsidRDefault="00437E7B" w:rsidP="00A62558">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37E7B" w:rsidRPr="00502160" w:rsidRDefault="00437E7B" w:rsidP="00A62558">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437E7B" w:rsidRPr="00502160" w:rsidRDefault="00437E7B" w:rsidP="00A62558">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Precio Unitario</w:t>
                  </w:r>
                  <w:r w:rsidRPr="00502160">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37E7B" w:rsidRPr="00502160" w:rsidRDefault="00437E7B" w:rsidP="00A62558">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Precio Total</w:t>
                  </w:r>
                  <w:r w:rsidRPr="00502160">
                    <w:rPr>
                      <w:rFonts w:ascii="Calibri" w:eastAsia="Times New Roman" w:hAnsi="Calibri" w:cs="Times New Roman"/>
                      <w:color w:val="000000"/>
                      <w:sz w:val="16"/>
                      <w:szCs w:val="16"/>
                    </w:rPr>
                    <w:t xml:space="preserve"> (Millones de $)</w:t>
                  </w:r>
                </w:p>
              </w:tc>
            </w:tr>
            <w:tr w:rsidR="00437E7B" w:rsidRPr="00502160" w:rsidTr="00A62558">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540 </w:t>
                  </w:r>
                </w:p>
              </w:tc>
              <w:tc>
                <w:tcPr>
                  <w:tcW w:w="15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21,6 </w:t>
                  </w:r>
                </w:p>
              </w:tc>
            </w:tr>
            <w:tr w:rsidR="00437E7B" w:rsidRPr="00502160" w:rsidTr="00A62558">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Especialista Turismo</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1.080 </w:t>
                  </w:r>
                </w:p>
              </w:tc>
              <w:tc>
                <w:tcPr>
                  <w:tcW w:w="15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28,8 </w:t>
                  </w:r>
                </w:p>
              </w:tc>
            </w:tr>
            <w:tr w:rsidR="00437E7B" w:rsidRPr="00502160" w:rsidTr="00A62558">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Especialista Biota</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1.080 </w:t>
                  </w:r>
                </w:p>
              </w:tc>
              <w:tc>
                <w:tcPr>
                  <w:tcW w:w="15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43,3 </w:t>
                  </w:r>
                </w:p>
              </w:tc>
            </w:tr>
            <w:tr w:rsidR="00437E7B" w:rsidRPr="00502160" w:rsidTr="00A62558">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Especialista Medio social</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1.080 </w:t>
                  </w:r>
                </w:p>
              </w:tc>
              <w:tc>
                <w:tcPr>
                  <w:tcW w:w="15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43,3 </w:t>
                  </w:r>
                </w:p>
              </w:tc>
            </w:tr>
            <w:tr w:rsidR="00437E7B" w:rsidRPr="00502160" w:rsidTr="00A62558">
              <w:trPr>
                <w:trHeight w:val="300"/>
              </w:trPr>
              <w:tc>
                <w:tcPr>
                  <w:tcW w:w="2323" w:type="dxa"/>
                  <w:tcBorders>
                    <w:top w:val="nil"/>
                    <w:left w:val="single" w:sz="4" w:space="0" w:color="auto"/>
                    <w:bottom w:val="nil"/>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Costos Operacionales</w:t>
                  </w:r>
                </w:p>
              </w:tc>
              <w:tc>
                <w:tcPr>
                  <w:tcW w:w="1200" w:type="dxa"/>
                  <w:tcBorders>
                    <w:top w:val="nil"/>
                    <w:left w:val="nil"/>
                    <w:bottom w:val="nil"/>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3 </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36,0 </w:t>
                  </w:r>
                </w:p>
              </w:tc>
            </w:tr>
            <w:tr w:rsidR="00437E7B" w:rsidRPr="00502160" w:rsidTr="00A62558">
              <w:trPr>
                <w:trHeight w:val="300"/>
              </w:trPr>
              <w:tc>
                <w:tcPr>
                  <w:tcW w:w="2323" w:type="dxa"/>
                  <w:tcBorders>
                    <w:top w:val="single" w:sz="4" w:space="0" w:color="auto"/>
                    <w:left w:val="single" w:sz="4" w:space="0" w:color="auto"/>
                    <w:bottom w:val="nil"/>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gastos generales y utilidades</w:t>
                  </w:r>
                </w:p>
              </w:tc>
              <w:tc>
                <w:tcPr>
                  <w:tcW w:w="1200" w:type="dxa"/>
                  <w:tcBorders>
                    <w:top w:val="single" w:sz="4" w:space="0" w:color="auto"/>
                    <w:left w:val="nil"/>
                    <w:bottom w:val="nil"/>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w:t>
                  </w:r>
                </w:p>
              </w:tc>
              <w:tc>
                <w:tcPr>
                  <w:tcW w:w="1200" w:type="dxa"/>
                  <w:tcBorders>
                    <w:top w:val="single" w:sz="4" w:space="0" w:color="auto"/>
                    <w:left w:val="nil"/>
                    <w:bottom w:val="nil"/>
                    <w:right w:val="single" w:sz="4" w:space="0" w:color="auto"/>
                  </w:tcBorders>
                  <w:shd w:val="clear" w:color="auto" w:fill="auto"/>
                  <w:noWrap/>
                  <w:vAlign w:val="bottom"/>
                  <w:hideMark/>
                </w:tcPr>
                <w:p w:rsidR="00437E7B" w:rsidRPr="00502160" w:rsidRDefault="00437E7B" w:rsidP="00A62558">
                  <w:pPr>
                    <w:spacing w:after="0" w:line="240" w:lineRule="auto"/>
                    <w:jc w:val="righ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15%</w:t>
                  </w:r>
                </w:p>
              </w:tc>
              <w:tc>
                <w:tcPr>
                  <w:tcW w:w="1500" w:type="dxa"/>
                  <w:tcBorders>
                    <w:top w:val="single" w:sz="4" w:space="0" w:color="auto"/>
                    <w:left w:val="nil"/>
                    <w:bottom w:val="nil"/>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173 </w:t>
                  </w:r>
                </w:p>
              </w:tc>
              <w:tc>
                <w:tcPr>
                  <w:tcW w:w="1200" w:type="dxa"/>
                  <w:tcBorders>
                    <w:top w:val="nil"/>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25,9 </w:t>
                  </w:r>
                </w:p>
              </w:tc>
            </w:tr>
            <w:tr w:rsidR="00437E7B" w:rsidRPr="00502160" w:rsidTr="00A62558">
              <w:trPr>
                <w:trHeight w:val="300"/>
              </w:trPr>
              <w:tc>
                <w:tcPr>
                  <w:tcW w:w="2323" w:type="dxa"/>
                  <w:tcBorders>
                    <w:top w:val="single" w:sz="4" w:space="0" w:color="auto"/>
                    <w:left w:val="single" w:sz="4" w:space="0" w:color="auto"/>
                    <w:bottom w:val="single" w:sz="4" w:space="0" w:color="auto"/>
                    <w:right w:val="nil"/>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437E7B" w:rsidRPr="00502160" w:rsidRDefault="00437E7B" w:rsidP="00A62558">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437E7B" w:rsidRPr="00502160" w:rsidRDefault="00437E7B" w:rsidP="00A62558">
                  <w:pPr>
                    <w:spacing w:after="0" w:line="240" w:lineRule="auto"/>
                    <w:jc w:val="left"/>
                    <w:rPr>
                      <w:rFonts w:ascii="Calibri" w:eastAsia="Times New Roman" w:hAnsi="Calibri" w:cs="Times New Roman"/>
                      <w:b/>
                      <w:bCs/>
                      <w:color w:val="000000"/>
                      <w:sz w:val="18"/>
                      <w:szCs w:val="18"/>
                    </w:rPr>
                  </w:pPr>
                  <w:r w:rsidRPr="00502160">
                    <w:rPr>
                      <w:rFonts w:ascii="Calibri" w:eastAsia="Times New Roman" w:hAnsi="Calibri" w:cs="Times New Roman"/>
                      <w:b/>
                      <w:bCs/>
                      <w:color w:val="000000"/>
                      <w:sz w:val="18"/>
                      <w:szCs w:val="18"/>
                    </w:rPr>
                    <w:t xml:space="preserve">               198,9 </w:t>
                  </w:r>
                </w:p>
              </w:tc>
            </w:tr>
          </w:tbl>
          <w:p w:rsidR="00437E7B" w:rsidRPr="00502160" w:rsidRDefault="00437E7B" w:rsidP="00A62558">
            <w:pPr>
              <w:spacing w:after="0" w:line="240" w:lineRule="auto"/>
              <w:rPr>
                <w:rFonts w:eastAsia="Times New Roman" w:cs="Times New Roman"/>
                <w:color w:val="000000"/>
                <w:sz w:val="18"/>
                <w:szCs w:val="18"/>
                <w:lang w:val="es-ES" w:eastAsia="es-ES"/>
              </w:rPr>
            </w:pPr>
          </w:p>
        </w:tc>
      </w:tr>
      <w:tr w:rsidR="00437E7B" w:rsidRPr="009F2FC1" w:rsidTr="005B7421">
        <w:trPr>
          <w:trHeight w:val="586"/>
        </w:trPr>
        <w:tc>
          <w:tcPr>
            <w:tcW w:w="2317" w:type="dxa"/>
            <w:gridSpan w:val="2"/>
            <w:shd w:val="clear" w:color="auto" w:fill="auto"/>
            <w:vAlign w:val="center"/>
          </w:tcPr>
          <w:p w:rsidR="00437E7B" w:rsidRPr="009F2FC1" w:rsidRDefault="00437E7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37E7B" w:rsidRPr="009F2FC1" w:rsidRDefault="00437E7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188 millones de pesos </w:t>
            </w:r>
          </w:p>
        </w:tc>
        <w:tc>
          <w:tcPr>
            <w:tcW w:w="1794" w:type="dxa"/>
            <w:gridSpan w:val="2"/>
            <w:shd w:val="clear" w:color="auto" w:fill="auto"/>
            <w:vAlign w:val="center"/>
          </w:tcPr>
          <w:p w:rsidR="00437E7B" w:rsidRPr="009F2FC1" w:rsidRDefault="00437E7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437E7B" w:rsidRDefault="00437E7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437E7B" w:rsidRPr="009F2FC1" w:rsidRDefault="00437E7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8E20C4" w:rsidRPr="00FB2027" w:rsidRDefault="008E20C4" w:rsidP="00FB2027">
      <w:pPr>
        <w:rPr>
          <w:highlight w:val="cyan"/>
          <w:lang w:val="es-ES_tradnl" w:eastAsia="es-ES"/>
        </w:rPr>
      </w:pPr>
    </w:p>
    <w:sectPr w:rsidR="008E20C4" w:rsidRPr="00FB2027"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DB0" w:rsidRDefault="00861DB0" w:rsidP="00C47A64">
      <w:r>
        <w:separator/>
      </w:r>
    </w:p>
    <w:p w:rsidR="00861DB0" w:rsidRDefault="00861DB0" w:rsidP="00C47A64"/>
  </w:endnote>
  <w:endnote w:type="continuationSeparator" w:id="0">
    <w:p w:rsidR="00861DB0" w:rsidRDefault="00861DB0" w:rsidP="00C47A64">
      <w:r>
        <w:continuationSeparator/>
      </w:r>
    </w:p>
    <w:p w:rsidR="00861DB0" w:rsidRDefault="00861DB0"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077" w:rsidRPr="00BE37F7" w:rsidRDefault="00172077" w:rsidP="000B0CCE">
    <w:pPr>
      <w:pStyle w:val="EncabezadoPie"/>
      <w:pBdr>
        <w:top w:val="single" w:sz="4" w:space="11" w:color="auto"/>
      </w:pBdr>
    </w:pPr>
    <w:r w:rsidRPr="00BE37F7">
      <w:t xml:space="preserve">PLAN MAESTRO DE RECURSOS HÍDRICOS REGIÓN DEL MAULE   </w:t>
    </w:r>
  </w:p>
  <w:p w:rsidR="00172077" w:rsidRPr="00BE37F7" w:rsidRDefault="00172077" w:rsidP="00C47A64">
    <w:pPr>
      <w:pStyle w:val="EncabezadoPie"/>
    </w:pPr>
    <w:r w:rsidRPr="00BE37F7">
      <w:t>Etapa 4. Propuesta del Plan Regional</w:t>
    </w:r>
    <w:r w:rsidRPr="00BE37F7">
      <w:rPr>
        <w:rFonts w:ascii="Arial Narrow" w:hAnsi="Arial Narrow"/>
        <w:sz w:val="18"/>
        <w:szCs w:val="18"/>
      </w:rPr>
      <w:tab/>
    </w:r>
  </w:p>
  <w:p w:rsidR="00172077" w:rsidRPr="00BE37F7" w:rsidRDefault="00172077" w:rsidP="00EF697F">
    <w:pPr>
      <w:pStyle w:val="Piedepgina"/>
      <w:tabs>
        <w:tab w:val="clear" w:pos="8504"/>
        <w:tab w:val="right" w:pos="9121"/>
      </w:tabs>
    </w:pPr>
    <w:r w:rsidRPr="00BE37F7">
      <w:tab/>
    </w:r>
    <w:r w:rsidRPr="00BE37F7">
      <w:tab/>
    </w:r>
  </w:p>
  <w:p w:rsidR="00172077" w:rsidRPr="00BE37F7" w:rsidRDefault="00FB6E7D" w:rsidP="00C47A64">
    <w:pPr>
      <w:pStyle w:val="EncabezadoPie"/>
      <w:tabs>
        <w:tab w:val="right" w:pos="9072"/>
      </w:tabs>
    </w:pPr>
    <w:r>
      <w:t>ANEXO FICHAS</w:t>
    </w:r>
  </w:p>
  <w:p w:rsidR="00172077" w:rsidRPr="00DB2BA2" w:rsidRDefault="00172077" w:rsidP="00C47A64">
    <w:pPr>
      <w:pStyle w:val="EncabezadoPie"/>
      <w:tabs>
        <w:tab w:val="right" w:pos="9072"/>
      </w:tabs>
    </w:pPr>
    <w:r w:rsidRPr="00C47A64">
      <w:rPr>
        <w:lang w:val="pt-BR"/>
      </w:rPr>
      <w:tab/>
    </w:r>
    <w:r>
      <w:rPr>
        <w:lang w:val="pt-BR"/>
      </w:rPr>
      <w:t>Capítulo 2</w:t>
    </w:r>
    <w:r w:rsidRPr="00C47A64">
      <w:rPr>
        <w:lang w:val="pt-BR"/>
      </w:rPr>
      <w:t>/</w:t>
    </w:r>
    <w:r w:rsidRPr="00A70E91">
      <w:fldChar w:fldCharType="begin"/>
    </w:r>
    <w:r w:rsidRPr="00C47A64">
      <w:rPr>
        <w:lang w:val="pt-BR"/>
      </w:rPr>
      <w:instrText xml:space="preserve"> PAGE  \* Arabic  \* MERGEFORMAT </w:instrText>
    </w:r>
    <w:r w:rsidRPr="00A70E91">
      <w:fldChar w:fldCharType="separate"/>
    </w:r>
    <w:r w:rsidR="00197527">
      <w:rPr>
        <w:noProof/>
        <w:lang w:val="pt-BR"/>
      </w:rPr>
      <w:t>3</w:t>
    </w:r>
    <w:r w:rsidRPr="00A70E9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DB0" w:rsidRDefault="00861DB0" w:rsidP="00C47A64">
      <w:r>
        <w:separator/>
      </w:r>
    </w:p>
    <w:p w:rsidR="00861DB0" w:rsidRDefault="00861DB0" w:rsidP="00C47A64"/>
  </w:footnote>
  <w:footnote w:type="continuationSeparator" w:id="0">
    <w:p w:rsidR="00861DB0" w:rsidRDefault="00861DB0" w:rsidP="00C47A64">
      <w:r>
        <w:continuationSeparator/>
      </w:r>
    </w:p>
    <w:p w:rsidR="00861DB0" w:rsidRDefault="00861DB0"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9E2BF2" w:rsidTr="0087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9E2BF2" w:rsidRDefault="009E2BF2"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6547" r:id="rId2"/>
            </w:object>
          </w:r>
        </w:p>
      </w:tc>
      <w:tc>
        <w:tcPr>
          <w:tcW w:w="7126" w:type="dxa"/>
          <w:shd w:val="clear" w:color="auto" w:fill="auto"/>
        </w:tcPr>
        <w:p w:rsidR="009E2BF2" w:rsidRPr="00B31517" w:rsidRDefault="009E2BF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9E2BF2" w:rsidRPr="00B31517" w:rsidRDefault="009E2BF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9E2BF2" w:rsidRDefault="009E2BF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9E2BF2" w:rsidRPr="00B31517" w:rsidRDefault="009E2BF2" w:rsidP="00A54186">
          <w:pPr>
            <w:pStyle w:val="EncabezadoPie"/>
            <w:cnfStyle w:val="100000000000" w:firstRow="1" w:lastRow="0" w:firstColumn="0" w:lastColumn="0" w:oddVBand="0" w:evenVBand="0" w:oddHBand="0" w:evenHBand="0" w:firstRowFirstColumn="0" w:firstRowLastColumn="0" w:lastRowFirstColumn="0" w:lastRowLastColumn="0"/>
          </w:pPr>
        </w:p>
        <w:p w:rsidR="009E2BF2" w:rsidRPr="00B31517" w:rsidRDefault="009E2BF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9E2BF2" w:rsidRDefault="009E2BF2"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5"/>
  </w:num>
  <w:num w:numId="6">
    <w:abstractNumId w:val="22"/>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7"/>
  </w:num>
  <w:num w:numId="14">
    <w:abstractNumId w:val="12"/>
  </w:num>
  <w:num w:numId="15">
    <w:abstractNumId w:val="8"/>
  </w:num>
  <w:num w:numId="16">
    <w:abstractNumId w:val="29"/>
  </w:num>
  <w:num w:numId="17">
    <w:abstractNumId w:val="5"/>
  </w:num>
  <w:num w:numId="18">
    <w:abstractNumId w:val="30"/>
  </w:num>
  <w:num w:numId="19">
    <w:abstractNumId w:val="20"/>
  </w:num>
  <w:num w:numId="20">
    <w:abstractNumId w:val="26"/>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8"/>
  </w:num>
  <w:num w:numId="37">
    <w:abstractNumId w:val="7"/>
  </w:num>
  <w:num w:numId="38">
    <w:abstractNumId w:val="21"/>
  </w:num>
  <w:num w:numId="39">
    <w:abstractNumId w:val="15"/>
    <w:lvlOverride w:ilvl="0">
      <w:startOverride w:val="1"/>
    </w:lvlOverride>
  </w:num>
  <w:num w:numId="40">
    <w:abstractNumId w:val="8"/>
  </w:num>
  <w:num w:numId="41">
    <w:abstractNumId w:val="19"/>
  </w:num>
  <w:num w:numId="4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3BA0"/>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4D90"/>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4CA8"/>
    <w:rsid w:val="00146303"/>
    <w:rsid w:val="001542AB"/>
    <w:rsid w:val="00164BB6"/>
    <w:rsid w:val="0016631F"/>
    <w:rsid w:val="00171AC2"/>
    <w:rsid w:val="00172077"/>
    <w:rsid w:val="00181066"/>
    <w:rsid w:val="00183840"/>
    <w:rsid w:val="00183892"/>
    <w:rsid w:val="00183947"/>
    <w:rsid w:val="00183CE4"/>
    <w:rsid w:val="00184650"/>
    <w:rsid w:val="00184AD7"/>
    <w:rsid w:val="00184FB3"/>
    <w:rsid w:val="00185A59"/>
    <w:rsid w:val="00185CCF"/>
    <w:rsid w:val="0019026A"/>
    <w:rsid w:val="00190D9F"/>
    <w:rsid w:val="0019177F"/>
    <w:rsid w:val="00192347"/>
    <w:rsid w:val="001926F3"/>
    <w:rsid w:val="00193079"/>
    <w:rsid w:val="00194E78"/>
    <w:rsid w:val="00197527"/>
    <w:rsid w:val="001A05CC"/>
    <w:rsid w:val="001A0972"/>
    <w:rsid w:val="001A10B0"/>
    <w:rsid w:val="001A34C3"/>
    <w:rsid w:val="001A4071"/>
    <w:rsid w:val="001A4F1B"/>
    <w:rsid w:val="001A5708"/>
    <w:rsid w:val="001A577C"/>
    <w:rsid w:val="001B0220"/>
    <w:rsid w:val="001B0AE9"/>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4DEF"/>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7497"/>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999"/>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130F"/>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37E7B"/>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A62F7"/>
    <w:rsid w:val="004A74E0"/>
    <w:rsid w:val="004B1BE2"/>
    <w:rsid w:val="004B1C3D"/>
    <w:rsid w:val="004B2F15"/>
    <w:rsid w:val="004B5857"/>
    <w:rsid w:val="004B612A"/>
    <w:rsid w:val="004C0134"/>
    <w:rsid w:val="004C18F4"/>
    <w:rsid w:val="004C1AF2"/>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BFA"/>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B7421"/>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E7ED7"/>
    <w:rsid w:val="005F1B16"/>
    <w:rsid w:val="005F277B"/>
    <w:rsid w:val="005F63D2"/>
    <w:rsid w:val="005F6D95"/>
    <w:rsid w:val="005F70DA"/>
    <w:rsid w:val="00600297"/>
    <w:rsid w:val="00601EA6"/>
    <w:rsid w:val="00605F0B"/>
    <w:rsid w:val="00611A87"/>
    <w:rsid w:val="00613F01"/>
    <w:rsid w:val="00614B18"/>
    <w:rsid w:val="00614B1E"/>
    <w:rsid w:val="00614C5D"/>
    <w:rsid w:val="00615463"/>
    <w:rsid w:val="006168E6"/>
    <w:rsid w:val="0061735E"/>
    <w:rsid w:val="00620A95"/>
    <w:rsid w:val="00620FAA"/>
    <w:rsid w:val="0062158D"/>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366"/>
    <w:rsid w:val="006938BA"/>
    <w:rsid w:val="00693CDD"/>
    <w:rsid w:val="00693DCA"/>
    <w:rsid w:val="00695CD7"/>
    <w:rsid w:val="006A002E"/>
    <w:rsid w:val="006A0869"/>
    <w:rsid w:val="006A1246"/>
    <w:rsid w:val="006A1ACD"/>
    <w:rsid w:val="006A1DFB"/>
    <w:rsid w:val="006A38C6"/>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1EBF"/>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7F7"/>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1098"/>
    <w:rsid w:val="007E3448"/>
    <w:rsid w:val="007E3885"/>
    <w:rsid w:val="007E498F"/>
    <w:rsid w:val="007E6306"/>
    <w:rsid w:val="007E7824"/>
    <w:rsid w:val="007E7829"/>
    <w:rsid w:val="007F154A"/>
    <w:rsid w:val="007F19FC"/>
    <w:rsid w:val="007F444D"/>
    <w:rsid w:val="007F57EC"/>
    <w:rsid w:val="007F5E6F"/>
    <w:rsid w:val="00800671"/>
    <w:rsid w:val="00801163"/>
    <w:rsid w:val="00801A0A"/>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1DB0"/>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46B"/>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1BA9"/>
    <w:rsid w:val="008D3925"/>
    <w:rsid w:val="008D3D77"/>
    <w:rsid w:val="008D5908"/>
    <w:rsid w:val="008D6A89"/>
    <w:rsid w:val="008E1AA1"/>
    <w:rsid w:val="008E1CD8"/>
    <w:rsid w:val="008E20C4"/>
    <w:rsid w:val="008E439A"/>
    <w:rsid w:val="008E4AEF"/>
    <w:rsid w:val="008E4E37"/>
    <w:rsid w:val="008E4F85"/>
    <w:rsid w:val="008E6BDE"/>
    <w:rsid w:val="008E7385"/>
    <w:rsid w:val="008E7EE6"/>
    <w:rsid w:val="008F00B6"/>
    <w:rsid w:val="008F4BF2"/>
    <w:rsid w:val="008F50AE"/>
    <w:rsid w:val="008F594D"/>
    <w:rsid w:val="008F5CB1"/>
    <w:rsid w:val="008F5DA3"/>
    <w:rsid w:val="008F63AA"/>
    <w:rsid w:val="008F68C7"/>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2C8"/>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86FB1"/>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2BF2"/>
    <w:rsid w:val="009E4A96"/>
    <w:rsid w:val="009E50AD"/>
    <w:rsid w:val="009E5498"/>
    <w:rsid w:val="009E56C4"/>
    <w:rsid w:val="009E5BD5"/>
    <w:rsid w:val="009E5CAE"/>
    <w:rsid w:val="009E6253"/>
    <w:rsid w:val="009E6D0C"/>
    <w:rsid w:val="009F0666"/>
    <w:rsid w:val="009F7196"/>
    <w:rsid w:val="00A00094"/>
    <w:rsid w:val="00A00A00"/>
    <w:rsid w:val="00A012E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6DB"/>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722"/>
    <w:rsid w:val="00A62ED2"/>
    <w:rsid w:val="00A633CD"/>
    <w:rsid w:val="00A650F5"/>
    <w:rsid w:val="00A66148"/>
    <w:rsid w:val="00A70E91"/>
    <w:rsid w:val="00A71BA1"/>
    <w:rsid w:val="00A7305F"/>
    <w:rsid w:val="00A731B3"/>
    <w:rsid w:val="00A73C73"/>
    <w:rsid w:val="00A74A18"/>
    <w:rsid w:val="00A74F4E"/>
    <w:rsid w:val="00A75003"/>
    <w:rsid w:val="00A75897"/>
    <w:rsid w:val="00A772C7"/>
    <w:rsid w:val="00A80090"/>
    <w:rsid w:val="00A817E7"/>
    <w:rsid w:val="00A82C03"/>
    <w:rsid w:val="00A8351B"/>
    <w:rsid w:val="00A84040"/>
    <w:rsid w:val="00A869F4"/>
    <w:rsid w:val="00A8709C"/>
    <w:rsid w:val="00A90FF2"/>
    <w:rsid w:val="00A95968"/>
    <w:rsid w:val="00A964AC"/>
    <w:rsid w:val="00AA0ACE"/>
    <w:rsid w:val="00AA1A1E"/>
    <w:rsid w:val="00AA2151"/>
    <w:rsid w:val="00AA25AB"/>
    <w:rsid w:val="00AA452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067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7434"/>
    <w:rsid w:val="00B500A4"/>
    <w:rsid w:val="00B51844"/>
    <w:rsid w:val="00B51E37"/>
    <w:rsid w:val="00B53369"/>
    <w:rsid w:val="00B538CA"/>
    <w:rsid w:val="00B54893"/>
    <w:rsid w:val="00B55C4F"/>
    <w:rsid w:val="00B57112"/>
    <w:rsid w:val="00B57639"/>
    <w:rsid w:val="00B623FC"/>
    <w:rsid w:val="00B62D8B"/>
    <w:rsid w:val="00B62FC1"/>
    <w:rsid w:val="00B640A1"/>
    <w:rsid w:val="00B64B16"/>
    <w:rsid w:val="00B66E23"/>
    <w:rsid w:val="00B679D6"/>
    <w:rsid w:val="00B726E2"/>
    <w:rsid w:val="00B73C01"/>
    <w:rsid w:val="00B75AB6"/>
    <w:rsid w:val="00B774BF"/>
    <w:rsid w:val="00B8033E"/>
    <w:rsid w:val="00B814EF"/>
    <w:rsid w:val="00B81528"/>
    <w:rsid w:val="00B842BD"/>
    <w:rsid w:val="00B85F65"/>
    <w:rsid w:val="00B86C1E"/>
    <w:rsid w:val="00B91016"/>
    <w:rsid w:val="00B93E37"/>
    <w:rsid w:val="00B945C9"/>
    <w:rsid w:val="00BA20BA"/>
    <w:rsid w:val="00BA2958"/>
    <w:rsid w:val="00BB14E8"/>
    <w:rsid w:val="00BB25DD"/>
    <w:rsid w:val="00BB36A2"/>
    <w:rsid w:val="00BB5F66"/>
    <w:rsid w:val="00BB640E"/>
    <w:rsid w:val="00BB672D"/>
    <w:rsid w:val="00BC0329"/>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5950"/>
    <w:rsid w:val="00C560CE"/>
    <w:rsid w:val="00C62080"/>
    <w:rsid w:val="00C64E1D"/>
    <w:rsid w:val="00C65676"/>
    <w:rsid w:val="00C6593F"/>
    <w:rsid w:val="00C65C12"/>
    <w:rsid w:val="00C6692F"/>
    <w:rsid w:val="00C66C2C"/>
    <w:rsid w:val="00C7219C"/>
    <w:rsid w:val="00C726D8"/>
    <w:rsid w:val="00C738AA"/>
    <w:rsid w:val="00C73BBB"/>
    <w:rsid w:val="00C76743"/>
    <w:rsid w:val="00C7700E"/>
    <w:rsid w:val="00C77759"/>
    <w:rsid w:val="00C83EB1"/>
    <w:rsid w:val="00C853F3"/>
    <w:rsid w:val="00C86676"/>
    <w:rsid w:val="00C8676D"/>
    <w:rsid w:val="00C86B01"/>
    <w:rsid w:val="00C91D04"/>
    <w:rsid w:val="00C93F53"/>
    <w:rsid w:val="00C94C45"/>
    <w:rsid w:val="00C94F05"/>
    <w:rsid w:val="00C961B6"/>
    <w:rsid w:val="00C9675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467B"/>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D5E"/>
    <w:rsid w:val="00D33F35"/>
    <w:rsid w:val="00D3415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73"/>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6ADC"/>
    <w:rsid w:val="00E87B57"/>
    <w:rsid w:val="00E87E07"/>
    <w:rsid w:val="00E912D9"/>
    <w:rsid w:val="00E91445"/>
    <w:rsid w:val="00E92411"/>
    <w:rsid w:val="00E9280F"/>
    <w:rsid w:val="00E92EC6"/>
    <w:rsid w:val="00E94E80"/>
    <w:rsid w:val="00EA50F1"/>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2E2"/>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8B2"/>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B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EA0B24-4AE6-4671-873D-B93C5223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9</cp:revision>
  <cp:lastPrinted>2017-09-22T12:45:00Z</cp:lastPrinted>
  <dcterms:created xsi:type="dcterms:W3CDTF">2017-11-17T21:06:00Z</dcterms:created>
  <dcterms:modified xsi:type="dcterms:W3CDTF">2018-12-14T21:15:00Z</dcterms:modified>
</cp:coreProperties>
</file>