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3974"/>
        <w:gridCol w:w="2727"/>
      </w:tblGrid>
      <w:tr w:rsidR="009618C9" w:rsidRPr="00012343" w:rsidTr="007A16DA">
        <w:trPr>
          <w:trHeight w:val="330"/>
          <w:tblHeader/>
        </w:trPr>
        <w:tc>
          <w:tcPr>
            <w:tcW w:w="2387" w:type="dxa"/>
            <w:vMerge w:val="restart"/>
            <w:shd w:val="clear" w:color="auto" w:fill="8DB3E2" w:themeFill="text2" w:themeFillTint="66"/>
            <w:noWrap/>
          </w:tcPr>
          <w:p w:rsidR="009618C9" w:rsidRPr="00012343" w:rsidRDefault="00012343"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G</w:t>
            </w:r>
            <w:r w:rsidR="009618C9" w:rsidRPr="00012343">
              <w:rPr>
                <w:rFonts w:eastAsia="Times New Roman" w:cs="Times New Roman"/>
                <w:b/>
                <w:bCs/>
                <w:color w:val="000000"/>
                <w:sz w:val="18"/>
                <w:szCs w:val="18"/>
                <w:lang w:val="es-ES" w:eastAsia="es-ES"/>
              </w:rPr>
              <w:t>estión integrada de recursos hídricos</w:t>
            </w:r>
          </w:p>
        </w:tc>
        <w:tc>
          <w:tcPr>
            <w:tcW w:w="6701" w:type="dxa"/>
            <w:gridSpan w:val="2"/>
            <w:shd w:val="clear" w:color="auto" w:fill="8DB3E2" w:themeFill="text2" w:themeFillTint="66"/>
            <w:vAlign w:val="center"/>
          </w:tcPr>
          <w:p w:rsidR="009618C9" w:rsidRPr="00012343" w:rsidRDefault="009618C9" w:rsidP="009618C9">
            <w:pPr>
              <w:spacing w:after="0"/>
              <w:jc w:val="left"/>
              <w:rPr>
                <w:rFonts w:eastAsia="Times New Roman"/>
                <w:color w:val="000000"/>
                <w:sz w:val="16"/>
                <w:szCs w:val="16"/>
              </w:rPr>
            </w:pPr>
            <w:r w:rsidRPr="00012343">
              <w:rPr>
                <w:rFonts w:eastAsia="Times New Roman"/>
                <w:color w:val="000000"/>
                <w:sz w:val="16"/>
                <w:szCs w:val="16"/>
              </w:rPr>
              <w:t>OBJ 12. “Implementar una gestión integrada de los recursos hídricos en la región"</w:t>
            </w:r>
          </w:p>
        </w:tc>
      </w:tr>
      <w:tr w:rsidR="009618C9" w:rsidRPr="00012343" w:rsidTr="007A16DA">
        <w:trPr>
          <w:trHeight w:val="330"/>
          <w:tblHeader/>
        </w:trPr>
        <w:tc>
          <w:tcPr>
            <w:tcW w:w="2387" w:type="dxa"/>
            <w:vMerge/>
            <w:shd w:val="clear" w:color="auto" w:fill="8DB3E2" w:themeFill="text2" w:themeFillTint="66"/>
            <w:noWrap/>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9618C9" w:rsidRPr="00012343" w:rsidRDefault="009618C9" w:rsidP="009618C9">
            <w:pPr>
              <w:rPr>
                <w:color w:val="000000"/>
                <w:sz w:val="16"/>
                <w:szCs w:val="16"/>
              </w:rPr>
            </w:pPr>
            <w:r w:rsidRPr="00012343">
              <w:rPr>
                <w:color w:val="000000"/>
                <w:sz w:val="16"/>
                <w:szCs w:val="16"/>
              </w:rPr>
              <w:t>L22. Definir e implementar una Gobernanza para la gestión integrada de recursos Hídricos.</w:t>
            </w:r>
          </w:p>
        </w:tc>
      </w:tr>
      <w:tr w:rsidR="009618C9" w:rsidRPr="00012343" w:rsidTr="007A16DA">
        <w:trPr>
          <w:trHeight w:val="688"/>
          <w:tblHeader/>
        </w:trPr>
        <w:tc>
          <w:tcPr>
            <w:tcW w:w="6361" w:type="dxa"/>
            <w:gridSpan w:val="2"/>
            <w:shd w:val="clear" w:color="auto" w:fill="F2F2F2" w:themeFill="background1" w:themeFillShade="F2"/>
            <w:noWrap/>
          </w:tcPr>
          <w:p w:rsidR="009618C9" w:rsidRPr="00012343" w:rsidRDefault="009618C9" w:rsidP="009618C9">
            <w:pPr>
              <w:spacing w:after="0" w:line="240" w:lineRule="auto"/>
              <w:jc w:val="left"/>
              <w:rPr>
                <w:rFonts w:eastAsia="Times New Roman" w:cs="Times New Roman"/>
                <w:b/>
                <w:color w:val="000000"/>
                <w:sz w:val="22"/>
                <w:szCs w:val="18"/>
                <w:lang w:val="es-ES" w:eastAsia="es-ES"/>
              </w:rPr>
            </w:pPr>
            <w:r w:rsidRPr="00012343">
              <w:rPr>
                <w:rFonts w:eastAsia="Times New Roman" w:cs="Times New Roman"/>
                <w:b/>
                <w:color w:val="000000"/>
                <w:sz w:val="22"/>
                <w:szCs w:val="18"/>
                <w:lang w:val="es-ES" w:eastAsia="es-ES"/>
              </w:rPr>
              <w:t>Programa de Seguimiento a los Instrumentos de Planificación</w:t>
            </w:r>
          </w:p>
        </w:tc>
        <w:tc>
          <w:tcPr>
            <w:tcW w:w="2727" w:type="dxa"/>
            <w:shd w:val="clear" w:color="auto" w:fill="F2F2F2" w:themeFill="background1" w:themeFillShade="F2"/>
          </w:tcPr>
          <w:p w:rsidR="009618C9" w:rsidRPr="00012343" w:rsidRDefault="009618C9" w:rsidP="009618C9">
            <w:pPr>
              <w:spacing w:after="0" w:line="240" w:lineRule="auto"/>
              <w:jc w:val="center"/>
              <w:rPr>
                <w:rFonts w:eastAsia="Times New Roman" w:cs="Times New Roman"/>
                <w:b/>
                <w:color w:val="000000"/>
                <w:sz w:val="22"/>
                <w:szCs w:val="18"/>
                <w:lang w:val="es-ES" w:eastAsia="es-ES"/>
              </w:rPr>
            </w:pPr>
            <w:r w:rsidRPr="00012343">
              <w:rPr>
                <w:rFonts w:eastAsia="Times New Roman" w:cs="Times New Roman"/>
                <w:b/>
                <w:color w:val="000000"/>
                <w:sz w:val="52"/>
                <w:szCs w:val="18"/>
                <w:lang w:val="es-ES" w:eastAsia="es-ES"/>
              </w:rPr>
              <w:t>SL-43</w:t>
            </w:r>
          </w:p>
        </w:tc>
      </w:tr>
      <w:tr w:rsidR="009618C9" w:rsidRPr="00012343" w:rsidTr="007A16DA">
        <w:trPr>
          <w:trHeight w:val="128"/>
          <w:tblHeader/>
        </w:trPr>
        <w:tc>
          <w:tcPr>
            <w:tcW w:w="9088" w:type="dxa"/>
            <w:gridSpan w:val="3"/>
            <w:shd w:val="clear" w:color="auto" w:fill="auto"/>
            <w:noWrap/>
          </w:tcPr>
          <w:p w:rsidR="009618C9" w:rsidRPr="00012343" w:rsidRDefault="009618C9" w:rsidP="009618C9">
            <w:pPr>
              <w:spacing w:after="0" w:line="240" w:lineRule="auto"/>
              <w:jc w:val="left"/>
              <w:rPr>
                <w:rFonts w:eastAsia="Times New Roman" w:cs="Times New Roman"/>
                <w:b/>
                <w:color w:val="000000"/>
                <w:sz w:val="4"/>
                <w:szCs w:val="4"/>
                <w:lang w:val="es-ES" w:eastAsia="es-ES"/>
              </w:rPr>
            </w:pPr>
          </w:p>
        </w:tc>
      </w:tr>
      <w:tr w:rsidR="009618C9" w:rsidRPr="00012343" w:rsidTr="007A16DA">
        <w:trPr>
          <w:trHeight w:val="300"/>
        </w:trPr>
        <w:tc>
          <w:tcPr>
            <w:tcW w:w="9088" w:type="dxa"/>
            <w:gridSpan w:val="3"/>
            <w:shd w:val="clear" w:color="auto" w:fill="F2F2F2" w:themeFill="background1" w:themeFillShade="F2"/>
            <w:noWrap/>
            <w:hideMark/>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Antecedentes Generales de La Sub Línea de Acción</w:t>
            </w:r>
          </w:p>
        </w:tc>
      </w:tr>
      <w:tr w:rsidR="009618C9" w:rsidRPr="00012343" w:rsidTr="007A16DA">
        <w:trPr>
          <w:trHeight w:val="1724"/>
        </w:trPr>
        <w:tc>
          <w:tcPr>
            <w:tcW w:w="9088" w:type="dxa"/>
            <w:gridSpan w:val="3"/>
            <w:shd w:val="clear" w:color="auto" w:fill="auto"/>
            <w:noWrap/>
          </w:tcPr>
          <w:p w:rsidR="009618C9" w:rsidRPr="00012343" w:rsidRDefault="009618C9" w:rsidP="009618C9">
            <w:pPr>
              <w:rPr>
                <w:rFonts w:eastAsia="Times New Roman"/>
                <w:sz w:val="18"/>
                <w:lang w:val="es-ES" w:eastAsia="es-ES"/>
              </w:rPr>
            </w:pPr>
            <w:r w:rsidRPr="00012343">
              <w:rPr>
                <w:rFonts w:eastAsia="Times New Roman"/>
                <w:sz w:val="18"/>
                <w:lang w:val="es-ES" w:eastAsia="es-ES"/>
              </w:rPr>
              <w:t>La Gestión de los recursos hídricos en el territorio involucra a gran cantidad de actores, tanto titulares de derechos de aguas como usuarios que se benefician del recurso en forma directa o indirecta, además de los sujetos pasivos como los cursos de agua en sí y el medio ambiente.</w:t>
            </w:r>
          </w:p>
          <w:p w:rsidR="009618C9" w:rsidRPr="00012343" w:rsidRDefault="009618C9" w:rsidP="009618C9">
            <w:pPr>
              <w:tabs>
                <w:tab w:val="left" w:pos="6345"/>
              </w:tabs>
              <w:rPr>
                <w:rFonts w:eastAsia="Times New Roman"/>
                <w:sz w:val="18"/>
                <w:lang w:val="es-ES" w:eastAsia="es-ES"/>
              </w:rPr>
            </w:pPr>
            <w:r w:rsidRPr="00012343">
              <w:rPr>
                <w:rFonts w:eastAsia="Times New Roman"/>
                <w:sz w:val="18"/>
                <w:lang w:val="es-ES" w:eastAsia="es-ES"/>
              </w:rPr>
              <w:t>La coordinación de los múltiples objetivos, intereses, instrumentos y actores sobrepasa el ámbito normativo, y requiere la formulación de una estructura u orgánica que permita abordar este desafío en forma integral. Por esta razón, para la implementación cabal del plan propuesto, se requiere de una gobernanza para la gestión integrada de recursos hídricos en la región.</w:t>
            </w:r>
          </w:p>
        </w:tc>
      </w:tr>
      <w:tr w:rsidR="009618C9" w:rsidRPr="00012343" w:rsidTr="007A16DA">
        <w:trPr>
          <w:trHeight w:val="300"/>
        </w:trPr>
        <w:tc>
          <w:tcPr>
            <w:tcW w:w="9088" w:type="dxa"/>
            <w:gridSpan w:val="3"/>
            <w:shd w:val="clear" w:color="auto" w:fill="F2F2F2" w:themeFill="background1" w:themeFillShade="F2"/>
            <w:noWrap/>
            <w:hideMark/>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 xml:space="preserve">Objetivo General de las Iniciativas dentro de la Sub Línea de Acción  </w:t>
            </w:r>
          </w:p>
        </w:tc>
      </w:tr>
      <w:tr w:rsidR="009618C9" w:rsidRPr="00012343" w:rsidTr="007A16DA">
        <w:trPr>
          <w:trHeight w:val="607"/>
        </w:trPr>
        <w:tc>
          <w:tcPr>
            <w:tcW w:w="9088" w:type="dxa"/>
            <w:gridSpan w:val="3"/>
            <w:shd w:val="clear" w:color="auto" w:fill="auto"/>
            <w:noWrap/>
          </w:tcPr>
          <w:p w:rsidR="009618C9" w:rsidRPr="00012343" w:rsidRDefault="009618C9" w:rsidP="009618C9">
            <w:pPr>
              <w:spacing w:after="0" w:line="240" w:lineRule="auto"/>
              <w:jc w:val="left"/>
              <w:rPr>
                <w:rFonts w:eastAsia="Times New Roman" w:cs="Times New Roman"/>
                <w:bCs/>
                <w:color w:val="000000"/>
                <w:sz w:val="18"/>
                <w:szCs w:val="18"/>
                <w:lang w:val="es-ES" w:eastAsia="es-ES"/>
              </w:rPr>
            </w:pPr>
            <w:r w:rsidRPr="00012343">
              <w:rPr>
                <w:rFonts w:eastAsia="Times New Roman" w:cs="Times New Roman"/>
                <w:bCs/>
                <w:color w:val="000000"/>
                <w:sz w:val="18"/>
                <w:szCs w:val="18"/>
                <w:lang w:val="es-ES" w:eastAsia="es-ES"/>
              </w:rPr>
              <w:t xml:space="preserve">Instaurar medios de verificación que permitan el control del cumplimiento de los objetivos de Gestión integrada de recursos </w:t>
            </w:r>
            <w:r w:rsidR="00012343" w:rsidRPr="00012343">
              <w:rPr>
                <w:rFonts w:eastAsia="Times New Roman" w:cs="Times New Roman"/>
                <w:bCs/>
                <w:color w:val="000000"/>
                <w:sz w:val="18"/>
                <w:szCs w:val="18"/>
                <w:lang w:val="es-ES" w:eastAsia="es-ES"/>
              </w:rPr>
              <w:t>Hídricos</w:t>
            </w:r>
            <w:r w:rsidR="00012343">
              <w:rPr>
                <w:rFonts w:eastAsia="Times New Roman" w:cs="Times New Roman"/>
                <w:bCs/>
                <w:color w:val="000000"/>
                <w:sz w:val="18"/>
                <w:szCs w:val="18"/>
                <w:lang w:val="es-ES" w:eastAsia="es-ES"/>
              </w:rPr>
              <w:t>.</w:t>
            </w:r>
            <w:r w:rsidRPr="00012343">
              <w:rPr>
                <w:rFonts w:eastAsia="Times New Roman" w:cs="Times New Roman"/>
                <w:bCs/>
                <w:color w:val="000000"/>
                <w:sz w:val="18"/>
                <w:szCs w:val="18"/>
                <w:lang w:val="es-ES" w:eastAsia="es-ES"/>
              </w:rPr>
              <w:t xml:space="preserve"> </w:t>
            </w:r>
          </w:p>
        </w:tc>
      </w:tr>
      <w:tr w:rsidR="009618C9" w:rsidRPr="00012343" w:rsidTr="007A16DA">
        <w:trPr>
          <w:trHeight w:val="710"/>
        </w:trPr>
        <w:tc>
          <w:tcPr>
            <w:tcW w:w="9088" w:type="dxa"/>
            <w:gridSpan w:val="3"/>
            <w:shd w:val="clear" w:color="auto" w:fill="F2F2F2" w:themeFill="background1" w:themeFillShade="F2"/>
            <w:noWrap/>
            <w:hideMark/>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 xml:space="preserve">Descripción General de las Iniciativas dentro de la Sub Línea de Acción  </w:t>
            </w:r>
          </w:p>
        </w:tc>
      </w:tr>
      <w:tr w:rsidR="009618C9" w:rsidRPr="00012343" w:rsidTr="007A16DA">
        <w:trPr>
          <w:trHeight w:val="1724"/>
        </w:trPr>
        <w:tc>
          <w:tcPr>
            <w:tcW w:w="9088" w:type="dxa"/>
            <w:gridSpan w:val="3"/>
            <w:shd w:val="clear" w:color="auto" w:fill="auto"/>
            <w:noWrap/>
          </w:tcPr>
          <w:p w:rsidR="009618C9" w:rsidRDefault="00012343" w:rsidP="00012343">
            <w:pPr>
              <w:spacing w:after="0" w:line="240" w:lineRule="auto"/>
              <w:jc w:val="left"/>
              <w:rPr>
                <w:rFonts w:eastAsia="Times New Roman"/>
                <w:sz w:val="18"/>
                <w:lang w:val="es-ES" w:eastAsia="es-ES"/>
              </w:rPr>
            </w:pPr>
            <w:r>
              <w:rPr>
                <w:rFonts w:eastAsia="Times New Roman"/>
                <w:sz w:val="18"/>
                <w:lang w:val="es-ES" w:eastAsia="es-ES"/>
              </w:rPr>
              <w:t xml:space="preserve">La iniciativa consiste en el apoyo técnico a los Consejos de Cuenca para la evaluación y seguimiento a los primeros años de implementación de los Planes de Manejo de Cuenca, y revisión de los objetivos propuestos. </w:t>
            </w:r>
          </w:p>
          <w:p w:rsidR="00012343" w:rsidRDefault="00012343" w:rsidP="00012343">
            <w:pPr>
              <w:spacing w:after="0" w:line="240" w:lineRule="auto"/>
              <w:jc w:val="left"/>
              <w:rPr>
                <w:rFonts w:eastAsia="Times New Roman"/>
                <w:sz w:val="18"/>
                <w:lang w:val="es-ES" w:eastAsia="es-ES"/>
              </w:rPr>
            </w:pPr>
          </w:p>
          <w:p w:rsidR="00012343" w:rsidRDefault="00012343" w:rsidP="00012343">
            <w:pPr>
              <w:spacing w:after="0" w:line="240" w:lineRule="auto"/>
              <w:jc w:val="left"/>
              <w:rPr>
                <w:rFonts w:eastAsia="Times New Roman"/>
                <w:sz w:val="18"/>
                <w:lang w:val="es-ES" w:eastAsia="es-ES"/>
              </w:rPr>
            </w:pPr>
            <w:r>
              <w:rPr>
                <w:rFonts w:eastAsia="Times New Roman"/>
                <w:sz w:val="18"/>
                <w:lang w:val="es-ES" w:eastAsia="es-ES"/>
              </w:rPr>
              <w:t>Esta asesoría debe ser realizada por una empresa consultora, y debe contener a lo menos los siguientes puntos.</w:t>
            </w:r>
          </w:p>
          <w:p w:rsidR="00012343" w:rsidRDefault="00012343" w:rsidP="00012343">
            <w:pPr>
              <w:spacing w:after="0" w:line="240" w:lineRule="auto"/>
              <w:jc w:val="left"/>
              <w:rPr>
                <w:rFonts w:eastAsia="Times New Roman"/>
                <w:sz w:val="18"/>
                <w:lang w:val="es-ES" w:eastAsia="es-ES"/>
              </w:rPr>
            </w:pPr>
          </w:p>
          <w:p w:rsidR="00012343" w:rsidRDefault="00012343" w:rsidP="00012343">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Revisión del modelo de gobernanza por cuenca. Ajustes a Estatutos y Reglamento Interno.</w:t>
            </w:r>
          </w:p>
          <w:p w:rsidR="00012343" w:rsidRDefault="00012343" w:rsidP="00012343">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Revisión de objetivos propuestos.</w:t>
            </w:r>
          </w:p>
          <w:p w:rsidR="00012343" w:rsidRDefault="00012343" w:rsidP="00012343">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Seguimiento a Planes de Manejo de Cuencas propuestos. Evaluación de instrumentos, y seguimiento a cumplimiento de compromisos.</w:t>
            </w:r>
          </w:p>
          <w:p w:rsidR="00DF02E5" w:rsidRDefault="00DF02E5" w:rsidP="00012343">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Evaluación de Planes  de Desarrollo, en caso de que se hayan formulado.</w:t>
            </w:r>
          </w:p>
          <w:p w:rsidR="00012343" w:rsidRDefault="00012343" w:rsidP="00012343">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Actualización de hoja de ruta.</w:t>
            </w:r>
          </w:p>
          <w:p w:rsidR="00012343" w:rsidRPr="00012343" w:rsidRDefault="00012343" w:rsidP="00012343">
            <w:pPr>
              <w:pStyle w:val="Prrafodelista"/>
              <w:spacing w:after="0" w:line="240" w:lineRule="auto"/>
              <w:jc w:val="left"/>
              <w:rPr>
                <w:rFonts w:eastAsia="Times New Roman"/>
                <w:sz w:val="18"/>
                <w:lang w:val="es-ES" w:eastAsia="es-ES"/>
              </w:rPr>
            </w:pPr>
          </w:p>
        </w:tc>
      </w:tr>
    </w:tbl>
    <w:p w:rsidR="00012343" w:rsidRPr="00012343" w:rsidRDefault="00012343" w:rsidP="00FB2027">
      <w:pPr>
        <w:rPr>
          <w:highlight w:val="cyan"/>
          <w:lang w:val="es-ES_tradnl" w:eastAsia="es-ES"/>
        </w:rPr>
      </w:pPr>
    </w:p>
    <w:p w:rsidR="00012343" w:rsidRPr="00012343" w:rsidRDefault="00012343">
      <w:pPr>
        <w:spacing w:after="200"/>
        <w:jc w:val="left"/>
        <w:rPr>
          <w:highlight w:val="cyan"/>
          <w:lang w:val="es-ES_tradnl" w:eastAsia="es-ES"/>
        </w:rPr>
      </w:pPr>
      <w:r w:rsidRPr="00012343">
        <w:rPr>
          <w:highlight w:val="cyan"/>
          <w:lang w:val="es-ES_tradnl" w:eastAsia="es-ES"/>
        </w:rPr>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9618C9" w:rsidRPr="00012343" w:rsidTr="007A16DA">
        <w:trPr>
          <w:gridBefore w:val="1"/>
          <w:wBefore w:w="10" w:type="dxa"/>
          <w:trHeight w:val="300"/>
        </w:trPr>
        <w:tc>
          <w:tcPr>
            <w:tcW w:w="6786" w:type="dxa"/>
            <w:gridSpan w:val="6"/>
            <w:shd w:val="clear" w:color="auto" w:fill="D9D9D9" w:themeFill="background1" w:themeFillShade="D9"/>
            <w:noWrap/>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lastRenderedPageBreak/>
              <w:t>Programa de Seguimiento a los Instrumentos de Planificación</w:t>
            </w:r>
          </w:p>
        </w:tc>
        <w:tc>
          <w:tcPr>
            <w:tcW w:w="2302" w:type="dxa"/>
            <w:shd w:val="clear" w:color="auto" w:fill="D9D9D9" w:themeFill="background1" w:themeFillShade="D9"/>
          </w:tcPr>
          <w:p w:rsidR="009618C9" w:rsidRPr="00012343" w:rsidRDefault="009618C9" w:rsidP="009618C9">
            <w:pPr>
              <w:spacing w:after="0" w:line="240" w:lineRule="auto"/>
              <w:jc w:val="right"/>
              <w:rPr>
                <w:rFonts w:eastAsia="Times New Roman" w:cs="Times New Roman"/>
                <w:b/>
                <w:bCs/>
                <w:color w:val="000000"/>
                <w:sz w:val="18"/>
                <w:szCs w:val="18"/>
                <w:lang w:val="es-ES" w:eastAsia="es-ES"/>
              </w:rPr>
            </w:pPr>
            <w:r w:rsidRPr="00012343">
              <w:rPr>
                <w:rFonts w:eastAsia="Times New Roman" w:cs="Times New Roman"/>
                <w:b/>
                <w:bCs/>
                <w:color w:val="000000"/>
                <w:sz w:val="36"/>
                <w:szCs w:val="18"/>
                <w:lang w:val="es-ES" w:eastAsia="es-ES"/>
              </w:rPr>
              <w:t>IN61</w:t>
            </w:r>
          </w:p>
        </w:tc>
      </w:tr>
      <w:tr w:rsidR="009618C9" w:rsidRPr="00012343" w:rsidTr="007A16DA">
        <w:trPr>
          <w:gridBefore w:val="1"/>
          <w:wBefore w:w="10" w:type="dxa"/>
          <w:trHeight w:val="300"/>
        </w:trPr>
        <w:tc>
          <w:tcPr>
            <w:tcW w:w="2387" w:type="dxa"/>
            <w:gridSpan w:val="2"/>
            <w:shd w:val="clear" w:color="auto" w:fill="auto"/>
            <w:noWrap/>
            <w:hideMark/>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9618C9" w:rsidRPr="00012343" w:rsidRDefault="009618C9" w:rsidP="009618C9">
            <w:pPr>
              <w:spacing w:after="0" w:line="240" w:lineRule="auto"/>
              <w:jc w:val="left"/>
              <w:rPr>
                <w:rFonts w:eastAsia="Times New Roman" w:cs="Times New Roman"/>
                <w:bCs/>
                <w:color w:val="000000"/>
                <w:sz w:val="18"/>
                <w:szCs w:val="18"/>
                <w:lang w:val="es-ES" w:eastAsia="es-ES"/>
              </w:rPr>
            </w:pPr>
            <w:r w:rsidRPr="00012343">
              <w:rPr>
                <w:rFonts w:eastAsia="Times New Roman" w:cs="Times New Roman"/>
                <w:bCs/>
                <w:color w:val="000000"/>
                <w:sz w:val="18"/>
                <w:szCs w:val="18"/>
                <w:lang w:val="es-ES" w:eastAsia="es-ES"/>
              </w:rPr>
              <w:t>No Estructural</w:t>
            </w:r>
          </w:p>
        </w:tc>
        <w:tc>
          <w:tcPr>
            <w:tcW w:w="2166" w:type="dxa"/>
            <w:gridSpan w:val="2"/>
            <w:shd w:val="clear" w:color="auto" w:fill="auto"/>
          </w:tcPr>
          <w:p w:rsidR="009618C9" w:rsidRPr="00012343" w:rsidRDefault="009618C9" w:rsidP="009618C9">
            <w:pPr>
              <w:spacing w:after="0" w:line="240" w:lineRule="auto"/>
              <w:jc w:val="left"/>
              <w:rPr>
                <w:rFonts w:eastAsia="Times New Roman" w:cs="Times New Roman"/>
                <w:bCs/>
                <w:color w:val="000000"/>
                <w:sz w:val="18"/>
                <w:szCs w:val="18"/>
                <w:lang w:val="es-ES" w:eastAsia="es-ES"/>
              </w:rPr>
            </w:pPr>
            <w:r w:rsidRPr="00012343">
              <w:rPr>
                <w:rFonts w:eastAsia="Times New Roman" w:cs="Times New Roman"/>
                <w:b/>
                <w:bCs/>
                <w:color w:val="000000"/>
                <w:sz w:val="18"/>
                <w:szCs w:val="18"/>
                <w:lang w:val="es-ES" w:eastAsia="es-ES"/>
              </w:rPr>
              <w:t>Tipología de Inversión</w:t>
            </w:r>
          </w:p>
        </w:tc>
        <w:tc>
          <w:tcPr>
            <w:tcW w:w="2302" w:type="dxa"/>
            <w:shd w:val="clear" w:color="auto" w:fill="auto"/>
          </w:tcPr>
          <w:p w:rsidR="009618C9" w:rsidRPr="00012343" w:rsidRDefault="00635BF4" w:rsidP="009618C9">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Programa </w:t>
            </w:r>
          </w:p>
        </w:tc>
      </w:tr>
      <w:tr w:rsidR="009618C9" w:rsidRPr="00012343" w:rsidTr="007A16DA">
        <w:trPr>
          <w:gridBefore w:val="1"/>
          <w:wBefore w:w="10" w:type="dxa"/>
          <w:trHeight w:val="300"/>
        </w:trPr>
        <w:tc>
          <w:tcPr>
            <w:tcW w:w="2387" w:type="dxa"/>
            <w:gridSpan w:val="2"/>
            <w:shd w:val="clear" w:color="auto" w:fill="auto"/>
            <w:noWrap/>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Cartera Sectorial</w:t>
            </w:r>
          </w:p>
        </w:tc>
        <w:tc>
          <w:tcPr>
            <w:tcW w:w="2233" w:type="dxa"/>
            <w:gridSpan w:val="2"/>
            <w:shd w:val="clear" w:color="auto" w:fill="auto"/>
          </w:tcPr>
          <w:p w:rsidR="009618C9" w:rsidRPr="00012343" w:rsidRDefault="009618C9" w:rsidP="009618C9">
            <w:pPr>
              <w:spacing w:after="0" w:line="240" w:lineRule="auto"/>
              <w:jc w:val="left"/>
              <w:rPr>
                <w:rFonts w:eastAsia="Times New Roman" w:cs="Times New Roman"/>
                <w:bCs/>
                <w:color w:val="000000"/>
                <w:sz w:val="18"/>
                <w:szCs w:val="18"/>
                <w:lang w:val="es-ES" w:eastAsia="es-ES"/>
              </w:rPr>
            </w:pPr>
            <w:r w:rsidRPr="00012343">
              <w:rPr>
                <w:rFonts w:eastAsia="Times New Roman" w:cs="Times New Roman"/>
                <w:bCs/>
                <w:color w:val="000000"/>
                <w:sz w:val="18"/>
                <w:szCs w:val="18"/>
                <w:lang w:val="es-ES" w:eastAsia="es-ES"/>
              </w:rPr>
              <w:t>Recursos Hídricos</w:t>
            </w:r>
          </w:p>
        </w:tc>
        <w:tc>
          <w:tcPr>
            <w:tcW w:w="2166" w:type="dxa"/>
            <w:gridSpan w:val="2"/>
            <w:shd w:val="clear" w:color="auto" w:fill="auto"/>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 xml:space="preserve">Entidad Responsable </w:t>
            </w:r>
          </w:p>
        </w:tc>
        <w:tc>
          <w:tcPr>
            <w:tcW w:w="2302" w:type="dxa"/>
            <w:shd w:val="clear" w:color="auto" w:fill="auto"/>
          </w:tcPr>
          <w:p w:rsidR="009618C9" w:rsidRPr="00012343" w:rsidRDefault="009618C9" w:rsidP="009618C9">
            <w:pPr>
              <w:spacing w:after="0" w:line="240" w:lineRule="auto"/>
              <w:jc w:val="left"/>
              <w:rPr>
                <w:rFonts w:eastAsia="Times New Roman" w:cs="Times New Roman"/>
                <w:bCs/>
                <w:color w:val="000000"/>
                <w:sz w:val="18"/>
                <w:szCs w:val="18"/>
                <w:lang w:val="es-ES" w:eastAsia="es-ES"/>
              </w:rPr>
            </w:pPr>
            <w:r w:rsidRPr="00012343">
              <w:rPr>
                <w:rFonts w:eastAsia="Times New Roman" w:cs="Times New Roman"/>
                <w:bCs/>
                <w:color w:val="000000"/>
                <w:sz w:val="18"/>
                <w:szCs w:val="18"/>
                <w:lang w:val="es-ES" w:eastAsia="es-ES"/>
              </w:rPr>
              <w:t>DGA</w:t>
            </w:r>
          </w:p>
        </w:tc>
      </w:tr>
      <w:tr w:rsidR="009618C9" w:rsidRPr="00012343" w:rsidTr="007A16DA">
        <w:trPr>
          <w:gridBefore w:val="1"/>
          <w:wBefore w:w="10" w:type="dxa"/>
          <w:trHeight w:val="300"/>
        </w:trPr>
        <w:tc>
          <w:tcPr>
            <w:tcW w:w="2387" w:type="dxa"/>
            <w:gridSpan w:val="2"/>
            <w:shd w:val="clear" w:color="auto" w:fill="auto"/>
            <w:noWrap/>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Situación</w:t>
            </w:r>
          </w:p>
        </w:tc>
        <w:tc>
          <w:tcPr>
            <w:tcW w:w="2233" w:type="dxa"/>
            <w:gridSpan w:val="2"/>
            <w:shd w:val="clear" w:color="auto" w:fill="auto"/>
          </w:tcPr>
          <w:p w:rsidR="009618C9" w:rsidRPr="00012343" w:rsidRDefault="009618C9" w:rsidP="009618C9">
            <w:pPr>
              <w:spacing w:after="0" w:line="240" w:lineRule="auto"/>
              <w:jc w:val="left"/>
              <w:rPr>
                <w:rFonts w:eastAsia="Times New Roman" w:cs="Times New Roman"/>
                <w:bCs/>
                <w:color w:val="000000"/>
                <w:sz w:val="18"/>
                <w:szCs w:val="18"/>
                <w:lang w:val="es-ES" w:eastAsia="es-ES"/>
              </w:rPr>
            </w:pPr>
            <w:r w:rsidRPr="00012343">
              <w:rPr>
                <w:rFonts w:eastAsia="Times New Roman" w:cs="Times New Roman"/>
                <w:bCs/>
                <w:color w:val="000000"/>
                <w:sz w:val="18"/>
                <w:szCs w:val="18"/>
                <w:lang w:val="es-ES" w:eastAsia="es-ES"/>
              </w:rPr>
              <w:t>Idea</w:t>
            </w:r>
          </w:p>
        </w:tc>
        <w:tc>
          <w:tcPr>
            <w:tcW w:w="2166" w:type="dxa"/>
            <w:gridSpan w:val="2"/>
            <w:shd w:val="clear" w:color="auto" w:fill="auto"/>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Fuente de Financiamiento</w:t>
            </w:r>
          </w:p>
        </w:tc>
        <w:tc>
          <w:tcPr>
            <w:tcW w:w="2302" w:type="dxa"/>
            <w:shd w:val="clear" w:color="auto" w:fill="auto"/>
          </w:tcPr>
          <w:p w:rsidR="009618C9" w:rsidRPr="00012343" w:rsidRDefault="00012343" w:rsidP="009618C9">
            <w:pPr>
              <w:spacing w:after="0" w:line="240" w:lineRule="auto"/>
              <w:jc w:val="left"/>
              <w:rPr>
                <w:rFonts w:eastAsia="Times New Roman" w:cs="Times New Roman"/>
                <w:bCs/>
                <w:color w:val="000000"/>
                <w:sz w:val="18"/>
                <w:szCs w:val="18"/>
                <w:lang w:val="es-ES" w:eastAsia="es-ES"/>
              </w:rPr>
            </w:pPr>
            <w:r w:rsidRPr="00012343">
              <w:rPr>
                <w:rFonts w:eastAsia="Times New Roman" w:cs="Times New Roman"/>
                <w:bCs/>
                <w:color w:val="000000"/>
                <w:sz w:val="18"/>
                <w:szCs w:val="18"/>
                <w:lang w:val="es-ES" w:eastAsia="es-ES"/>
              </w:rPr>
              <w:t>SECTORIAL MOP / FNDR</w:t>
            </w:r>
          </w:p>
        </w:tc>
      </w:tr>
      <w:tr w:rsidR="009618C9" w:rsidRPr="00012343" w:rsidTr="007A16DA">
        <w:trPr>
          <w:gridBefore w:val="1"/>
          <w:wBefore w:w="10" w:type="dxa"/>
          <w:trHeight w:val="177"/>
        </w:trPr>
        <w:tc>
          <w:tcPr>
            <w:tcW w:w="2387" w:type="dxa"/>
            <w:gridSpan w:val="2"/>
            <w:shd w:val="clear" w:color="auto" w:fill="auto"/>
            <w:noWrap/>
            <w:hideMark/>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9618C9" w:rsidRPr="00012343" w:rsidRDefault="00012343" w:rsidP="0001234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Actualización de definiciones de gobernanza, hoja de ruta, plan de manejo y plan de desarrollo de cuenca </w:t>
            </w:r>
          </w:p>
        </w:tc>
      </w:tr>
      <w:tr w:rsidR="009618C9" w:rsidRPr="00012343" w:rsidTr="007A16DA">
        <w:trPr>
          <w:gridBefore w:val="1"/>
          <w:wBefore w:w="10" w:type="dxa"/>
          <w:trHeight w:val="300"/>
        </w:trPr>
        <w:tc>
          <w:tcPr>
            <w:tcW w:w="2387" w:type="dxa"/>
            <w:gridSpan w:val="2"/>
            <w:shd w:val="clear" w:color="auto" w:fill="auto"/>
            <w:noWrap/>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9618C9" w:rsidRPr="00012343" w:rsidRDefault="00DF02E5" w:rsidP="009618C9">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usuarios del agua de la región</w:t>
            </w:r>
          </w:p>
        </w:tc>
      </w:tr>
      <w:tr w:rsidR="009618C9" w:rsidRPr="00012343" w:rsidTr="007A16DA">
        <w:trPr>
          <w:gridBefore w:val="1"/>
          <w:wBefore w:w="10" w:type="dxa"/>
          <w:trHeight w:val="300"/>
        </w:trPr>
        <w:tc>
          <w:tcPr>
            <w:tcW w:w="2387" w:type="dxa"/>
            <w:gridSpan w:val="2"/>
            <w:shd w:val="clear" w:color="auto" w:fill="auto"/>
            <w:noWrap/>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9618C9" w:rsidRPr="00012343" w:rsidRDefault="009618C9" w:rsidP="009618C9">
            <w:pPr>
              <w:spacing w:after="0" w:line="240" w:lineRule="auto"/>
              <w:jc w:val="left"/>
              <w:rPr>
                <w:rFonts w:eastAsia="Times New Roman" w:cs="Times New Roman"/>
                <w:bCs/>
                <w:color w:val="000000"/>
                <w:sz w:val="18"/>
                <w:szCs w:val="18"/>
                <w:lang w:val="es-ES" w:eastAsia="es-ES"/>
              </w:rPr>
            </w:pPr>
            <w:r w:rsidRPr="00012343">
              <w:rPr>
                <w:rFonts w:eastAsia="Times New Roman" w:cs="Times New Roman"/>
                <w:bCs/>
                <w:color w:val="000000"/>
                <w:sz w:val="18"/>
                <w:szCs w:val="18"/>
                <w:lang w:val="es-ES" w:eastAsia="es-ES"/>
              </w:rPr>
              <w:t>Regional</w:t>
            </w:r>
          </w:p>
        </w:tc>
      </w:tr>
      <w:tr w:rsidR="009618C9" w:rsidRPr="00012343" w:rsidTr="007A16DA">
        <w:trPr>
          <w:gridBefore w:val="1"/>
          <w:wBefore w:w="10" w:type="dxa"/>
          <w:trHeight w:val="300"/>
        </w:trPr>
        <w:tc>
          <w:tcPr>
            <w:tcW w:w="2387" w:type="dxa"/>
            <w:gridSpan w:val="2"/>
            <w:shd w:val="clear" w:color="auto" w:fill="auto"/>
            <w:noWrap/>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9618C9" w:rsidRPr="00012343" w:rsidRDefault="00DF02E5" w:rsidP="009618C9">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9618C9" w:rsidRPr="00012343" w:rsidTr="007A16DA">
        <w:trPr>
          <w:gridBefore w:val="1"/>
          <w:wBefore w:w="10" w:type="dxa"/>
          <w:trHeight w:val="300"/>
        </w:trPr>
        <w:tc>
          <w:tcPr>
            <w:tcW w:w="2387" w:type="dxa"/>
            <w:gridSpan w:val="2"/>
            <w:shd w:val="clear" w:color="auto" w:fill="auto"/>
            <w:noWrap/>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 xml:space="preserve">Monto Total de Inversión </w:t>
            </w:r>
            <w:r w:rsidRPr="00012343">
              <w:rPr>
                <w:rFonts w:eastAsia="Times New Roman" w:cs="Times New Roman"/>
                <w:bCs/>
                <w:color w:val="000000"/>
                <w:sz w:val="14"/>
                <w:szCs w:val="18"/>
                <w:lang w:val="es-ES" w:eastAsia="es-ES"/>
              </w:rPr>
              <w:t>Millones de $</w:t>
            </w:r>
          </w:p>
        </w:tc>
        <w:tc>
          <w:tcPr>
            <w:tcW w:w="6701" w:type="dxa"/>
            <w:gridSpan w:val="5"/>
            <w:shd w:val="clear" w:color="auto" w:fill="auto"/>
            <w:noWrap/>
          </w:tcPr>
          <w:p w:rsidR="009618C9" w:rsidRPr="00DF02E5" w:rsidRDefault="00DF02E5" w:rsidP="009618C9">
            <w:pPr>
              <w:spacing w:after="0" w:line="240" w:lineRule="auto"/>
              <w:jc w:val="left"/>
              <w:rPr>
                <w:rFonts w:eastAsia="Times New Roman" w:cs="Times New Roman"/>
                <w:bCs/>
                <w:color w:val="000000"/>
                <w:sz w:val="18"/>
                <w:szCs w:val="18"/>
                <w:lang w:val="es-ES" w:eastAsia="es-ES"/>
              </w:rPr>
            </w:pPr>
            <w:r w:rsidRPr="00DF02E5">
              <w:rPr>
                <w:rFonts w:eastAsia="Times New Roman" w:cs="Times New Roman"/>
                <w:bCs/>
                <w:color w:val="000000"/>
                <w:sz w:val="18"/>
                <w:szCs w:val="18"/>
                <w:lang w:val="es-ES" w:eastAsia="es-ES"/>
              </w:rPr>
              <w:t>$245</w:t>
            </w:r>
            <w:r w:rsidR="007A16DA">
              <w:rPr>
                <w:rFonts w:eastAsia="Times New Roman" w:cs="Times New Roman"/>
                <w:bCs/>
                <w:color w:val="000000"/>
                <w:sz w:val="18"/>
                <w:szCs w:val="18"/>
                <w:lang w:val="es-ES" w:eastAsia="es-ES"/>
              </w:rPr>
              <w:t>.000.000.- (doscientos cuarenta y cinco</w:t>
            </w:r>
            <w:r w:rsidRPr="00DF02E5">
              <w:rPr>
                <w:rFonts w:eastAsia="Times New Roman" w:cs="Times New Roman"/>
                <w:bCs/>
                <w:color w:val="000000"/>
                <w:sz w:val="18"/>
                <w:szCs w:val="18"/>
                <w:lang w:val="es-ES" w:eastAsia="es-ES"/>
              </w:rPr>
              <w:t xml:space="preserve"> millones de pesos</w:t>
            </w:r>
            <w:r w:rsidR="007A16DA">
              <w:rPr>
                <w:rFonts w:eastAsia="Times New Roman" w:cs="Times New Roman"/>
                <w:bCs/>
                <w:color w:val="000000"/>
                <w:sz w:val="18"/>
                <w:szCs w:val="18"/>
                <w:lang w:val="es-ES" w:eastAsia="es-ES"/>
              </w:rPr>
              <w:t>)</w:t>
            </w:r>
            <w:bookmarkStart w:id="0" w:name="_GoBack"/>
            <w:bookmarkEnd w:id="0"/>
            <w:r w:rsidRPr="00DF02E5">
              <w:rPr>
                <w:rFonts w:eastAsia="Times New Roman" w:cs="Times New Roman"/>
                <w:bCs/>
                <w:color w:val="000000"/>
                <w:sz w:val="18"/>
                <w:szCs w:val="18"/>
                <w:lang w:val="es-ES" w:eastAsia="es-ES"/>
              </w:rPr>
              <w:t xml:space="preserve">. </w:t>
            </w:r>
          </w:p>
        </w:tc>
      </w:tr>
      <w:tr w:rsidR="009618C9" w:rsidRPr="00012343" w:rsidTr="007A16DA">
        <w:trPr>
          <w:gridBefore w:val="1"/>
          <w:wBefore w:w="10" w:type="dxa"/>
          <w:trHeight w:val="300"/>
        </w:trPr>
        <w:tc>
          <w:tcPr>
            <w:tcW w:w="9088" w:type="dxa"/>
            <w:gridSpan w:val="7"/>
            <w:shd w:val="clear" w:color="auto" w:fill="auto"/>
            <w:noWrap/>
            <w:vAlign w:val="center"/>
            <w:hideMark/>
          </w:tcPr>
          <w:p w:rsidR="009618C9" w:rsidRPr="00012343" w:rsidRDefault="009618C9" w:rsidP="009618C9">
            <w:pPr>
              <w:spacing w:after="0" w:line="240" w:lineRule="auto"/>
              <w:jc w:val="left"/>
              <w:rPr>
                <w:rFonts w:eastAsia="Times New Roman" w:cs="Times New Roman"/>
                <w:b/>
                <w:bCs/>
                <w:color w:val="000000"/>
                <w:sz w:val="18"/>
                <w:szCs w:val="18"/>
                <w:lang w:val="es-ES" w:eastAsia="es-ES"/>
              </w:rPr>
            </w:pPr>
            <w:r w:rsidRPr="00012343">
              <w:rPr>
                <w:rFonts w:eastAsia="Times New Roman" w:cs="Times New Roman"/>
                <w:b/>
                <w:bCs/>
                <w:color w:val="000000"/>
                <w:sz w:val="18"/>
                <w:szCs w:val="18"/>
                <w:lang w:val="es-ES" w:eastAsia="es-ES"/>
              </w:rPr>
              <w:t>Descripción</w:t>
            </w:r>
          </w:p>
        </w:tc>
      </w:tr>
      <w:tr w:rsidR="009618C9" w:rsidRPr="00012343" w:rsidTr="007A16DA">
        <w:trPr>
          <w:gridBefore w:val="1"/>
          <w:wBefore w:w="10" w:type="dxa"/>
          <w:trHeight w:val="586"/>
        </w:trPr>
        <w:tc>
          <w:tcPr>
            <w:tcW w:w="9088" w:type="dxa"/>
            <w:gridSpan w:val="7"/>
            <w:shd w:val="clear" w:color="auto" w:fill="auto"/>
            <w:vAlign w:val="center"/>
          </w:tcPr>
          <w:p w:rsidR="00DF02E5" w:rsidRDefault="00DF02E5" w:rsidP="00DF02E5">
            <w:pPr>
              <w:spacing w:after="0" w:line="240" w:lineRule="auto"/>
              <w:jc w:val="left"/>
              <w:rPr>
                <w:rFonts w:eastAsia="Times New Roman"/>
                <w:sz w:val="18"/>
                <w:lang w:val="es-ES" w:eastAsia="es-ES"/>
              </w:rPr>
            </w:pPr>
            <w:r>
              <w:rPr>
                <w:rFonts w:eastAsia="Times New Roman"/>
                <w:sz w:val="18"/>
                <w:lang w:val="es-ES" w:eastAsia="es-ES"/>
              </w:rPr>
              <w:t xml:space="preserve">La iniciativa consiste en el apoyo técnico a los Consejos de Cuenca para la evaluación y seguimiento a los primeros años de implementación de los Planes de Manejo de Cuenca, y revisión de los objetivos propuestos. </w:t>
            </w:r>
          </w:p>
          <w:p w:rsidR="00DF02E5" w:rsidRDefault="00DF02E5" w:rsidP="00DF02E5">
            <w:pPr>
              <w:spacing w:after="0" w:line="240" w:lineRule="auto"/>
              <w:jc w:val="left"/>
              <w:rPr>
                <w:rFonts w:eastAsia="Times New Roman"/>
                <w:sz w:val="18"/>
                <w:lang w:val="es-ES" w:eastAsia="es-ES"/>
              </w:rPr>
            </w:pPr>
          </w:p>
          <w:p w:rsidR="00DF02E5" w:rsidRDefault="00DF02E5" w:rsidP="00DF02E5">
            <w:pPr>
              <w:spacing w:after="0" w:line="240" w:lineRule="auto"/>
              <w:jc w:val="left"/>
              <w:rPr>
                <w:rFonts w:eastAsia="Times New Roman"/>
                <w:sz w:val="18"/>
                <w:lang w:val="es-ES" w:eastAsia="es-ES"/>
              </w:rPr>
            </w:pPr>
            <w:r>
              <w:rPr>
                <w:rFonts w:eastAsia="Times New Roman"/>
                <w:sz w:val="18"/>
                <w:lang w:val="es-ES" w:eastAsia="es-ES"/>
              </w:rPr>
              <w:t>Esta asesoría debe ser realizada por una empresa consultora, y debe contener a lo menos los siguientes puntos.</w:t>
            </w:r>
          </w:p>
          <w:p w:rsidR="00DF02E5" w:rsidRDefault="00DF02E5" w:rsidP="00DF02E5">
            <w:pPr>
              <w:spacing w:after="0" w:line="240" w:lineRule="auto"/>
              <w:jc w:val="left"/>
              <w:rPr>
                <w:rFonts w:eastAsia="Times New Roman"/>
                <w:sz w:val="18"/>
                <w:lang w:val="es-ES" w:eastAsia="es-ES"/>
              </w:rPr>
            </w:pPr>
          </w:p>
          <w:p w:rsidR="00DF02E5" w:rsidRDefault="00DF02E5" w:rsidP="00DF02E5">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Revisión del modelo de gobernanza por cuenca. Ajustes a Estatutos y Reglamento Interno.</w:t>
            </w:r>
          </w:p>
          <w:p w:rsidR="00DF02E5" w:rsidRDefault="00DF02E5" w:rsidP="00DF02E5">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Revisión de objetivos propuestos.</w:t>
            </w:r>
          </w:p>
          <w:p w:rsidR="00DF02E5" w:rsidRDefault="00DF02E5" w:rsidP="00DF02E5">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Seguimiento a Planes de Manejo de Cuencas propuestos. Evaluación de instrumentos, y seguimiento a cumplimiento de compromisos.</w:t>
            </w:r>
          </w:p>
          <w:p w:rsidR="00DF02E5" w:rsidRDefault="00DF02E5" w:rsidP="00DF02E5">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Evaluación de Planes  de Desarrollo, en caso de que se hayan formulado.</w:t>
            </w:r>
          </w:p>
          <w:p w:rsidR="00DF02E5" w:rsidRDefault="00DF02E5" w:rsidP="00DF02E5">
            <w:pPr>
              <w:pStyle w:val="Prrafodelista"/>
              <w:numPr>
                <w:ilvl w:val="0"/>
                <w:numId w:val="42"/>
              </w:numPr>
              <w:spacing w:after="0" w:line="240" w:lineRule="auto"/>
              <w:jc w:val="left"/>
              <w:rPr>
                <w:rFonts w:eastAsia="Times New Roman"/>
                <w:sz w:val="18"/>
                <w:lang w:val="es-ES" w:eastAsia="es-ES"/>
              </w:rPr>
            </w:pPr>
            <w:r>
              <w:rPr>
                <w:rFonts w:eastAsia="Times New Roman"/>
                <w:sz w:val="18"/>
                <w:lang w:val="es-ES" w:eastAsia="es-ES"/>
              </w:rPr>
              <w:t>Actualización de hoja de ruta.</w:t>
            </w:r>
          </w:p>
          <w:p w:rsidR="00690D51" w:rsidRPr="00012343" w:rsidRDefault="00690D51" w:rsidP="009618C9">
            <w:pPr>
              <w:spacing w:after="0" w:line="240" w:lineRule="auto"/>
              <w:jc w:val="left"/>
              <w:rPr>
                <w:rFonts w:eastAsia="Times New Roman" w:cs="Times New Roman"/>
                <w:color w:val="000000"/>
                <w:sz w:val="18"/>
                <w:szCs w:val="18"/>
                <w:lang w:val="es-ES" w:eastAsia="es-ES"/>
              </w:rPr>
            </w:pPr>
          </w:p>
        </w:tc>
      </w:tr>
      <w:tr w:rsidR="009618C9" w:rsidRPr="00012343" w:rsidTr="007A16DA">
        <w:trPr>
          <w:gridBefore w:val="1"/>
          <w:wBefore w:w="10" w:type="dxa"/>
          <w:trHeight w:val="586"/>
        </w:trPr>
        <w:tc>
          <w:tcPr>
            <w:tcW w:w="9088" w:type="dxa"/>
            <w:gridSpan w:val="7"/>
            <w:shd w:val="clear" w:color="auto" w:fill="auto"/>
            <w:vAlign w:val="center"/>
          </w:tcPr>
          <w:p w:rsidR="009618C9" w:rsidRPr="00012343" w:rsidRDefault="009618C9" w:rsidP="009618C9">
            <w:pPr>
              <w:spacing w:after="0" w:line="240" w:lineRule="auto"/>
              <w:jc w:val="left"/>
              <w:rPr>
                <w:rFonts w:eastAsia="Times New Roman" w:cs="Times New Roman"/>
                <w:b/>
                <w:color w:val="000000"/>
                <w:sz w:val="18"/>
                <w:szCs w:val="18"/>
                <w:lang w:val="es-ES" w:eastAsia="es-ES"/>
              </w:rPr>
            </w:pPr>
            <w:r w:rsidRPr="00012343">
              <w:rPr>
                <w:rFonts w:eastAsia="Times New Roman" w:cs="Times New Roman"/>
                <w:b/>
                <w:color w:val="000000"/>
                <w:sz w:val="18"/>
                <w:szCs w:val="18"/>
                <w:lang w:val="es-ES" w:eastAsia="es-ES"/>
              </w:rPr>
              <w:t>Presupuesto</w:t>
            </w:r>
          </w:p>
        </w:tc>
      </w:tr>
      <w:tr w:rsidR="009618C9" w:rsidRPr="00012343" w:rsidTr="007A16DA">
        <w:trPr>
          <w:gridBefore w:val="1"/>
          <w:wBefore w:w="10" w:type="dxa"/>
          <w:trHeight w:val="586"/>
        </w:trPr>
        <w:tc>
          <w:tcPr>
            <w:tcW w:w="9088" w:type="dxa"/>
            <w:gridSpan w:val="7"/>
            <w:shd w:val="clear" w:color="auto" w:fill="auto"/>
            <w:vAlign w:val="center"/>
          </w:tcPr>
          <w:p w:rsidR="009618C9" w:rsidRDefault="00DF02E5" w:rsidP="009618C9">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evaluó el presupuesto a partir de los profesionales requeridos para esta actividad. El costo total de la iniciativa se estimó en $245 millones de pesos. </w:t>
            </w:r>
          </w:p>
          <w:p w:rsidR="00DF02E5" w:rsidRDefault="00DF02E5" w:rsidP="009618C9">
            <w:pPr>
              <w:spacing w:after="0" w:line="240" w:lineRule="auto"/>
              <w:rPr>
                <w:rFonts w:eastAsia="Times New Roman" w:cs="Times New Roman"/>
                <w:color w:val="000000"/>
                <w:sz w:val="18"/>
                <w:szCs w:val="18"/>
                <w:lang w:val="es-ES" w:eastAsia="es-ES"/>
              </w:rPr>
            </w:pPr>
          </w:p>
          <w:tbl>
            <w:tblPr>
              <w:tblW w:w="7507" w:type="dxa"/>
              <w:jc w:val="center"/>
              <w:tblCellMar>
                <w:left w:w="70" w:type="dxa"/>
                <w:right w:w="70" w:type="dxa"/>
              </w:tblCellMar>
              <w:tblLook w:val="04A0" w:firstRow="1" w:lastRow="0" w:firstColumn="1" w:lastColumn="0" w:noHBand="0" w:noVBand="1"/>
            </w:tblPr>
            <w:tblGrid>
              <w:gridCol w:w="2407"/>
              <w:gridCol w:w="1200"/>
              <w:gridCol w:w="1200"/>
              <w:gridCol w:w="1500"/>
              <w:gridCol w:w="1200"/>
            </w:tblGrid>
            <w:tr w:rsidR="00DF02E5" w:rsidRPr="00DF02E5" w:rsidTr="00DF02E5">
              <w:trPr>
                <w:trHeight w:val="465"/>
                <w:jc w:val="center"/>
              </w:trPr>
              <w:tc>
                <w:tcPr>
                  <w:tcW w:w="2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2E5" w:rsidRPr="00DF02E5" w:rsidRDefault="00DF02E5" w:rsidP="00DF02E5">
                  <w:pPr>
                    <w:spacing w:after="0" w:line="240" w:lineRule="auto"/>
                    <w:jc w:val="center"/>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F02E5" w:rsidRPr="00DF02E5" w:rsidRDefault="00DF02E5" w:rsidP="00DF02E5">
                  <w:pPr>
                    <w:spacing w:after="0" w:line="240" w:lineRule="auto"/>
                    <w:jc w:val="center"/>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F02E5" w:rsidRPr="00DF02E5" w:rsidRDefault="00DF02E5" w:rsidP="00DF02E5">
                  <w:pPr>
                    <w:spacing w:after="0" w:line="240" w:lineRule="auto"/>
                    <w:jc w:val="center"/>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DF02E5" w:rsidRPr="00DF02E5" w:rsidRDefault="00DF02E5" w:rsidP="00DF02E5">
                  <w:pPr>
                    <w:spacing w:after="0" w:line="240" w:lineRule="auto"/>
                    <w:jc w:val="center"/>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Precio Unitario</w:t>
                  </w:r>
                  <w:r w:rsidRPr="00DF02E5">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F02E5" w:rsidRPr="00DF02E5" w:rsidRDefault="00DF02E5" w:rsidP="00DF02E5">
                  <w:pPr>
                    <w:spacing w:after="0" w:line="240" w:lineRule="auto"/>
                    <w:jc w:val="center"/>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Precio Total</w:t>
                  </w:r>
                  <w:r w:rsidRPr="00DF02E5">
                    <w:rPr>
                      <w:rFonts w:ascii="Calibri" w:eastAsia="Times New Roman" w:hAnsi="Calibri" w:cs="Times New Roman"/>
                      <w:color w:val="000000"/>
                      <w:sz w:val="16"/>
                      <w:szCs w:val="16"/>
                    </w:rPr>
                    <w:t xml:space="preserve"> (Millones de $)</w:t>
                  </w:r>
                </w:p>
              </w:tc>
            </w:tr>
            <w:tr w:rsidR="00DF02E5" w:rsidRPr="00DF02E5" w:rsidTr="00DF02E5">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proofErr w:type="spellStart"/>
                  <w:r w:rsidRPr="00DF02E5">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38 </w:t>
                  </w:r>
                </w:p>
              </w:tc>
            </w:tr>
            <w:tr w:rsidR="00DF02E5" w:rsidRPr="00DF02E5" w:rsidTr="00DF02E5">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Coordinador</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proofErr w:type="spellStart"/>
                  <w:r w:rsidRPr="00DF02E5">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58 </w:t>
                  </w:r>
                </w:p>
              </w:tc>
            </w:tr>
            <w:tr w:rsidR="00DF02E5" w:rsidRPr="00DF02E5" w:rsidTr="00DF02E5">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Especialista Legal</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proofErr w:type="spellStart"/>
                  <w:r w:rsidRPr="00DF02E5">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38 </w:t>
                  </w:r>
                </w:p>
              </w:tc>
            </w:tr>
            <w:tr w:rsidR="00DF02E5" w:rsidRPr="00DF02E5" w:rsidTr="00DF02E5">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Especialista Recursos Hídricos</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proofErr w:type="spellStart"/>
                  <w:r w:rsidRPr="00DF02E5">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87 </w:t>
                  </w:r>
                </w:p>
              </w:tc>
            </w:tr>
            <w:tr w:rsidR="00DF02E5" w:rsidRPr="00DF02E5" w:rsidTr="00DF02E5">
              <w:trPr>
                <w:trHeight w:val="300"/>
                <w:jc w:val="center"/>
              </w:trPr>
              <w:tc>
                <w:tcPr>
                  <w:tcW w:w="2407" w:type="dxa"/>
                  <w:tcBorders>
                    <w:top w:val="nil"/>
                    <w:left w:val="single" w:sz="4" w:space="0" w:color="auto"/>
                    <w:bottom w:val="nil"/>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Costos operacionales</w:t>
                  </w:r>
                </w:p>
              </w:tc>
              <w:tc>
                <w:tcPr>
                  <w:tcW w:w="1200" w:type="dxa"/>
                  <w:tcBorders>
                    <w:top w:val="nil"/>
                    <w:left w:val="nil"/>
                    <w:bottom w:val="nil"/>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12 </w:t>
                  </w:r>
                </w:p>
              </w:tc>
              <w:tc>
                <w:tcPr>
                  <w:tcW w:w="1500" w:type="dxa"/>
                  <w:tcBorders>
                    <w:top w:val="nil"/>
                    <w:left w:val="nil"/>
                    <w:bottom w:val="nil"/>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2 </w:t>
                  </w:r>
                </w:p>
              </w:tc>
              <w:tc>
                <w:tcPr>
                  <w:tcW w:w="1200" w:type="dxa"/>
                  <w:tcBorders>
                    <w:top w:val="nil"/>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xml:space="preserve">                    24 </w:t>
                  </w:r>
                </w:p>
              </w:tc>
            </w:tr>
            <w:tr w:rsidR="00DF02E5" w:rsidRPr="00DF02E5" w:rsidTr="00DF02E5">
              <w:trPr>
                <w:trHeight w:val="300"/>
                <w:jc w:val="center"/>
              </w:trPr>
              <w:tc>
                <w:tcPr>
                  <w:tcW w:w="2407" w:type="dxa"/>
                  <w:tcBorders>
                    <w:top w:val="single" w:sz="4" w:space="0" w:color="auto"/>
                    <w:left w:val="single" w:sz="4" w:space="0" w:color="auto"/>
                    <w:bottom w:val="single" w:sz="4" w:space="0" w:color="auto"/>
                    <w:right w:val="nil"/>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DF02E5" w:rsidRPr="00DF02E5" w:rsidRDefault="00DF02E5" w:rsidP="00DF02E5">
                  <w:pPr>
                    <w:spacing w:after="0" w:line="240" w:lineRule="auto"/>
                    <w:jc w:val="left"/>
                    <w:rPr>
                      <w:rFonts w:ascii="Calibri" w:eastAsia="Times New Roman" w:hAnsi="Calibri" w:cs="Times New Roman"/>
                      <w:color w:val="000000"/>
                      <w:sz w:val="18"/>
                      <w:szCs w:val="18"/>
                    </w:rPr>
                  </w:pPr>
                  <w:r w:rsidRPr="00DF02E5">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DF02E5" w:rsidRPr="00DF02E5" w:rsidRDefault="00DF02E5" w:rsidP="00DF02E5">
                  <w:pPr>
                    <w:spacing w:after="0" w:line="240" w:lineRule="auto"/>
                    <w:jc w:val="left"/>
                    <w:rPr>
                      <w:rFonts w:ascii="Calibri" w:eastAsia="Times New Roman" w:hAnsi="Calibri" w:cs="Times New Roman"/>
                      <w:b/>
                      <w:bCs/>
                      <w:color w:val="000000"/>
                      <w:sz w:val="18"/>
                      <w:szCs w:val="18"/>
                    </w:rPr>
                  </w:pPr>
                  <w:r w:rsidRPr="00DF02E5">
                    <w:rPr>
                      <w:rFonts w:ascii="Calibri" w:eastAsia="Times New Roman" w:hAnsi="Calibri" w:cs="Times New Roman"/>
                      <w:b/>
                      <w:bCs/>
                      <w:color w:val="000000"/>
                      <w:sz w:val="18"/>
                      <w:szCs w:val="18"/>
                    </w:rPr>
                    <w:t xml:space="preserve">                  245 </w:t>
                  </w:r>
                </w:p>
              </w:tc>
            </w:tr>
          </w:tbl>
          <w:p w:rsidR="00DF02E5" w:rsidRPr="00012343" w:rsidRDefault="00DF02E5" w:rsidP="009618C9">
            <w:pPr>
              <w:spacing w:after="0" w:line="240" w:lineRule="auto"/>
              <w:rPr>
                <w:rFonts w:eastAsia="Times New Roman" w:cs="Times New Roman"/>
                <w:color w:val="000000"/>
                <w:sz w:val="18"/>
                <w:szCs w:val="18"/>
                <w:lang w:val="es-ES" w:eastAsia="es-ES"/>
              </w:rPr>
            </w:pPr>
          </w:p>
        </w:tc>
      </w:tr>
      <w:tr w:rsidR="00DF02E5" w:rsidRPr="009F2FC1" w:rsidTr="007A16DA">
        <w:trPr>
          <w:trHeight w:val="586"/>
        </w:trPr>
        <w:tc>
          <w:tcPr>
            <w:tcW w:w="2317" w:type="dxa"/>
            <w:gridSpan w:val="2"/>
            <w:shd w:val="clear" w:color="auto" w:fill="auto"/>
            <w:vAlign w:val="center"/>
          </w:tcPr>
          <w:p w:rsidR="00DF02E5" w:rsidRPr="009F2FC1" w:rsidRDefault="00DF02E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DF02E5" w:rsidRPr="009F2FC1" w:rsidRDefault="00DF02E5" w:rsidP="00DF02E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231 millones de pesos </w:t>
            </w:r>
          </w:p>
        </w:tc>
        <w:tc>
          <w:tcPr>
            <w:tcW w:w="1794" w:type="dxa"/>
            <w:gridSpan w:val="2"/>
            <w:shd w:val="clear" w:color="auto" w:fill="auto"/>
            <w:vAlign w:val="center"/>
          </w:tcPr>
          <w:p w:rsidR="00DF02E5" w:rsidRPr="009F2FC1" w:rsidRDefault="00DF02E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DF02E5" w:rsidRDefault="00DF02E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DF02E5" w:rsidRPr="009F2FC1" w:rsidRDefault="00DF02E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9618C9" w:rsidRPr="00012343" w:rsidRDefault="009618C9" w:rsidP="00FB2027">
      <w:pPr>
        <w:rPr>
          <w:highlight w:val="cyan"/>
          <w:lang w:val="es-ES_tradnl" w:eastAsia="es-ES"/>
        </w:rPr>
      </w:pPr>
    </w:p>
    <w:sectPr w:rsidR="009618C9" w:rsidRPr="00012343"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380" w:rsidRDefault="007E2380" w:rsidP="00C47A64">
      <w:r>
        <w:separator/>
      </w:r>
    </w:p>
    <w:p w:rsidR="007E2380" w:rsidRDefault="007E2380" w:rsidP="00C47A64"/>
  </w:endnote>
  <w:endnote w:type="continuationSeparator" w:id="0">
    <w:p w:rsidR="007E2380" w:rsidRDefault="007E2380" w:rsidP="00C47A64">
      <w:r>
        <w:continuationSeparator/>
      </w:r>
    </w:p>
    <w:p w:rsidR="007E2380" w:rsidRDefault="007E2380"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343" w:rsidRPr="00BE37F7" w:rsidRDefault="00012343" w:rsidP="00012343">
    <w:pPr>
      <w:pStyle w:val="EncabezadoPie"/>
      <w:pBdr>
        <w:top w:val="single" w:sz="4" w:space="11" w:color="auto"/>
      </w:pBdr>
    </w:pPr>
    <w:r w:rsidRPr="00BE37F7">
      <w:t xml:space="preserve">PLAN MAESTRO DE RECURSOS HÍDRICOS REGIÓN DEL MAULE   </w:t>
    </w:r>
  </w:p>
  <w:p w:rsidR="00012343" w:rsidRPr="00BE37F7" w:rsidRDefault="00012343" w:rsidP="00012343">
    <w:pPr>
      <w:pStyle w:val="EncabezadoPie"/>
    </w:pPr>
    <w:r w:rsidRPr="00BE37F7">
      <w:t>Etapa 4. Propuesta del Plan Regional</w:t>
    </w:r>
    <w:r w:rsidRPr="00BE37F7">
      <w:rPr>
        <w:rFonts w:ascii="Arial Narrow" w:hAnsi="Arial Narrow"/>
        <w:sz w:val="18"/>
        <w:szCs w:val="18"/>
      </w:rPr>
      <w:tab/>
    </w:r>
  </w:p>
  <w:p w:rsidR="00012343" w:rsidRDefault="00012343" w:rsidP="00012343">
    <w:pPr>
      <w:pStyle w:val="EncabezadoPie"/>
      <w:tabs>
        <w:tab w:val="right" w:pos="9072"/>
      </w:tabs>
    </w:pPr>
    <w:r>
      <w:t>FICHAS DE INICIATIVAS</w:t>
    </w:r>
  </w:p>
  <w:p w:rsidR="00172077" w:rsidRPr="00012343" w:rsidRDefault="00012343" w:rsidP="00012343">
    <w:pPr>
      <w:pStyle w:val="EncabezadoPie"/>
      <w:tabs>
        <w:tab w:val="right" w:pos="9072"/>
      </w:tabs>
      <w:jc w:val="right"/>
    </w:pPr>
    <w:r>
      <w:t xml:space="preserve">Página </w:t>
    </w:r>
    <w:r>
      <w:fldChar w:fldCharType="begin"/>
    </w:r>
    <w:r>
      <w:instrText>PAGE   \* MERGEFORMAT</w:instrText>
    </w:r>
    <w:r>
      <w:fldChar w:fldCharType="separate"/>
    </w:r>
    <w:r w:rsidR="007A16DA" w:rsidRPr="007A16DA">
      <w:rPr>
        <w:noProof/>
        <w:lang w:val="es-ES"/>
      </w:rPr>
      <w:t>2</w:t>
    </w:r>
    <w:r>
      <w:fldChar w:fldCharType="end"/>
    </w:r>
    <w:r>
      <w:t>/</w:t>
    </w:r>
    <w:fldSimple w:instr=" NUMPAGES   \* MERGEFORMAT ">
      <w:r w:rsidR="007A16DA">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380" w:rsidRDefault="007E2380" w:rsidP="00C47A64">
      <w:r>
        <w:separator/>
      </w:r>
    </w:p>
    <w:p w:rsidR="007E2380" w:rsidRDefault="007E2380" w:rsidP="00C47A64"/>
  </w:footnote>
  <w:footnote w:type="continuationSeparator" w:id="0">
    <w:p w:rsidR="007E2380" w:rsidRDefault="007E2380" w:rsidP="00C47A64">
      <w:r>
        <w:continuationSeparator/>
      </w:r>
    </w:p>
    <w:p w:rsidR="007E2380" w:rsidRDefault="007E2380"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012343" w:rsidTr="00682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012343" w:rsidRDefault="00012343"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9545" r:id="rId2"/>
            </w:object>
          </w:r>
        </w:p>
      </w:tc>
      <w:tc>
        <w:tcPr>
          <w:tcW w:w="7126" w:type="dxa"/>
          <w:shd w:val="clear" w:color="auto" w:fill="auto"/>
        </w:tcPr>
        <w:p w:rsidR="00012343" w:rsidRPr="00B31517" w:rsidRDefault="0001234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012343" w:rsidRPr="00B31517" w:rsidRDefault="0001234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012343" w:rsidRDefault="0001234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012343" w:rsidRPr="00B31517" w:rsidRDefault="00012343" w:rsidP="00A54186">
          <w:pPr>
            <w:pStyle w:val="EncabezadoPie"/>
            <w:cnfStyle w:val="100000000000" w:firstRow="1" w:lastRow="0" w:firstColumn="0" w:lastColumn="0" w:oddVBand="0" w:evenVBand="0" w:oddHBand="0" w:evenHBand="0" w:firstRowFirstColumn="0" w:firstRowLastColumn="0" w:lastRowFirstColumn="0" w:lastRowLastColumn="0"/>
          </w:pPr>
        </w:p>
        <w:p w:rsidR="00012343" w:rsidRPr="00B31517" w:rsidRDefault="0001234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012343" w:rsidRDefault="00012343"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0F4FBC"/>
    <w:multiLevelType w:val="hybridMultilevel"/>
    <w:tmpl w:val="0DA2796A"/>
    <w:lvl w:ilvl="0" w:tplc="1DB04AA4">
      <w:start w:val="245"/>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751C12"/>
    <w:multiLevelType w:val="hybridMultilevel"/>
    <w:tmpl w:val="5A8887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4"/>
  </w:num>
  <w:num w:numId="4">
    <w:abstractNumId w:val="11"/>
  </w:num>
  <w:num w:numId="5">
    <w:abstractNumId w:val="25"/>
  </w:num>
  <w:num w:numId="6">
    <w:abstractNumId w:val="23"/>
  </w:num>
  <w:num w:numId="7">
    <w:abstractNumId w:val="1"/>
  </w:num>
  <w:num w:numId="8">
    <w:abstractNumId w:val="0"/>
  </w:num>
  <w:num w:numId="9">
    <w:abstractNumId w:val="13"/>
  </w:num>
  <w:num w:numId="10">
    <w:abstractNumId w:val="20"/>
  </w:num>
  <w:num w:numId="11">
    <w:abstractNumId w:val="6"/>
  </w:num>
  <w:num w:numId="12">
    <w:abstractNumId w:val="18"/>
  </w:num>
  <w:num w:numId="13">
    <w:abstractNumId w:val="27"/>
  </w:num>
  <w:num w:numId="14">
    <w:abstractNumId w:val="14"/>
  </w:num>
  <w:num w:numId="15">
    <w:abstractNumId w:val="10"/>
  </w:num>
  <w:num w:numId="16">
    <w:abstractNumId w:val="29"/>
  </w:num>
  <w:num w:numId="17">
    <w:abstractNumId w:val="5"/>
  </w:num>
  <w:num w:numId="18">
    <w:abstractNumId w:val="30"/>
  </w:num>
  <w:num w:numId="19">
    <w:abstractNumId w:val="21"/>
  </w:num>
  <w:num w:numId="20">
    <w:abstractNumId w:val="26"/>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2"/>
  </w:num>
  <w:num w:numId="33">
    <w:abstractNumId w:val="16"/>
  </w:num>
  <w:num w:numId="34">
    <w:abstractNumId w:val="2"/>
  </w:num>
  <w:num w:numId="35">
    <w:abstractNumId w:val="19"/>
  </w:num>
  <w:num w:numId="36">
    <w:abstractNumId w:val="28"/>
  </w:num>
  <w:num w:numId="37">
    <w:abstractNumId w:val="7"/>
  </w:num>
  <w:num w:numId="38">
    <w:abstractNumId w:val="22"/>
  </w:num>
  <w:num w:numId="39">
    <w:abstractNumId w:val="17"/>
    <w:lvlOverride w:ilvl="0">
      <w:startOverride w:val="1"/>
    </w:lvlOverride>
  </w:num>
  <w:num w:numId="40">
    <w:abstractNumId w:val="10"/>
  </w:num>
  <w:num w:numId="41">
    <w:abstractNumId w:val="9"/>
  </w:num>
  <w:num w:numId="42">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343"/>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29D6"/>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2A82"/>
    <w:rsid w:val="003650E6"/>
    <w:rsid w:val="00365126"/>
    <w:rsid w:val="003676E1"/>
    <w:rsid w:val="00367C47"/>
    <w:rsid w:val="0037075A"/>
    <w:rsid w:val="00372A8B"/>
    <w:rsid w:val="00372C41"/>
    <w:rsid w:val="00373D1D"/>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903"/>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16D56"/>
    <w:rsid w:val="005206B8"/>
    <w:rsid w:val="005264A9"/>
    <w:rsid w:val="005264B4"/>
    <w:rsid w:val="00530685"/>
    <w:rsid w:val="00531650"/>
    <w:rsid w:val="00531F0A"/>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50B4"/>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6FF0"/>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BF4"/>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1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0D51"/>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16DA"/>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2380"/>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5FDA"/>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8C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603"/>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6661"/>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039E"/>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11E5"/>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19D"/>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2E5"/>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34779"/>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3E14"/>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1039"/>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674"/>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5369"/>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0FBC"/>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5B9"/>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272327">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3320C1-E8DB-40C7-9CDF-06FFA383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5</cp:revision>
  <cp:lastPrinted>2017-09-22T12:45:00Z</cp:lastPrinted>
  <dcterms:created xsi:type="dcterms:W3CDTF">2017-11-17T20:22:00Z</dcterms:created>
  <dcterms:modified xsi:type="dcterms:W3CDTF">2018-12-14T22:04:00Z</dcterms:modified>
</cp:coreProperties>
</file>