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3103"/>
        <w:gridCol w:w="2332"/>
        <w:gridCol w:w="3676"/>
      </w:tblGrid>
      <w:tr w:rsidR="00783C48" w:rsidRPr="00157790" w:rsidTr="00714918">
        <w:trPr>
          <w:trHeight w:val="330"/>
          <w:tblHeader/>
        </w:trPr>
        <w:tc>
          <w:tcPr>
            <w:tcW w:w="2518" w:type="dxa"/>
            <w:vMerge w:val="restart"/>
            <w:shd w:val="clear" w:color="auto" w:fill="8DB3E2" w:themeFill="text2" w:themeFillTint="66"/>
            <w:noWrap/>
          </w:tcPr>
          <w:p w:rsidR="008F2EBB" w:rsidRPr="00157790" w:rsidRDefault="008F2EBB" w:rsidP="008F2EBB">
            <w:pPr>
              <w:spacing w:after="0" w:line="240" w:lineRule="auto"/>
              <w:jc w:val="left"/>
              <w:rPr>
                <w:rFonts w:eastAsia="Times New Roman" w:cs="Times New Roman"/>
                <w:b/>
                <w:bCs/>
                <w:color w:val="000000"/>
                <w:sz w:val="18"/>
                <w:szCs w:val="18"/>
                <w:lang w:val="es-ES" w:eastAsia="es-ES"/>
              </w:rPr>
            </w:pPr>
          </w:p>
          <w:p w:rsidR="008F2EBB" w:rsidRPr="00157790" w:rsidRDefault="008F2EBB" w:rsidP="008F2EBB">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INSTITUCIONAL</w:t>
            </w:r>
          </w:p>
        </w:tc>
        <w:tc>
          <w:tcPr>
            <w:tcW w:w="6593" w:type="dxa"/>
            <w:gridSpan w:val="2"/>
            <w:shd w:val="clear" w:color="auto" w:fill="8DB3E2" w:themeFill="text2" w:themeFillTint="66"/>
            <w:vAlign w:val="center"/>
          </w:tcPr>
          <w:p w:rsidR="008F2EBB" w:rsidRPr="00157790" w:rsidRDefault="008F2EBB" w:rsidP="008F2EBB">
            <w:pPr>
              <w:spacing w:after="0"/>
              <w:jc w:val="left"/>
              <w:rPr>
                <w:rFonts w:eastAsia="Times New Roman"/>
                <w:color w:val="000000"/>
                <w:sz w:val="16"/>
                <w:szCs w:val="16"/>
              </w:rPr>
            </w:pPr>
            <w:r w:rsidRPr="00157790">
              <w:rPr>
                <w:color w:val="000000"/>
                <w:sz w:val="16"/>
                <w:szCs w:val="16"/>
              </w:rPr>
              <w:t>OBJ 13. "Potenciar la labor de la DGA regional y favorecer el acercamiento a los usuarios del agua"</w:t>
            </w:r>
          </w:p>
        </w:tc>
      </w:tr>
      <w:tr w:rsidR="00783C48" w:rsidRPr="00157790" w:rsidTr="00714918">
        <w:trPr>
          <w:trHeight w:val="330"/>
          <w:tblHeader/>
        </w:trPr>
        <w:tc>
          <w:tcPr>
            <w:tcW w:w="2518" w:type="dxa"/>
            <w:vMerge/>
            <w:shd w:val="clear" w:color="auto" w:fill="8DB3E2" w:themeFill="text2" w:themeFillTint="66"/>
            <w:noWrap/>
          </w:tcPr>
          <w:p w:rsidR="008F2EBB" w:rsidRPr="00157790" w:rsidRDefault="008F2EBB" w:rsidP="008F2EBB">
            <w:pPr>
              <w:spacing w:after="0" w:line="240" w:lineRule="auto"/>
              <w:jc w:val="left"/>
              <w:rPr>
                <w:rFonts w:eastAsia="Times New Roman" w:cs="Times New Roman"/>
                <w:b/>
                <w:bCs/>
                <w:color w:val="000000"/>
                <w:sz w:val="18"/>
                <w:szCs w:val="18"/>
                <w:lang w:val="es-ES" w:eastAsia="es-ES"/>
              </w:rPr>
            </w:pPr>
          </w:p>
        </w:tc>
        <w:tc>
          <w:tcPr>
            <w:tcW w:w="6593" w:type="dxa"/>
            <w:gridSpan w:val="2"/>
            <w:shd w:val="clear" w:color="auto" w:fill="8DB3E2" w:themeFill="text2" w:themeFillTint="66"/>
            <w:vAlign w:val="center"/>
          </w:tcPr>
          <w:p w:rsidR="008F2EBB" w:rsidRPr="00157790" w:rsidRDefault="008F2EBB" w:rsidP="008F2EBB">
            <w:pPr>
              <w:rPr>
                <w:color w:val="000000"/>
                <w:sz w:val="16"/>
                <w:szCs w:val="16"/>
              </w:rPr>
            </w:pPr>
            <w:r w:rsidRPr="00157790">
              <w:rPr>
                <w:color w:val="000000"/>
                <w:sz w:val="16"/>
                <w:szCs w:val="16"/>
              </w:rPr>
              <w:t xml:space="preserve">L-I-01 Fortalecimiento de la DGA regional </w:t>
            </w:r>
          </w:p>
        </w:tc>
      </w:tr>
      <w:tr w:rsidR="00783C48" w:rsidRPr="00157790" w:rsidTr="00714918">
        <w:trPr>
          <w:trHeight w:val="658"/>
          <w:tblHeader/>
        </w:trPr>
        <w:tc>
          <w:tcPr>
            <w:tcW w:w="4390" w:type="dxa"/>
            <w:gridSpan w:val="2"/>
            <w:shd w:val="clear" w:color="auto" w:fill="F2F2F2" w:themeFill="background1" w:themeFillShade="F2"/>
            <w:noWrap/>
          </w:tcPr>
          <w:p w:rsidR="008F2EBB" w:rsidRPr="00157790" w:rsidRDefault="008F2EBB" w:rsidP="00B40E9B">
            <w:pPr>
              <w:spacing w:after="0" w:line="240" w:lineRule="auto"/>
              <w:jc w:val="left"/>
              <w:rPr>
                <w:rFonts w:eastAsia="Times New Roman" w:cs="Times New Roman"/>
                <w:b/>
                <w:color w:val="000000"/>
                <w:sz w:val="22"/>
                <w:szCs w:val="18"/>
                <w:lang w:val="es-ES" w:eastAsia="es-ES"/>
              </w:rPr>
            </w:pPr>
            <w:r w:rsidRPr="00157790">
              <w:rPr>
                <w:rFonts w:eastAsia="Times New Roman" w:cs="Times New Roman"/>
                <w:b/>
                <w:color w:val="000000"/>
                <w:sz w:val="22"/>
                <w:szCs w:val="18"/>
                <w:lang w:val="es-ES" w:eastAsia="es-ES"/>
              </w:rPr>
              <w:t xml:space="preserve">Programa de Capacitación Interna </w:t>
            </w:r>
          </w:p>
        </w:tc>
        <w:tc>
          <w:tcPr>
            <w:tcW w:w="4721" w:type="dxa"/>
            <w:shd w:val="clear" w:color="auto" w:fill="F2F2F2" w:themeFill="background1" w:themeFillShade="F2"/>
          </w:tcPr>
          <w:p w:rsidR="008F2EBB" w:rsidRPr="00157790" w:rsidRDefault="008F2EBB" w:rsidP="008F2EBB">
            <w:pPr>
              <w:spacing w:after="0" w:line="240" w:lineRule="auto"/>
              <w:jc w:val="center"/>
              <w:rPr>
                <w:rFonts w:eastAsia="Times New Roman" w:cs="Times New Roman"/>
                <w:b/>
                <w:color w:val="000000"/>
                <w:sz w:val="22"/>
                <w:szCs w:val="18"/>
                <w:lang w:val="es-ES" w:eastAsia="es-ES"/>
              </w:rPr>
            </w:pPr>
            <w:r w:rsidRPr="00157790">
              <w:rPr>
                <w:rFonts w:eastAsia="Times New Roman" w:cs="Times New Roman"/>
                <w:b/>
                <w:color w:val="000000"/>
                <w:sz w:val="52"/>
                <w:szCs w:val="18"/>
                <w:lang w:val="es-ES" w:eastAsia="es-ES"/>
              </w:rPr>
              <w:t>SL-I-01</w:t>
            </w:r>
          </w:p>
        </w:tc>
      </w:tr>
      <w:tr w:rsidR="00D03C86" w:rsidRPr="00157790" w:rsidTr="00714918">
        <w:trPr>
          <w:trHeight w:val="128"/>
          <w:tblHeader/>
        </w:trPr>
        <w:tc>
          <w:tcPr>
            <w:tcW w:w="0" w:type="auto"/>
            <w:gridSpan w:val="3"/>
            <w:shd w:val="clear" w:color="auto" w:fill="auto"/>
            <w:noWrap/>
          </w:tcPr>
          <w:p w:rsidR="00D03C86" w:rsidRPr="00157790" w:rsidRDefault="00D03C86" w:rsidP="00B40E9B">
            <w:pPr>
              <w:spacing w:after="0" w:line="240" w:lineRule="auto"/>
              <w:jc w:val="left"/>
              <w:rPr>
                <w:rFonts w:eastAsia="Times New Roman" w:cs="Times New Roman"/>
                <w:b/>
                <w:color w:val="000000"/>
                <w:sz w:val="4"/>
                <w:szCs w:val="4"/>
                <w:lang w:val="es-ES" w:eastAsia="es-ES"/>
              </w:rPr>
            </w:pPr>
          </w:p>
        </w:tc>
      </w:tr>
      <w:tr w:rsidR="008F2EBB" w:rsidRPr="00157790" w:rsidTr="00714918">
        <w:trPr>
          <w:trHeight w:val="300"/>
        </w:trPr>
        <w:tc>
          <w:tcPr>
            <w:tcW w:w="0" w:type="auto"/>
            <w:gridSpan w:val="3"/>
            <w:shd w:val="clear" w:color="auto" w:fill="F2F2F2" w:themeFill="background1" w:themeFillShade="F2"/>
            <w:noWrap/>
            <w:hideMark/>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Antecedentes Generales de La Sub Línea de Acción</w:t>
            </w:r>
          </w:p>
        </w:tc>
      </w:tr>
      <w:tr w:rsidR="008F2EBB" w:rsidRPr="00157790" w:rsidTr="00714918">
        <w:trPr>
          <w:trHeight w:val="1936"/>
        </w:trPr>
        <w:tc>
          <w:tcPr>
            <w:tcW w:w="0" w:type="auto"/>
            <w:gridSpan w:val="3"/>
            <w:shd w:val="clear" w:color="auto" w:fill="auto"/>
            <w:noWrap/>
          </w:tcPr>
          <w:p w:rsidR="006B4268" w:rsidRPr="00157790" w:rsidRDefault="006B4268" w:rsidP="006B4268">
            <w:pPr>
              <w:rPr>
                <w:rFonts w:eastAsia="Times New Roman"/>
                <w:sz w:val="18"/>
                <w:lang w:val="es-ES" w:eastAsia="es-ES"/>
              </w:rPr>
            </w:pPr>
            <w:r w:rsidRPr="00157790">
              <w:rPr>
                <w:rFonts w:eastAsia="Times New Roman"/>
                <w:sz w:val="18"/>
                <w:lang w:val="es-ES" w:eastAsia="es-ES"/>
              </w:rPr>
              <w:t xml:space="preserve">Se realizó un análisis del desempeño de los profesionales de cada unidad, concluyéndose que se requiere, para todas ellas, lo siguiente: </w:t>
            </w:r>
          </w:p>
          <w:p w:rsidR="006B4268" w:rsidRPr="00157790" w:rsidRDefault="006B4268" w:rsidP="006B4268">
            <w:pPr>
              <w:pStyle w:val="Prrafodelista"/>
              <w:numPr>
                <w:ilvl w:val="0"/>
                <w:numId w:val="45"/>
              </w:numPr>
              <w:rPr>
                <w:rFonts w:eastAsia="Times New Roman"/>
                <w:sz w:val="18"/>
                <w:lang w:val="es-ES" w:eastAsia="es-ES"/>
              </w:rPr>
            </w:pPr>
            <w:r w:rsidRPr="00157790">
              <w:rPr>
                <w:rFonts w:eastAsia="Times New Roman"/>
                <w:sz w:val="18"/>
                <w:lang w:val="es-ES" w:eastAsia="es-ES"/>
              </w:rPr>
              <w:t xml:space="preserve">Mejorar el desempeño del personal actual </w:t>
            </w:r>
          </w:p>
          <w:p w:rsidR="006B4268" w:rsidRPr="00157790" w:rsidRDefault="006B4268" w:rsidP="006B4268">
            <w:pPr>
              <w:pStyle w:val="Prrafodelista"/>
              <w:numPr>
                <w:ilvl w:val="0"/>
                <w:numId w:val="45"/>
              </w:numPr>
              <w:rPr>
                <w:rFonts w:eastAsia="Times New Roman"/>
                <w:sz w:val="18"/>
                <w:lang w:val="es-ES" w:eastAsia="es-ES"/>
              </w:rPr>
            </w:pPr>
            <w:r w:rsidRPr="00157790">
              <w:rPr>
                <w:rFonts w:eastAsia="Times New Roman"/>
                <w:sz w:val="18"/>
                <w:lang w:val="es-ES" w:eastAsia="es-ES"/>
              </w:rPr>
              <w:t xml:space="preserve">Reducir los tiempos de adaptación del personal que se incorpora a la institución </w:t>
            </w:r>
          </w:p>
          <w:p w:rsidR="006B4268" w:rsidRPr="00157790" w:rsidRDefault="006B4268" w:rsidP="006B4268">
            <w:pPr>
              <w:pStyle w:val="Prrafodelista"/>
              <w:numPr>
                <w:ilvl w:val="0"/>
                <w:numId w:val="45"/>
              </w:numPr>
              <w:rPr>
                <w:rFonts w:eastAsia="Times New Roman"/>
                <w:sz w:val="18"/>
                <w:lang w:val="es-ES" w:eastAsia="es-ES"/>
              </w:rPr>
            </w:pPr>
            <w:r w:rsidRPr="00157790">
              <w:rPr>
                <w:rFonts w:eastAsia="Times New Roman"/>
                <w:sz w:val="18"/>
                <w:lang w:val="es-ES" w:eastAsia="es-ES"/>
              </w:rPr>
              <w:t xml:space="preserve">Mantenerse actualizado respecto de actualizaciones legales, técnicas y tecnológicas </w:t>
            </w:r>
          </w:p>
          <w:p w:rsidR="006B4268" w:rsidRPr="00157790" w:rsidRDefault="006B4268" w:rsidP="006B4268">
            <w:pPr>
              <w:pStyle w:val="Prrafodelista"/>
              <w:numPr>
                <w:ilvl w:val="0"/>
                <w:numId w:val="45"/>
              </w:numPr>
              <w:rPr>
                <w:rFonts w:eastAsia="Times New Roman"/>
                <w:sz w:val="18"/>
                <w:lang w:val="es-ES" w:eastAsia="es-ES"/>
              </w:rPr>
            </w:pPr>
            <w:r w:rsidRPr="00157790">
              <w:rPr>
                <w:rFonts w:eastAsia="Times New Roman"/>
                <w:sz w:val="18"/>
                <w:lang w:val="es-ES" w:eastAsia="es-ES"/>
              </w:rPr>
              <w:t xml:space="preserve">Responder a nuevos desafíos como institución </w:t>
            </w:r>
          </w:p>
          <w:p w:rsidR="006B4268" w:rsidRPr="00157790" w:rsidRDefault="006B4268" w:rsidP="006B4268">
            <w:pPr>
              <w:rPr>
                <w:rFonts w:eastAsia="Times New Roman"/>
                <w:sz w:val="18"/>
                <w:lang w:val="es-ES" w:eastAsia="es-ES"/>
              </w:rPr>
            </w:pPr>
            <w:r w:rsidRPr="00157790">
              <w:rPr>
                <w:rFonts w:eastAsia="Times New Roman"/>
                <w:sz w:val="18"/>
                <w:lang w:val="es-ES" w:eastAsia="es-ES"/>
              </w:rPr>
              <w:t>Para esto</w:t>
            </w:r>
            <w:r w:rsidR="005E47D9" w:rsidRPr="00157790">
              <w:rPr>
                <w:rFonts w:eastAsia="Times New Roman"/>
                <w:sz w:val="18"/>
                <w:lang w:val="es-ES" w:eastAsia="es-ES"/>
              </w:rPr>
              <w:t xml:space="preserve"> se requiere un programa de capacitaciones permanente.</w:t>
            </w:r>
          </w:p>
        </w:tc>
      </w:tr>
      <w:tr w:rsidR="008F2EBB" w:rsidRPr="00157790" w:rsidTr="00714918">
        <w:trPr>
          <w:trHeight w:val="300"/>
        </w:trPr>
        <w:tc>
          <w:tcPr>
            <w:tcW w:w="0" w:type="auto"/>
            <w:gridSpan w:val="3"/>
            <w:shd w:val="clear" w:color="auto" w:fill="F2F2F2" w:themeFill="background1" w:themeFillShade="F2"/>
            <w:noWrap/>
            <w:hideMark/>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 xml:space="preserve">Objetivo General de las Iniciativas dentro de la Sub Línea de Acción  </w:t>
            </w:r>
          </w:p>
        </w:tc>
      </w:tr>
      <w:tr w:rsidR="008F2EBB" w:rsidRPr="00157790" w:rsidTr="00714918">
        <w:trPr>
          <w:trHeight w:val="310"/>
        </w:trPr>
        <w:tc>
          <w:tcPr>
            <w:tcW w:w="0" w:type="auto"/>
            <w:gridSpan w:val="3"/>
            <w:shd w:val="clear" w:color="auto" w:fill="auto"/>
            <w:noWrap/>
          </w:tcPr>
          <w:p w:rsidR="008F2EBB" w:rsidRPr="00157790" w:rsidRDefault="006B4268" w:rsidP="006B4268">
            <w:pPr>
              <w:rPr>
                <w:rFonts w:eastAsia="Times New Roman"/>
                <w:sz w:val="18"/>
                <w:lang w:eastAsia="es-ES"/>
              </w:rPr>
            </w:pPr>
            <w:r w:rsidRPr="00157790">
              <w:rPr>
                <w:rFonts w:eastAsia="Times New Roman"/>
                <w:sz w:val="18"/>
                <w:lang w:eastAsia="es-ES"/>
              </w:rPr>
              <w:t xml:space="preserve">Mejorar el desempeño de las unidades y departamentos de la Dirección General de Aguas regional mediante la transferencia de capacidades técnicas y de gestión a los profesionales. </w:t>
            </w:r>
          </w:p>
        </w:tc>
      </w:tr>
      <w:tr w:rsidR="008F2EBB" w:rsidRPr="00157790" w:rsidTr="00714918">
        <w:trPr>
          <w:trHeight w:val="300"/>
        </w:trPr>
        <w:tc>
          <w:tcPr>
            <w:tcW w:w="0" w:type="auto"/>
            <w:gridSpan w:val="3"/>
            <w:shd w:val="clear" w:color="auto" w:fill="F2F2F2" w:themeFill="background1" w:themeFillShade="F2"/>
            <w:noWrap/>
            <w:hideMark/>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 xml:space="preserve">Descripción General de las Iniciativas dentro de la Sub Línea de Acción  </w:t>
            </w:r>
          </w:p>
        </w:tc>
      </w:tr>
      <w:tr w:rsidR="008F2EBB" w:rsidRPr="00157790" w:rsidTr="00714918">
        <w:trPr>
          <w:trHeight w:val="591"/>
        </w:trPr>
        <w:tc>
          <w:tcPr>
            <w:tcW w:w="0" w:type="auto"/>
            <w:gridSpan w:val="3"/>
            <w:shd w:val="clear" w:color="auto" w:fill="auto"/>
            <w:noWrap/>
          </w:tcPr>
          <w:p w:rsidR="005E47D9" w:rsidRPr="00157790" w:rsidRDefault="00783C48" w:rsidP="00307273">
            <w:pPr>
              <w:rPr>
                <w:rFonts w:eastAsia="Times New Roman"/>
                <w:sz w:val="18"/>
                <w:lang w:val="es-ES" w:eastAsia="es-ES"/>
              </w:rPr>
            </w:pPr>
            <w:r w:rsidRPr="00157790">
              <w:rPr>
                <w:rFonts w:eastAsia="Times New Roman"/>
                <w:sz w:val="18"/>
                <w:lang w:val="es-ES" w:eastAsia="es-ES"/>
              </w:rPr>
              <w:t xml:space="preserve">Se requiere un programa permanente  de capacitación orientado a desarrollar los aspectos planteados en los antecedentes generales, desempeño, adaptación, actualización y nuevos desafíos. Estas capacitaciones cuentan con elementos comunes, transversales a todos los departamentos y unidades de la región, mientras que otros se caracterizan por ser específicos a las funciones asociadas a cada unidad. </w:t>
            </w:r>
          </w:p>
          <w:p w:rsidR="00783C48" w:rsidRPr="00157790" w:rsidRDefault="00783C48" w:rsidP="00307273">
            <w:pPr>
              <w:rPr>
                <w:rFonts w:eastAsia="Times New Roman"/>
                <w:sz w:val="18"/>
                <w:lang w:val="es-ES" w:eastAsia="es-ES"/>
              </w:rPr>
            </w:pPr>
            <w:r w:rsidRPr="00157790">
              <w:rPr>
                <w:rFonts w:eastAsia="Times New Roman"/>
                <w:sz w:val="18"/>
                <w:lang w:val="es-ES" w:eastAsia="es-ES"/>
              </w:rPr>
              <w:t xml:space="preserve">El desarrollo de cada curso </w:t>
            </w:r>
            <w:r w:rsidR="00556118" w:rsidRPr="00157790">
              <w:rPr>
                <w:rFonts w:eastAsia="Times New Roman"/>
                <w:sz w:val="18"/>
                <w:lang w:val="es-ES" w:eastAsia="es-ES"/>
              </w:rPr>
              <w:t xml:space="preserve">debe especificar los objetivos </w:t>
            </w:r>
            <w:r w:rsidR="00126A4E" w:rsidRPr="00157790">
              <w:rPr>
                <w:rFonts w:eastAsia="Times New Roman"/>
                <w:sz w:val="18"/>
                <w:lang w:val="es-ES" w:eastAsia="es-ES"/>
              </w:rPr>
              <w:t xml:space="preserve">de capacitación, los participantes, y la extensión. Los detalles se presentan en la iniciativa correspondiente (IN063). </w:t>
            </w:r>
          </w:p>
          <w:p w:rsidR="005E47D9" w:rsidRPr="00157790" w:rsidRDefault="005E47D9" w:rsidP="00307273">
            <w:pPr>
              <w:rPr>
                <w:rFonts w:eastAsia="Times New Roman"/>
                <w:sz w:val="18"/>
                <w:lang w:val="es-ES" w:eastAsia="es-ES"/>
              </w:rPr>
            </w:pPr>
          </w:p>
          <w:p w:rsidR="008F2EBB" w:rsidRPr="00157790" w:rsidRDefault="008F2EBB" w:rsidP="005E47D9">
            <w:pPr>
              <w:rPr>
                <w:rFonts w:eastAsia="Times New Roman"/>
                <w:sz w:val="18"/>
                <w:lang w:val="es-ES" w:eastAsia="es-ES"/>
              </w:rPr>
            </w:pPr>
          </w:p>
        </w:tc>
      </w:tr>
    </w:tbl>
    <w:p w:rsidR="008F2EBB" w:rsidRPr="00157790" w:rsidRDefault="008F2EBB">
      <w:pPr>
        <w:spacing w:after="200"/>
        <w:jc w:val="left"/>
        <w:rPr>
          <w:highlight w:val="cyan"/>
          <w:lang w:val="es-ES_tradnl" w:eastAsia="es-ES"/>
        </w:rPr>
      </w:pPr>
    </w:p>
    <w:p w:rsidR="00783C48" w:rsidRPr="00157790" w:rsidRDefault="00783C48">
      <w:pPr>
        <w:spacing w:after="200"/>
        <w:jc w:val="left"/>
        <w:rPr>
          <w:highlight w:val="cyan"/>
          <w:lang w:val="es-ES_tradnl" w:eastAsia="es-ES"/>
        </w:rPr>
      </w:pPr>
      <w:r w:rsidRPr="00157790">
        <w:rPr>
          <w:highlight w:val="cyan"/>
          <w:lang w:val="es-ES_tradnl" w:eastAsia="es-ES"/>
        </w:rPr>
        <w:br w:type="page"/>
      </w:r>
    </w:p>
    <w:tbl>
      <w:tblPr>
        <w:tblW w:w="9089"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70"/>
        <w:gridCol w:w="2130"/>
        <w:gridCol w:w="103"/>
        <w:gridCol w:w="1691"/>
        <w:gridCol w:w="475"/>
        <w:gridCol w:w="2303"/>
      </w:tblGrid>
      <w:tr w:rsidR="008F2EBB" w:rsidRPr="00157790" w:rsidTr="00157790">
        <w:trPr>
          <w:trHeight w:val="300"/>
          <w:tblHeader/>
        </w:trPr>
        <w:tc>
          <w:tcPr>
            <w:tcW w:w="6786" w:type="dxa"/>
            <w:gridSpan w:val="6"/>
            <w:shd w:val="clear" w:color="auto" w:fill="D9D9D9" w:themeFill="background1" w:themeFillShade="D9"/>
            <w:noWrap/>
          </w:tcPr>
          <w:p w:rsidR="008F2EBB" w:rsidRPr="00157790" w:rsidRDefault="005E47D9"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lastRenderedPageBreak/>
              <w:t xml:space="preserve">Programa de Capacitación Interna </w:t>
            </w:r>
          </w:p>
        </w:tc>
        <w:tc>
          <w:tcPr>
            <w:tcW w:w="2303" w:type="dxa"/>
            <w:shd w:val="clear" w:color="auto" w:fill="D9D9D9" w:themeFill="background1" w:themeFillShade="D9"/>
          </w:tcPr>
          <w:p w:rsidR="008F2EBB" w:rsidRPr="00157790" w:rsidRDefault="008F2EBB" w:rsidP="008F2EBB">
            <w:pPr>
              <w:spacing w:after="0" w:line="240" w:lineRule="auto"/>
              <w:jc w:val="right"/>
              <w:rPr>
                <w:rFonts w:eastAsia="Times New Roman" w:cs="Times New Roman"/>
                <w:b/>
                <w:bCs/>
                <w:color w:val="000000"/>
                <w:sz w:val="18"/>
                <w:szCs w:val="18"/>
                <w:lang w:val="es-ES" w:eastAsia="es-ES"/>
              </w:rPr>
            </w:pPr>
            <w:r w:rsidRPr="00157790">
              <w:rPr>
                <w:rFonts w:eastAsia="Times New Roman" w:cs="Times New Roman"/>
                <w:b/>
                <w:bCs/>
                <w:color w:val="000000"/>
                <w:sz w:val="36"/>
                <w:szCs w:val="18"/>
                <w:lang w:val="es-ES" w:eastAsia="es-ES"/>
              </w:rPr>
              <w:t>IN62</w:t>
            </w:r>
          </w:p>
        </w:tc>
      </w:tr>
      <w:tr w:rsidR="00157790" w:rsidRPr="00157790" w:rsidTr="00157790">
        <w:trPr>
          <w:trHeight w:val="300"/>
        </w:trPr>
        <w:tc>
          <w:tcPr>
            <w:tcW w:w="2387" w:type="dxa"/>
            <w:gridSpan w:val="2"/>
            <w:shd w:val="clear" w:color="auto" w:fill="auto"/>
            <w:noWrap/>
            <w:hideMark/>
          </w:tcPr>
          <w:p w:rsidR="00157790" w:rsidRPr="0022681B" w:rsidRDefault="00157790" w:rsidP="0015779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No Estructural</w:t>
            </w:r>
          </w:p>
        </w:tc>
        <w:tc>
          <w:tcPr>
            <w:tcW w:w="2166" w:type="dxa"/>
            <w:gridSpan w:val="2"/>
            <w:shd w:val="clear" w:color="auto" w:fill="auto"/>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
                <w:bCs/>
                <w:color w:val="000000"/>
                <w:sz w:val="18"/>
                <w:szCs w:val="18"/>
                <w:lang w:val="es-ES" w:eastAsia="es-ES"/>
              </w:rPr>
              <w:t>Tipología de Inversión</w:t>
            </w:r>
          </w:p>
        </w:tc>
        <w:tc>
          <w:tcPr>
            <w:tcW w:w="2303" w:type="dxa"/>
            <w:shd w:val="clear" w:color="auto" w:fill="auto"/>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r w:rsidRPr="0022681B">
              <w:rPr>
                <w:rFonts w:eastAsia="Times New Roman" w:cs="Times New Roman"/>
                <w:bCs/>
                <w:color w:val="000000"/>
                <w:sz w:val="18"/>
                <w:szCs w:val="18"/>
                <w:lang w:val="es-ES" w:eastAsia="es-ES"/>
              </w:rPr>
              <w:t xml:space="preserve"> </w:t>
            </w:r>
          </w:p>
        </w:tc>
      </w:tr>
      <w:tr w:rsidR="00157790" w:rsidRPr="00157790" w:rsidTr="00157790">
        <w:trPr>
          <w:trHeight w:val="300"/>
        </w:trPr>
        <w:tc>
          <w:tcPr>
            <w:tcW w:w="2387" w:type="dxa"/>
            <w:gridSpan w:val="2"/>
            <w:shd w:val="clear" w:color="auto" w:fill="auto"/>
            <w:noWrap/>
          </w:tcPr>
          <w:p w:rsidR="00157790" w:rsidRPr="0022681B" w:rsidRDefault="00157790" w:rsidP="0015779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Cartera Sectorial</w:t>
            </w:r>
          </w:p>
        </w:tc>
        <w:tc>
          <w:tcPr>
            <w:tcW w:w="2233" w:type="dxa"/>
            <w:gridSpan w:val="2"/>
            <w:shd w:val="clear" w:color="auto" w:fill="auto"/>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Institucional </w:t>
            </w:r>
            <w:r w:rsidRPr="0022681B">
              <w:rPr>
                <w:rFonts w:eastAsia="Times New Roman" w:cs="Times New Roman"/>
                <w:bCs/>
                <w:color w:val="000000"/>
                <w:sz w:val="18"/>
                <w:szCs w:val="18"/>
                <w:lang w:val="es-ES" w:eastAsia="es-ES"/>
              </w:rPr>
              <w:t xml:space="preserve"> </w:t>
            </w:r>
          </w:p>
          <w:p w:rsidR="00157790" w:rsidRPr="0022681B" w:rsidRDefault="00157790" w:rsidP="00157790">
            <w:pPr>
              <w:spacing w:after="0" w:line="240" w:lineRule="auto"/>
              <w:jc w:val="left"/>
              <w:rPr>
                <w:rFonts w:eastAsia="Times New Roman" w:cs="Times New Roman"/>
                <w:bCs/>
                <w:color w:val="000000"/>
                <w:sz w:val="18"/>
                <w:szCs w:val="18"/>
                <w:lang w:val="es-ES" w:eastAsia="es-ES"/>
              </w:rPr>
            </w:pPr>
          </w:p>
        </w:tc>
        <w:tc>
          <w:tcPr>
            <w:tcW w:w="2166" w:type="dxa"/>
            <w:gridSpan w:val="2"/>
            <w:shd w:val="clear" w:color="auto" w:fill="auto"/>
          </w:tcPr>
          <w:p w:rsidR="00157790" w:rsidRPr="0022681B" w:rsidRDefault="00157790" w:rsidP="0015779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Entidad Responsable </w:t>
            </w:r>
          </w:p>
        </w:tc>
        <w:tc>
          <w:tcPr>
            <w:tcW w:w="2303" w:type="dxa"/>
            <w:shd w:val="clear" w:color="auto" w:fill="auto"/>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DGA</w:t>
            </w:r>
          </w:p>
        </w:tc>
      </w:tr>
      <w:tr w:rsidR="00157790" w:rsidRPr="00157790" w:rsidTr="00157790">
        <w:trPr>
          <w:trHeight w:val="300"/>
        </w:trPr>
        <w:tc>
          <w:tcPr>
            <w:tcW w:w="2387" w:type="dxa"/>
            <w:gridSpan w:val="2"/>
            <w:shd w:val="clear" w:color="auto" w:fill="auto"/>
            <w:noWrap/>
          </w:tcPr>
          <w:p w:rsidR="00157790" w:rsidRPr="0022681B" w:rsidRDefault="00157790" w:rsidP="0015779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3" w:type="dxa"/>
            <w:gridSpan w:val="2"/>
            <w:shd w:val="clear" w:color="auto" w:fill="auto"/>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6" w:type="dxa"/>
            <w:gridSpan w:val="2"/>
            <w:shd w:val="clear" w:color="auto" w:fill="auto"/>
          </w:tcPr>
          <w:p w:rsidR="00157790" w:rsidRPr="0022681B" w:rsidRDefault="00157790" w:rsidP="00157790">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3" w:type="dxa"/>
            <w:shd w:val="clear" w:color="auto" w:fill="auto"/>
          </w:tcPr>
          <w:p w:rsidR="00157790" w:rsidRPr="0022681B" w:rsidRDefault="00157790" w:rsidP="00157790">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8F2EBB" w:rsidRPr="00157790" w:rsidTr="00157790">
        <w:trPr>
          <w:trHeight w:val="300"/>
        </w:trPr>
        <w:tc>
          <w:tcPr>
            <w:tcW w:w="2387" w:type="dxa"/>
            <w:gridSpan w:val="2"/>
            <w:shd w:val="clear" w:color="auto" w:fill="auto"/>
            <w:noWrap/>
            <w:hideMark/>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Objetivo Iniciativa</w:t>
            </w:r>
          </w:p>
        </w:tc>
        <w:tc>
          <w:tcPr>
            <w:tcW w:w="6702" w:type="dxa"/>
            <w:gridSpan w:val="5"/>
            <w:shd w:val="clear" w:color="auto" w:fill="auto"/>
            <w:noWrap/>
            <w:hideMark/>
          </w:tcPr>
          <w:p w:rsidR="008F2EBB" w:rsidRPr="00157790" w:rsidRDefault="005E47D9" w:rsidP="00307273">
            <w:pPr>
              <w:spacing w:after="0" w:line="240" w:lineRule="auto"/>
              <w:jc w:val="left"/>
              <w:rPr>
                <w:rFonts w:eastAsia="Times New Roman" w:cs="Times New Roman"/>
                <w:bCs/>
                <w:color w:val="000000"/>
                <w:sz w:val="18"/>
                <w:szCs w:val="18"/>
                <w:lang w:val="es-ES" w:eastAsia="es-ES"/>
              </w:rPr>
            </w:pPr>
            <w:r w:rsidRPr="00157790">
              <w:rPr>
                <w:rFonts w:eastAsia="Times New Roman"/>
                <w:sz w:val="18"/>
                <w:lang w:eastAsia="es-ES"/>
              </w:rPr>
              <w:t>Mejorar el desempeño de las unidades y departamentos de la Dirección General de Aguas regional mediante la transferencia de capacidades técnicas y de gestión a los profesionales.</w:t>
            </w:r>
          </w:p>
        </w:tc>
      </w:tr>
      <w:tr w:rsidR="008F2EBB" w:rsidRPr="00157790" w:rsidTr="00157790">
        <w:trPr>
          <w:trHeight w:val="300"/>
        </w:trPr>
        <w:tc>
          <w:tcPr>
            <w:tcW w:w="2387" w:type="dxa"/>
            <w:gridSpan w:val="2"/>
            <w:shd w:val="clear" w:color="auto" w:fill="auto"/>
            <w:noWrap/>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 xml:space="preserve">Beneficiarios </w:t>
            </w:r>
          </w:p>
        </w:tc>
        <w:tc>
          <w:tcPr>
            <w:tcW w:w="6702" w:type="dxa"/>
            <w:gridSpan w:val="5"/>
            <w:shd w:val="clear" w:color="auto" w:fill="auto"/>
            <w:noWrap/>
          </w:tcPr>
          <w:p w:rsidR="008F2EBB" w:rsidRPr="00157790" w:rsidRDefault="008F2EBB" w:rsidP="005E47D9">
            <w:pPr>
              <w:spacing w:after="0" w:line="240" w:lineRule="auto"/>
              <w:jc w:val="left"/>
              <w:rPr>
                <w:rFonts w:eastAsia="Times New Roman" w:cs="Times New Roman"/>
                <w:bCs/>
                <w:color w:val="000000"/>
                <w:sz w:val="18"/>
                <w:szCs w:val="18"/>
                <w:lang w:val="es-ES" w:eastAsia="es-ES"/>
              </w:rPr>
            </w:pPr>
            <w:r w:rsidRPr="00157790">
              <w:rPr>
                <w:rFonts w:eastAsia="Times New Roman" w:cs="Times New Roman"/>
                <w:bCs/>
                <w:sz w:val="18"/>
                <w:szCs w:val="18"/>
                <w:lang w:val="es-ES" w:eastAsia="es-ES"/>
              </w:rPr>
              <w:t xml:space="preserve">Todos los </w:t>
            </w:r>
            <w:r w:rsidR="005E47D9" w:rsidRPr="00157790">
              <w:rPr>
                <w:rFonts w:eastAsia="Times New Roman" w:cs="Times New Roman"/>
                <w:bCs/>
                <w:sz w:val="18"/>
                <w:szCs w:val="18"/>
                <w:lang w:val="es-ES" w:eastAsia="es-ES"/>
              </w:rPr>
              <w:t xml:space="preserve">funcionarios de la DGA regional </w:t>
            </w:r>
            <w:r w:rsidRPr="00157790">
              <w:rPr>
                <w:rFonts w:eastAsia="Times New Roman" w:cs="Times New Roman"/>
                <w:bCs/>
                <w:sz w:val="18"/>
                <w:szCs w:val="18"/>
                <w:lang w:val="es-ES" w:eastAsia="es-ES"/>
              </w:rPr>
              <w:t xml:space="preserve"> </w:t>
            </w:r>
          </w:p>
        </w:tc>
      </w:tr>
      <w:tr w:rsidR="008F2EBB" w:rsidRPr="00157790" w:rsidTr="00157790">
        <w:trPr>
          <w:trHeight w:val="300"/>
        </w:trPr>
        <w:tc>
          <w:tcPr>
            <w:tcW w:w="2387" w:type="dxa"/>
            <w:gridSpan w:val="2"/>
            <w:shd w:val="clear" w:color="auto" w:fill="auto"/>
            <w:noWrap/>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Ámbito territorial</w:t>
            </w:r>
          </w:p>
        </w:tc>
        <w:tc>
          <w:tcPr>
            <w:tcW w:w="6702" w:type="dxa"/>
            <w:gridSpan w:val="5"/>
            <w:shd w:val="clear" w:color="auto" w:fill="auto"/>
            <w:noWrap/>
          </w:tcPr>
          <w:p w:rsidR="008F2EBB" w:rsidRPr="00157790" w:rsidRDefault="005E47D9" w:rsidP="00307273">
            <w:pPr>
              <w:spacing w:after="0" w:line="240" w:lineRule="auto"/>
              <w:jc w:val="left"/>
              <w:rPr>
                <w:rFonts w:eastAsia="Times New Roman" w:cs="Times New Roman"/>
                <w:bCs/>
                <w:color w:val="000000"/>
                <w:sz w:val="18"/>
                <w:szCs w:val="18"/>
                <w:lang w:val="es-ES" w:eastAsia="es-ES"/>
              </w:rPr>
            </w:pPr>
            <w:r w:rsidRPr="00157790">
              <w:rPr>
                <w:rFonts w:eastAsia="Times New Roman" w:cs="Times New Roman"/>
                <w:bCs/>
                <w:sz w:val="18"/>
                <w:szCs w:val="18"/>
                <w:lang w:val="es-ES" w:eastAsia="es-ES"/>
              </w:rPr>
              <w:t xml:space="preserve">No aplica </w:t>
            </w:r>
          </w:p>
        </w:tc>
      </w:tr>
      <w:tr w:rsidR="008F2EBB" w:rsidRPr="00157790" w:rsidTr="00157790">
        <w:trPr>
          <w:trHeight w:val="300"/>
        </w:trPr>
        <w:tc>
          <w:tcPr>
            <w:tcW w:w="2387" w:type="dxa"/>
            <w:gridSpan w:val="2"/>
            <w:shd w:val="clear" w:color="auto" w:fill="auto"/>
            <w:noWrap/>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 xml:space="preserve">Monto Total de Inversión </w:t>
            </w:r>
          </w:p>
        </w:tc>
        <w:tc>
          <w:tcPr>
            <w:tcW w:w="6702" w:type="dxa"/>
            <w:gridSpan w:val="5"/>
            <w:shd w:val="clear" w:color="auto" w:fill="auto"/>
            <w:noWrap/>
          </w:tcPr>
          <w:p w:rsidR="008F2EBB" w:rsidRPr="00157790" w:rsidRDefault="00556118" w:rsidP="00714918">
            <w:pPr>
              <w:spacing w:after="0" w:line="240" w:lineRule="auto"/>
              <w:jc w:val="left"/>
              <w:rPr>
                <w:rFonts w:eastAsia="Times New Roman" w:cs="Times New Roman"/>
                <w:bCs/>
                <w:color w:val="000000"/>
                <w:sz w:val="18"/>
                <w:szCs w:val="18"/>
                <w:lang w:val="es-ES" w:eastAsia="es-ES"/>
              </w:rPr>
            </w:pPr>
            <w:r w:rsidRPr="00157790">
              <w:rPr>
                <w:rFonts w:eastAsia="Times New Roman" w:cs="Times New Roman"/>
                <w:bCs/>
                <w:color w:val="000000"/>
                <w:sz w:val="18"/>
                <w:szCs w:val="18"/>
                <w:lang w:val="es-ES" w:eastAsia="es-ES"/>
              </w:rPr>
              <w:t>$</w:t>
            </w:r>
            <w:r w:rsidR="006D741C">
              <w:rPr>
                <w:rFonts w:eastAsia="Times New Roman" w:cs="Times New Roman"/>
                <w:bCs/>
                <w:color w:val="000000"/>
                <w:sz w:val="18"/>
                <w:szCs w:val="18"/>
                <w:lang w:val="es-ES" w:eastAsia="es-ES"/>
              </w:rPr>
              <w:t>30</w:t>
            </w:r>
            <w:r w:rsidR="00714918">
              <w:rPr>
                <w:rFonts w:eastAsia="Times New Roman" w:cs="Times New Roman"/>
                <w:bCs/>
                <w:color w:val="000000"/>
                <w:sz w:val="18"/>
                <w:szCs w:val="18"/>
                <w:lang w:val="es-ES" w:eastAsia="es-ES"/>
              </w:rPr>
              <w:t>.000.000.- (treinta</w:t>
            </w:r>
            <w:r w:rsidRPr="00157790">
              <w:rPr>
                <w:rFonts w:eastAsia="Times New Roman" w:cs="Times New Roman"/>
                <w:bCs/>
                <w:color w:val="000000"/>
                <w:sz w:val="18"/>
                <w:szCs w:val="18"/>
                <w:lang w:val="es-ES" w:eastAsia="es-ES"/>
              </w:rPr>
              <w:t xml:space="preserve"> millones </w:t>
            </w:r>
            <w:r w:rsidR="00714918">
              <w:rPr>
                <w:rFonts w:eastAsia="Times New Roman" w:cs="Times New Roman"/>
                <w:bCs/>
                <w:color w:val="000000"/>
                <w:sz w:val="18"/>
                <w:szCs w:val="18"/>
                <w:lang w:val="es-ES" w:eastAsia="es-ES"/>
              </w:rPr>
              <w:t>de pesos en 05 años</w:t>
            </w:r>
            <w:bookmarkStart w:id="0" w:name="_GoBack"/>
            <w:bookmarkEnd w:id="0"/>
            <w:r w:rsidR="00714918">
              <w:rPr>
                <w:rFonts w:eastAsia="Times New Roman" w:cs="Times New Roman"/>
                <w:bCs/>
                <w:color w:val="000000"/>
                <w:sz w:val="18"/>
                <w:szCs w:val="18"/>
                <w:lang w:val="es-ES" w:eastAsia="es-ES"/>
              </w:rPr>
              <w:t xml:space="preserve">) </w:t>
            </w:r>
            <w:r w:rsidRPr="00157790">
              <w:rPr>
                <w:rFonts w:eastAsia="Times New Roman" w:cs="Times New Roman"/>
                <w:bCs/>
                <w:color w:val="000000"/>
                <w:sz w:val="18"/>
                <w:szCs w:val="18"/>
                <w:lang w:val="es-ES" w:eastAsia="es-ES"/>
              </w:rPr>
              <w:t xml:space="preserve"> </w:t>
            </w:r>
          </w:p>
        </w:tc>
      </w:tr>
      <w:tr w:rsidR="008F2EBB" w:rsidRPr="00157790" w:rsidTr="00157790">
        <w:trPr>
          <w:trHeight w:val="300"/>
        </w:trPr>
        <w:tc>
          <w:tcPr>
            <w:tcW w:w="2387" w:type="dxa"/>
            <w:gridSpan w:val="2"/>
            <w:shd w:val="clear" w:color="auto" w:fill="auto"/>
            <w:noWrap/>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Período Ejecución</w:t>
            </w:r>
          </w:p>
        </w:tc>
        <w:tc>
          <w:tcPr>
            <w:tcW w:w="6702" w:type="dxa"/>
            <w:gridSpan w:val="5"/>
            <w:shd w:val="clear" w:color="auto" w:fill="auto"/>
            <w:noWrap/>
          </w:tcPr>
          <w:p w:rsidR="008F2EBB" w:rsidRPr="00157790" w:rsidRDefault="005E47D9" w:rsidP="00307273">
            <w:pPr>
              <w:spacing w:after="0" w:line="240" w:lineRule="auto"/>
              <w:jc w:val="left"/>
              <w:rPr>
                <w:rFonts w:eastAsia="Times New Roman" w:cs="Times New Roman"/>
                <w:bCs/>
                <w:sz w:val="18"/>
                <w:szCs w:val="18"/>
                <w:lang w:val="es-ES" w:eastAsia="es-ES"/>
              </w:rPr>
            </w:pPr>
            <w:r w:rsidRPr="00157790">
              <w:rPr>
                <w:rFonts w:eastAsia="Times New Roman" w:cs="Times New Roman"/>
                <w:bCs/>
                <w:sz w:val="18"/>
                <w:szCs w:val="18"/>
                <w:lang w:val="es-ES" w:eastAsia="es-ES"/>
              </w:rPr>
              <w:t xml:space="preserve">Permanente </w:t>
            </w:r>
          </w:p>
        </w:tc>
      </w:tr>
      <w:tr w:rsidR="008F2EBB" w:rsidRPr="00157790" w:rsidTr="00157790">
        <w:trPr>
          <w:trHeight w:val="300"/>
        </w:trPr>
        <w:tc>
          <w:tcPr>
            <w:tcW w:w="9089" w:type="dxa"/>
            <w:gridSpan w:val="7"/>
            <w:shd w:val="clear" w:color="auto" w:fill="auto"/>
            <w:noWrap/>
            <w:vAlign w:val="center"/>
            <w:hideMark/>
          </w:tcPr>
          <w:p w:rsidR="008F2EBB" w:rsidRPr="00157790" w:rsidRDefault="008F2EBB" w:rsidP="00307273">
            <w:pPr>
              <w:spacing w:after="0" w:line="240" w:lineRule="auto"/>
              <w:jc w:val="left"/>
              <w:rPr>
                <w:rFonts w:eastAsia="Times New Roman" w:cs="Times New Roman"/>
                <w:b/>
                <w:bCs/>
                <w:color w:val="000000"/>
                <w:sz w:val="18"/>
                <w:szCs w:val="18"/>
                <w:lang w:val="es-ES" w:eastAsia="es-ES"/>
              </w:rPr>
            </w:pPr>
            <w:r w:rsidRPr="00157790">
              <w:rPr>
                <w:rFonts w:eastAsia="Times New Roman" w:cs="Times New Roman"/>
                <w:b/>
                <w:bCs/>
                <w:color w:val="000000"/>
                <w:sz w:val="18"/>
                <w:szCs w:val="18"/>
                <w:lang w:val="es-ES" w:eastAsia="es-ES"/>
              </w:rPr>
              <w:t>Descripción</w:t>
            </w:r>
          </w:p>
        </w:tc>
      </w:tr>
      <w:tr w:rsidR="008F2EBB" w:rsidRPr="00157790" w:rsidTr="00157790">
        <w:trPr>
          <w:trHeight w:val="586"/>
        </w:trPr>
        <w:tc>
          <w:tcPr>
            <w:tcW w:w="9089" w:type="dxa"/>
            <w:gridSpan w:val="7"/>
            <w:shd w:val="clear" w:color="auto" w:fill="auto"/>
            <w:vAlign w:val="center"/>
          </w:tcPr>
          <w:p w:rsidR="008F2EBB" w:rsidRPr="00157790" w:rsidRDefault="00783C48" w:rsidP="00307273">
            <w:pPr>
              <w:spacing w:after="0" w:line="240" w:lineRule="auto"/>
              <w:jc w:val="left"/>
              <w:rPr>
                <w:rFonts w:eastAsia="Times New Roman" w:cs="Times New Roman"/>
                <w:color w:val="000000"/>
                <w:sz w:val="18"/>
                <w:szCs w:val="18"/>
                <w:lang w:val="es-ES" w:eastAsia="es-ES"/>
              </w:rPr>
            </w:pPr>
            <w:r w:rsidRPr="00157790">
              <w:rPr>
                <w:rFonts w:eastAsia="Times New Roman" w:cs="Times New Roman"/>
                <w:color w:val="000000"/>
                <w:sz w:val="18"/>
                <w:szCs w:val="18"/>
                <w:lang w:val="es-ES" w:eastAsia="es-ES"/>
              </w:rPr>
              <w:t xml:space="preserve">A continuación se describen aspectos generales de los contenidos de capacitación que se proponen para distintas áreas dentro de la Dirección General de Aguas regional. </w:t>
            </w:r>
          </w:p>
          <w:p w:rsidR="005E47D9" w:rsidRPr="00157790" w:rsidRDefault="005E47D9" w:rsidP="00307273">
            <w:pPr>
              <w:spacing w:after="0" w:line="240" w:lineRule="auto"/>
              <w:jc w:val="left"/>
              <w:rPr>
                <w:rFonts w:eastAsia="Times New Roman" w:cs="Times New Roman"/>
                <w:color w:val="000000"/>
                <w:sz w:val="18"/>
                <w:szCs w:val="18"/>
                <w:lang w:val="es-ES" w:eastAsia="es-ES"/>
              </w:rPr>
            </w:pPr>
          </w:p>
          <w:p w:rsidR="004E7309" w:rsidRPr="00157790" w:rsidRDefault="004E7309" w:rsidP="00307273">
            <w:pPr>
              <w:spacing w:after="0" w:line="240" w:lineRule="auto"/>
              <w:jc w:val="left"/>
              <w:rPr>
                <w:rFonts w:eastAsia="Times New Roman" w:cs="Times New Roman"/>
                <w:color w:val="000000"/>
                <w:sz w:val="18"/>
                <w:szCs w:val="18"/>
                <w:lang w:val="es-ES" w:eastAsia="es-ES"/>
              </w:rPr>
            </w:pPr>
          </w:p>
          <w:tbl>
            <w:tblPr>
              <w:tblStyle w:val="TABLADGA2"/>
              <w:tblW w:w="0" w:type="auto"/>
              <w:tblLook w:val="04A0" w:firstRow="1" w:lastRow="0" w:firstColumn="1" w:lastColumn="0" w:noHBand="0" w:noVBand="1"/>
            </w:tblPr>
            <w:tblGrid>
              <w:gridCol w:w="2175"/>
              <w:gridCol w:w="6763"/>
            </w:tblGrid>
            <w:tr w:rsidR="004E7309" w:rsidRPr="00157790" w:rsidTr="004E7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307273">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Contenidos</w:t>
                  </w:r>
                </w:p>
              </w:tc>
              <w:tc>
                <w:tcPr>
                  <w:tcW w:w="6763" w:type="dxa"/>
                </w:tcPr>
                <w:p w:rsidR="004E7309" w:rsidRPr="00157790" w:rsidRDefault="004E7309" w:rsidP="00307273">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Contenidos Generales - Desempeño</w:t>
                  </w:r>
                </w:p>
              </w:tc>
            </w:tr>
            <w:tr w:rsidR="004E7309" w:rsidRPr="00157790" w:rsidTr="004E7309">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307273">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Destinatarios</w:t>
                  </w:r>
                </w:p>
              </w:tc>
              <w:tc>
                <w:tcPr>
                  <w:tcW w:w="6763" w:type="dxa"/>
                </w:tcPr>
                <w:p w:rsidR="004E7309" w:rsidRPr="00157790" w:rsidRDefault="004E7309" w:rsidP="00307273">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Todos los profesionales de la DGA regional </w:t>
                  </w:r>
                </w:p>
              </w:tc>
            </w:tr>
            <w:tr w:rsidR="004E7309" w:rsidRPr="00157790" w:rsidTr="004E7309">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556118" w:rsidP="00307273">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Objetivo de capacitación</w:t>
                  </w:r>
                </w:p>
              </w:tc>
              <w:tc>
                <w:tcPr>
                  <w:tcW w:w="6763" w:type="dxa"/>
                </w:tcPr>
                <w:p w:rsidR="004E7309" w:rsidRPr="00157790" w:rsidRDefault="00556118" w:rsidP="00307273">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Mejorar el desempeño de los profesionales de la región mediante transferencia de capacidades de planificación, ejecución, seguimiento y evaluación de las funciones asignadas.    </w:t>
                  </w:r>
                </w:p>
              </w:tc>
            </w:tr>
            <w:tr w:rsidR="004E7309" w:rsidRPr="00157790" w:rsidTr="004E7309">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307273">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Duración</w:t>
                  </w:r>
                </w:p>
              </w:tc>
              <w:tc>
                <w:tcPr>
                  <w:tcW w:w="6763" w:type="dxa"/>
                </w:tcPr>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20 horas pedagógicas al año</w:t>
                  </w:r>
                </w:p>
              </w:tc>
            </w:tr>
            <w:tr w:rsidR="004E7309" w:rsidRPr="00157790" w:rsidTr="004E7309">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307273">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Contenidos</w:t>
                  </w:r>
                </w:p>
              </w:tc>
              <w:tc>
                <w:tcPr>
                  <w:tcW w:w="6763" w:type="dxa"/>
                </w:tcPr>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i/>
                      <w:color w:val="000000"/>
                      <w:sz w:val="18"/>
                      <w:szCs w:val="18"/>
                      <w:lang w:val="es-ES" w:eastAsia="es-ES"/>
                    </w:rPr>
                  </w:pPr>
                  <w:r w:rsidRPr="00157790">
                    <w:rPr>
                      <w:rFonts w:eastAsia="Times New Roman"/>
                      <w:i/>
                      <w:color w:val="000000"/>
                      <w:sz w:val="18"/>
                      <w:szCs w:val="18"/>
                      <w:lang w:val="es-ES" w:eastAsia="es-ES"/>
                    </w:rPr>
                    <w:t>Gestión del Rendimiento</w:t>
                  </w:r>
                </w:p>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i/>
                      <w:color w:val="000000"/>
                      <w:sz w:val="18"/>
                      <w:szCs w:val="18"/>
                      <w:lang w:val="es-ES" w:eastAsia="es-ES"/>
                    </w:rPr>
                  </w:pP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La Gestión del Rendimiento</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El Ciclo de la Gestión del Rendimiento</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Metodología y Factores de la Gestión del Rendimiento</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Conceptos Claves de Planificación de Metas</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Modelo Institucional para la Formulación y Fijación de Factores</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El Seguimiento y la Evaluación del Desempeño</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La Retroalimentación</w:t>
                  </w:r>
                </w:p>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Otros temas a abordar en estas capacitaciones </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Gestión de proyectos</w:t>
                  </w:r>
                </w:p>
                <w:p w:rsidR="004E7309" w:rsidRPr="00157790" w:rsidRDefault="004E7309" w:rsidP="004E7309">
                  <w:pPr>
                    <w:pStyle w:val="Prrafodelista"/>
                    <w:numPr>
                      <w:ilvl w:val="0"/>
                      <w:numId w:val="45"/>
                    </w:num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Control de Gestión </w:t>
                  </w:r>
                </w:p>
                <w:p w:rsidR="004E7309" w:rsidRPr="00157790" w:rsidRDefault="004E7309" w:rsidP="00307273">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r>
          </w:tbl>
          <w:p w:rsidR="004E7309" w:rsidRPr="00157790" w:rsidRDefault="004E7309" w:rsidP="00307273">
            <w:pPr>
              <w:spacing w:after="0" w:line="240" w:lineRule="auto"/>
              <w:jc w:val="left"/>
              <w:rPr>
                <w:rFonts w:eastAsia="Times New Roman" w:cs="Times New Roman"/>
                <w:color w:val="000000"/>
                <w:sz w:val="18"/>
                <w:szCs w:val="18"/>
                <w:lang w:val="es-ES" w:eastAsia="es-ES"/>
              </w:rPr>
            </w:pPr>
          </w:p>
          <w:p w:rsidR="004E7309" w:rsidRPr="00157790" w:rsidRDefault="004E7309" w:rsidP="00307273">
            <w:pPr>
              <w:spacing w:after="0" w:line="240" w:lineRule="auto"/>
              <w:jc w:val="left"/>
              <w:rPr>
                <w:rFonts w:eastAsia="Times New Roman" w:cs="Times New Roman"/>
                <w:color w:val="000000"/>
                <w:sz w:val="18"/>
                <w:szCs w:val="18"/>
                <w:lang w:val="es-ES" w:eastAsia="es-ES"/>
              </w:rPr>
            </w:pPr>
          </w:p>
          <w:tbl>
            <w:tblPr>
              <w:tblStyle w:val="TABLADGA2"/>
              <w:tblW w:w="0" w:type="auto"/>
              <w:tblLook w:val="04A0" w:firstRow="1" w:lastRow="0" w:firstColumn="1" w:lastColumn="0" w:noHBand="0" w:noVBand="1"/>
            </w:tblPr>
            <w:tblGrid>
              <w:gridCol w:w="2175"/>
              <w:gridCol w:w="6763"/>
            </w:tblGrid>
            <w:tr w:rsidR="004E7309" w:rsidRPr="00157790" w:rsidTr="00307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4E7309">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Contenidos</w:t>
                  </w:r>
                </w:p>
              </w:tc>
              <w:tc>
                <w:tcPr>
                  <w:tcW w:w="6763" w:type="dxa"/>
                </w:tcPr>
                <w:p w:rsidR="004E7309" w:rsidRPr="00157790" w:rsidRDefault="004E7309" w:rsidP="004E7309">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Contenidos Técnicos - Hidrología </w:t>
                  </w:r>
                </w:p>
              </w:tc>
            </w:tr>
            <w:tr w:rsidR="004E7309"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4E7309">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Destinatarios</w:t>
                  </w:r>
                </w:p>
              </w:tc>
              <w:tc>
                <w:tcPr>
                  <w:tcW w:w="6763" w:type="dxa"/>
                </w:tcPr>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Todos los profesionales de la Unidad de Hidrología regional  </w:t>
                  </w:r>
                </w:p>
              </w:tc>
            </w:tr>
            <w:tr w:rsidR="004E7309"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4E7309">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Objetivos</w:t>
                  </w:r>
                </w:p>
              </w:tc>
              <w:tc>
                <w:tcPr>
                  <w:tcW w:w="6763" w:type="dxa"/>
                </w:tcPr>
                <w:p w:rsidR="004E7309" w:rsidRPr="00157790" w:rsidRDefault="00556118"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Mejorar el desempeño de los profesionales de la unidad mediante transferencia de capacidades técnicas específicas y actualización permanente en tecnologías asociadas a la hidrometría. </w:t>
                  </w:r>
                  <w:r w:rsidR="004E7309" w:rsidRPr="00157790">
                    <w:rPr>
                      <w:rFonts w:eastAsia="Times New Roman"/>
                      <w:color w:val="000000"/>
                      <w:sz w:val="18"/>
                      <w:szCs w:val="18"/>
                      <w:lang w:val="es-ES" w:eastAsia="es-ES"/>
                    </w:rPr>
                    <w:t xml:space="preserve"> </w:t>
                  </w:r>
                </w:p>
              </w:tc>
            </w:tr>
            <w:tr w:rsidR="004E7309"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4E7309">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Duración</w:t>
                  </w:r>
                </w:p>
              </w:tc>
              <w:tc>
                <w:tcPr>
                  <w:tcW w:w="6763" w:type="dxa"/>
                </w:tcPr>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20 horas pedagógicas al año</w:t>
                  </w:r>
                </w:p>
              </w:tc>
            </w:tr>
            <w:tr w:rsidR="004E7309"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4E7309" w:rsidRPr="00157790" w:rsidRDefault="004E7309" w:rsidP="004E7309">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lastRenderedPageBreak/>
                    <w:t>Contenidos</w:t>
                  </w:r>
                </w:p>
              </w:tc>
              <w:tc>
                <w:tcPr>
                  <w:tcW w:w="6763" w:type="dxa"/>
                </w:tcPr>
                <w:p w:rsidR="004E7309" w:rsidRPr="00157790" w:rsidRDefault="004E7309"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B01BD5" w:rsidRPr="00157790" w:rsidRDefault="00B01BD5"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i/>
                      <w:color w:val="000000"/>
                      <w:sz w:val="18"/>
                      <w:szCs w:val="18"/>
                      <w:lang w:val="es-ES" w:eastAsia="es-ES"/>
                    </w:rPr>
                  </w:pPr>
                  <w:r w:rsidRPr="00157790">
                    <w:rPr>
                      <w:rFonts w:eastAsia="Times New Roman"/>
                      <w:i/>
                      <w:color w:val="000000"/>
                      <w:sz w:val="18"/>
                      <w:szCs w:val="18"/>
                      <w:lang w:val="es-ES" w:eastAsia="es-ES"/>
                    </w:rPr>
                    <w:t xml:space="preserve">Actualización tecnológica </w:t>
                  </w:r>
                </w:p>
                <w:p w:rsidR="00B01BD5" w:rsidRPr="00157790" w:rsidRDefault="00B01BD5" w:rsidP="00B01BD5">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 xml:space="preserve">Capacitación en sensores remotos, telemetría y nuevas tecnologías en general </w:t>
                  </w:r>
                </w:p>
                <w:p w:rsidR="00B01BD5" w:rsidRPr="00157790" w:rsidRDefault="00B01BD5" w:rsidP="00B01BD5">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Capacitación en análisis de datos específicamente orientado a eventos extremos, fallos en los equipos, extracciones irregulares de agua y otros.</w:t>
                  </w:r>
                </w:p>
                <w:p w:rsidR="00B01BD5" w:rsidRPr="00157790" w:rsidRDefault="00B01BD5" w:rsidP="00B01BD5">
                  <w:pPr>
                    <w:cnfStyle w:val="000000000000" w:firstRow="0" w:lastRow="0" w:firstColumn="0" w:lastColumn="0" w:oddVBand="0" w:evenVBand="0" w:oddHBand="0" w:evenHBand="0" w:firstRowFirstColumn="0" w:firstRowLastColumn="0" w:lastRowFirstColumn="0" w:lastRowLastColumn="0"/>
                    <w:rPr>
                      <w:rFonts w:eastAsia="Times New Roman"/>
                      <w:i/>
                      <w:sz w:val="18"/>
                      <w:lang w:val="es-ES" w:eastAsia="es-ES"/>
                    </w:rPr>
                  </w:pPr>
                  <w:r w:rsidRPr="00157790">
                    <w:rPr>
                      <w:rFonts w:eastAsia="Times New Roman"/>
                      <w:i/>
                      <w:sz w:val="18"/>
                      <w:lang w:val="es-ES" w:eastAsia="es-ES"/>
                    </w:rPr>
                    <w:t xml:space="preserve">Desarrollo de capacidades técnicas </w:t>
                  </w:r>
                </w:p>
                <w:p w:rsidR="00B01BD5" w:rsidRPr="00157790" w:rsidRDefault="00B01BD5" w:rsidP="00B01BD5">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 xml:space="preserve">Temas técnicos específicos, hidrología, hidrogeología </w:t>
                  </w:r>
                </w:p>
                <w:p w:rsidR="00783C48" w:rsidRPr="00157790" w:rsidRDefault="00783C48" w:rsidP="00B01BD5">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 xml:space="preserve">Actualización de curvas de descarga </w:t>
                  </w:r>
                </w:p>
                <w:p w:rsidR="00B01BD5" w:rsidRPr="00157790" w:rsidRDefault="00B01BD5"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B01BD5" w:rsidRPr="00157790" w:rsidRDefault="00B01BD5" w:rsidP="004E730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r>
          </w:tbl>
          <w:p w:rsidR="004E7309" w:rsidRPr="00157790" w:rsidRDefault="004E7309" w:rsidP="00307273">
            <w:pPr>
              <w:spacing w:after="0" w:line="240" w:lineRule="auto"/>
              <w:jc w:val="left"/>
              <w:rPr>
                <w:rFonts w:eastAsia="Times New Roman" w:cs="Times New Roman"/>
                <w:color w:val="000000"/>
                <w:sz w:val="18"/>
                <w:szCs w:val="18"/>
                <w:lang w:val="es-ES" w:eastAsia="es-ES"/>
              </w:rPr>
            </w:pPr>
          </w:p>
          <w:p w:rsidR="00783C48" w:rsidRPr="00157790" w:rsidRDefault="00783C48" w:rsidP="00307273">
            <w:pPr>
              <w:spacing w:after="0" w:line="240" w:lineRule="auto"/>
              <w:jc w:val="left"/>
              <w:rPr>
                <w:rFonts w:eastAsia="Times New Roman" w:cs="Times New Roman"/>
                <w:color w:val="000000"/>
                <w:sz w:val="18"/>
                <w:szCs w:val="18"/>
                <w:lang w:val="es-ES" w:eastAsia="es-ES"/>
              </w:rPr>
            </w:pPr>
          </w:p>
          <w:p w:rsidR="00783C48" w:rsidRPr="00157790" w:rsidRDefault="00783C48" w:rsidP="00307273">
            <w:pPr>
              <w:spacing w:after="0" w:line="240" w:lineRule="auto"/>
              <w:jc w:val="left"/>
              <w:rPr>
                <w:rFonts w:eastAsia="Times New Roman" w:cs="Times New Roman"/>
                <w:color w:val="000000"/>
                <w:sz w:val="18"/>
                <w:szCs w:val="18"/>
                <w:lang w:val="es-ES" w:eastAsia="es-ES"/>
              </w:rPr>
            </w:pPr>
          </w:p>
          <w:tbl>
            <w:tblPr>
              <w:tblStyle w:val="TABLADGA2"/>
              <w:tblW w:w="0" w:type="auto"/>
              <w:tblLook w:val="04A0" w:firstRow="1" w:lastRow="0" w:firstColumn="1" w:lastColumn="0" w:noHBand="0" w:noVBand="1"/>
            </w:tblPr>
            <w:tblGrid>
              <w:gridCol w:w="2175"/>
              <w:gridCol w:w="6763"/>
            </w:tblGrid>
            <w:tr w:rsidR="00783C48" w:rsidRPr="00157790" w:rsidTr="00307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5" w:type="dxa"/>
                </w:tcPr>
                <w:p w:rsidR="00783C48" w:rsidRPr="00157790" w:rsidRDefault="00783C48" w:rsidP="00783C48">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Contenidos</w:t>
                  </w:r>
                </w:p>
              </w:tc>
              <w:tc>
                <w:tcPr>
                  <w:tcW w:w="6763" w:type="dxa"/>
                </w:tcPr>
                <w:p w:rsidR="00783C48" w:rsidRPr="00157790" w:rsidRDefault="00783C48" w:rsidP="00783C48">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Contenidos Técnicos - DARH </w:t>
                  </w:r>
                </w:p>
              </w:tc>
            </w:tr>
            <w:tr w:rsidR="00783C48"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783C48" w:rsidRPr="00157790" w:rsidRDefault="00783C48" w:rsidP="00783C48">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Destinatarios</w:t>
                  </w:r>
                </w:p>
              </w:tc>
              <w:tc>
                <w:tcPr>
                  <w:tcW w:w="6763" w:type="dxa"/>
                </w:tcPr>
                <w:p w:rsidR="00783C48" w:rsidRPr="00157790" w:rsidRDefault="00783C48" w:rsidP="00783C48">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Todos los profesionales del Departamento de Administración de Recursos Hídricos regional  </w:t>
                  </w:r>
                </w:p>
              </w:tc>
            </w:tr>
            <w:tr w:rsidR="00783C48"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783C48" w:rsidRPr="00157790" w:rsidRDefault="00783C48" w:rsidP="00783C48">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Objetivos</w:t>
                  </w:r>
                </w:p>
              </w:tc>
              <w:tc>
                <w:tcPr>
                  <w:tcW w:w="6763" w:type="dxa"/>
                </w:tcPr>
                <w:p w:rsidR="00783C48" w:rsidRPr="00157790" w:rsidRDefault="00783C48" w:rsidP="00783C48">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 xml:space="preserve">Mejorar el desempeño del DARH regional mediante la entrega de herramientas técnicas específicas </w:t>
                  </w:r>
                  <w:r w:rsidR="00556118" w:rsidRPr="00157790">
                    <w:rPr>
                      <w:rFonts w:eastAsia="Times New Roman"/>
                      <w:color w:val="000000"/>
                      <w:sz w:val="18"/>
                      <w:szCs w:val="18"/>
                      <w:lang w:val="es-ES" w:eastAsia="es-ES"/>
                    </w:rPr>
                    <w:t xml:space="preserve">y herramientas generales </w:t>
                  </w:r>
                  <w:proofErr w:type="gramStart"/>
                  <w:r w:rsidR="00556118" w:rsidRPr="00157790">
                    <w:rPr>
                      <w:rFonts w:eastAsia="Times New Roman"/>
                      <w:color w:val="000000"/>
                      <w:sz w:val="18"/>
                      <w:szCs w:val="18"/>
                      <w:lang w:val="es-ES" w:eastAsia="es-ES"/>
                    </w:rPr>
                    <w:t>gestión orientadas</w:t>
                  </w:r>
                  <w:proofErr w:type="gramEnd"/>
                  <w:r w:rsidR="00556118" w:rsidRPr="00157790">
                    <w:rPr>
                      <w:rFonts w:eastAsia="Times New Roman"/>
                      <w:color w:val="000000"/>
                      <w:sz w:val="18"/>
                      <w:szCs w:val="18"/>
                      <w:lang w:val="es-ES" w:eastAsia="es-ES"/>
                    </w:rPr>
                    <w:t xml:space="preserve"> a su trabajo específico. </w:t>
                  </w:r>
                </w:p>
              </w:tc>
            </w:tr>
            <w:tr w:rsidR="00783C48"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783C48" w:rsidRPr="00157790" w:rsidRDefault="00783C48" w:rsidP="00783C48">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Duración</w:t>
                  </w:r>
                </w:p>
              </w:tc>
              <w:tc>
                <w:tcPr>
                  <w:tcW w:w="6763" w:type="dxa"/>
                </w:tcPr>
                <w:p w:rsidR="00783C48" w:rsidRPr="00157790" w:rsidRDefault="00783C48" w:rsidP="00783C48">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157790">
                    <w:rPr>
                      <w:rFonts w:eastAsia="Times New Roman"/>
                      <w:color w:val="000000"/>
                      <w:sz w:val="18"/>
                      <w:szCs w:val="18"/>
                      <w:lang w:val="es-ES" w:eastAsia="es-ES"/>
                    </w:rPr>
                    <w:t>20 horas pedagógicas al año</w:t>
                  </w:r>
                </w:p>
              </w:tc>
            </w:tr>
            <w:tr w:rsidR="00783C48" w:rsidRPr="00157790" w:rsidTr="00307273">
              <w:tc>
                <w:tcPr>
                  <w:cnfStyle w:val="001000000000" w:firstRow="0" w:lastRow="0" w:firstColumn="1" w:lastColumn="0" w:oddVBand="0" w:evenVBand="0" w:oddHBand="0" w:evenHBand="0" w:firstRowFirstColumn="0" w:firstRowLastColumn="0" w:lastRowFirstColumn="0" w:lastRowLastColumn="0"/>
                  <w:tcW w:w="2175" w:type="dxa"/>
                </w:tcPr>
                <w:p w:rsidR="00783C48" w:rsidRPr="00157790" w:rsidRDefault="00783C48" w:rsidP="00783C48">
                  <w:pPr>
                    <w:spacing w:after="0"/>
                    <w:jc w:val="left"/>
                    <w:rPr>
                      <w:rFonts w:eastAsia="Times New Roman"/>
                      <w:color w:val="000000"/>
                      <w:sz w:val="18"/>
                      <w:szCs w:val="18"/>
                      <w:lang w:val="es-ES" w:eastAsia="es-ES"/>
                    </w:rPr>
                  </w:pPr>
                  <w:r w:rsidRPr="00157790">
                    <w:rPr>
                      <w:rFonts w:eastAsia="Times New Roman"/>
                      <w:color w:val="000000"/>
                      <w:sz w:val="18"/>
                      <w:szCs w:val="18"/>
                      <w:lang w:val="es-ES" w:eastAsia="es-ES"/>
                    </w:rPr>
                    <w:t>Contenidos</w:t>
                  </w:r>
                </w:p>
              </w:tc>
              <w:tc>
                <w:tcPr>
                  <w:tcW w:w="6763" w:type="dxa"/>
                </w:tcPr>
                <w:p w:rsidR="00783C48" w:rsidRPr="00157790" w:rsidRDefault="00783C48" w:rsidP="00783C48">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783C48" w:rsidRPr="00157790" w:rsidRDefault="00783C48" w:rsidP="00783C48">
                  <w:pPr>
                    <w:cnfStyle w:val="000000000000" w:firstRow="0" w:lastRow="0" w:firstColumn="0" w:lastColumn="0" w:oddVBand="0" w:evenVBand="0" w:oddHBand="0" w:evenHBand="0" w:firstRowFirstColumn="0" w:firstRowLastColumn="0" w:lastRowFirstColumn="0" w:lastRowLastColumn="0"/>
                    <w:rPr>
                      <w:rFonts w:eastAsia="Times New Roman"/>
                      <w:i/>
                      <w:sz w:val="18"/>
                      <w:lang w:val="es-ES" w:eastAsia="es-ES"/>
                    </w:rPr>
                  </w:pPr>
                  <w:r w:rsidRPr="00157790">
                    <w:rPr>
                      <w:rFonts w:eastAsia="Times New Roman"/>
                      <w:i/>
                      <w:sz w:val="18"/>
                      <w:lang w:val="es-ES" w:eastAsia="es-ES"/>
                    </w:rPr>
                    <w:t xml:space="preserve">Desarrollo de capacidades técnicas </w:t>
                  </w:r>
                </w:p>
                <w:p w:rsidR="00783C48" w:rsidRPr="00157790" w:rsidRDefault="00783C48" w:rsidP="00783C48">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 xml:space="preserve">Temas técnicos específicos, hidrología, hidrogeología </w:t>
                  </w:r>
                </w:p>
                <w:p w:rsidR="00783C48" w:rsidRPr="00157790" w:rsidRDefault="00783C48" w:rsidP="00783C48">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 xml:space="preserve">Aspectos Legales </w:t>
                  </w:r>
                </w:p>
                <w:p w:rsidR="00783C48" w:rsidRPr="00157790" w:rsidRDefault="00783C48" w:rsidP="00783C48">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Nuevos usos del agua (acuicultura, control de heladas, geotermia)</w:t>
                  </w:r>
                </w:p>
                <w:p w:rsidR="00783C48" w:rsidRPr="00157790" w:rsidRDefault="00783C48" w:rsidP="00783C48">
                  <w:p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p>
                <w:p w:rsidR="00783C48" w:rsidRPr="00157790" w:rsidRDefault="00783C48" w:rsidP="00783C48">
                  <w:pPr>
                    <w:cnfStyle w:val="000000000000" w:firstRow="0" w:lastRow="0" w:firstColumn="0" w:lastColumn="0" w:oddVBand="0" w:evenVBand="0" w:oddHBand="0" w:evenHBand="0" w:firstRowFirstColumn="0" w:firstRowLastColumn="0" w:lastRowFirstColumn="0" w:lastRowLastColumn="0"/>
                    <w:rPr>
                      <w:rFonts w:eastAsia="Times New Roman"/>
                      <w:i/>
                      <w:sz w:val="18"/>
                      <w:lang w:val="es-ES" w:eastAsia="es-ES"/>
                    </w:rPr>
                  </w:pPr>
                  <w:r w:rsidRPr="00157790">
                    <w:rPr>
                      <w:rFonts w:eastAsia="Times New Roman"/>
                      <w:i/>
                      <w:sz w:val="18"/>
                      <w:lang w:val="es-ES" w:eastAsia="es-ES"/>
                    </w:rPr>
                    <w:t>Gestión</w:t>
                  </w:r>
                </w:p>
                <w:p w:rsidR="00783C48" w:rsidRPr="00157790" w:rsidRDefault="00783C48" w:rsidP="00783C48">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rFonts w:eastAsia="Times New Roman"/>
                      <w:sz w:val="18"/>
                      <w:lang w:val="es-ES" w:eastAsia="es-ES"/>
                    </w:rPr>
                  </w:pPr>
                  <w:r w:rsidRPr="00157790">
                    <w:rPr>
                      <w:rFonts w:eastAsia="Times New Roman"/>
                      <w:sz w:val="18"/>
                      <w:lang w:val="es-ES" w:eastAsia="es-ES"/>
                    </w:rPr>
                    <w:t xml:space="preserve">Metodologías de trabajo, organización, mejora de desempeño. </w:t>
                  </w:r>
                </w:p>
                <w:p w:rsidR="00783C48" w:rsidRPr="00157790" w:rsidRDefault="00783C48" w:rsidP="00783C48">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783C48" w:rsidRPr="00157790" w:rsidRDefault="00783C48" w:rsidP="00783C48">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r>
          </w:tbl>
          <w:p w:rsidR="005E47D9" w:rsidRPr="00157790" w:rsidRDefault="005E47D9" w:rsidP="00307273">
            <w:pPr>
              <w:spacing w:after="0" w:line="240" w:lineRule="auto"/>
              <w:jc w:val="left"/>
              <w:rPr>
                <w:rFonts w:eastAsia="Times New Roman" w:cs="Times New Roman"/>
                <w:color w:val="000000"/>
                <w:sz w:val="18"/>
                <w:szCs w:val="18"/>
                <w:lang w:val="es-ES" w:eastAsia="es-ES"/>
              </w:rPr>
            </w:pPr>
          </w:p>
          <w:p w:rsidR="00B963B8" w:rsidRPr="00157790" w:rsidRDefault="00B963B8" w:rsidP="00307273">
            <w:pPr>
              <w:spacing w:after="0" w:line="240" w:lineRule="auto"/>
              <w:jc w:val="left"/>
              <w:rPr>
                <w:rFonts w:eastAsia="Times New Roman" w:cs="Times New Roman"/>
                <w:color w:val="000000"/>
                <w:sz w:val="18"/>
                <w:szCs w:val="18"/>
                <w:lang w:val="es-ES" w:eastAsia="es-ES"/>
              </w:rPr>
            </w:pPr>
            <w:r w:rsidRPr="00157790">
              <w:rPr>
                <w:rFonts w:eastAsia="Times New Roman" w:cs="Times New Roman"/>
                <w:color w:val="000000"/>
                <w:sz w:val="18"/>
                <w:szCs w:val="18"/>
                <w:lang w:val="es-ES" w:eastAsia="es-ES"/>
              </w:rPr>
              <w:t xml:space="preserve">La formulación de los cursos y sus contenidos es referencial. Se propone que los mismos sean generados mediante un proceso de consulta a los profesionales de cada unidad, mediante una propuesta generada desde cada jefatura. Se estima que para la implementación de esta iniciativa se requiere la contratación de un servicio de consultoría externo, para lo cual se provisionó el presupuesto descrito en el punto siguiente. </w:t>
            </w:r>
          </w:p>
          <w:p w:rsidR="00B963B8" w:rsidRPr="00157790" w:rsidRDefault="00B963B8" w:rsidP="00307273">
            <w:pPr>
              <w:spacing w:after="0" w:line="240" w:lineRule="auto"/>
              <w:jc w:val="left"/>
              <w:rPr>
                <w:rFonts w:eastAsia="Times New Roman" w:cs="Times New Roman"/>
                <w:color w:val="000000"/>
                <w:sz w:val="18"/>
                <w:szCs w:val="18"/>
                <w:lang w:val="es-ES" w:eastAsia="es-ES"/>
              </w:rPr>
            </w:pPr>
          </w:p>
          <w:p w:rsidR="00B963B8" w:rsidRPr="00157790" w:rsidRDefault="00B963B8" w:rsidP="00307273">
            <w:pPr>
              <w:spacing w:after="0" w:line="240" w:lineRule="auto"/>
              <w:jc w:val="left"/>
              <w:rPr>
                <w:rFonts w:eastAsia="Times New Roman" w:cs="Times New Roman"/>
                <w:color w:val="000000"/>
                <w:sz w:val="18"/>
                <w:szCs w:val="18"/>
                <w:lang w:val="es-ES" w:eastAsia="es-ES"/>
              </w:rPr>
            </w:pPr>
          </w:p>
          <w:p w:rsidR="00B963B8" w:rsidRPr="00157790" w:rsidRDefault="00B963B8" w:rsidP="00307273">
            <w:pPr>
              <w:spacing w:after="0" w:line="240" w:lineRule="auto"/>
              <w:jc w:val="left"/>
              <w:rPr>
                <w:rFonts w:eastAsia="Times New Roman" w:cs="Times New Roman"/>
                <w:color w:val="000000"/>
                <w:sz w:val="18"/>
                <w:szCs w:val="18"/>
                <w:lang w:val="es-ES" w:eastAsia="es-ES"/>
              </w:rPr>
            </w:pPr>
          </w:p>
          <w:p w:rsidR="00B963B8" w:rsidRPr="00157790" w:rsidRDefault="00B963B8" w:rsidP="00307273">
            <w:pPr>
              <w:spacing w:after="0" w:line="240" w:lineRule="auto"/>
              <w:jc w:val="left"/>
              <w:rPr>
                <w:rFonts w:eastAsia="Times New Roman" w:cs="Times New Roman"/>
                <w:color w:val="000000"/>
                <w:sz w:val="18"/>
                <w:szCs w:val="18"/>
                <w:lang w:val="es-ES" w:eastAsia="es-ES"/>
              </w:rPr>
            </w:pPr>
          </w:p>
          <w:p w:rsidR="00B963B8" w:rsidRPr="00157790" w:rsidRDefault="00B963B8" w:rsidP="00307273">
            <w:pPr>
              <w:spacing w:after="0" w:line="240" w:lineRule="auto"/>
              <w:jc w:val="left"/>
              <w:rPr>
                <w:rFonts w:eastAsia="Times New Roman" w:cs="Times New Roman"/>
                <w:color w:val="000000"/>
                <w:sz w:val="18"/>
                <w:szCs w:val="18"/>
                <w:lang w:val="es-ES" w:eastAsia="es-ES"/>
              </w:rPr>
            </w:pPr>
          </w:p>
          <w:p w:rsidR="00B963B8" w:rsidRPr="00157790" w:rsidRDefault="00B963B8" w:rsidP="00307273">
            <w:pPr>
              <w:spacing w:after="0" w:line="240" w:lineRule="auto"/>
              <w:jc w:val="left"/>
              <w:rPr>
                <w:rFonts w:eastAsia="Times New Roman" w:cs="Times New Roman"/>
                <w:color w:val="000000"/>
                <w:sz w:val="18"/>
                <w:szCs w:val="18"/>
                <w:lang w:val="es-ES" w:eastAsia="es-ES"/>
              </w:rPr>
            </w:pPr>
          </w:p>
        </w:tc>
      </w:tr>
      <w:tr w:rsidR="008F2EBB" w:rsidRPr="00157790" w:rsidTr="00157790">
        <w:trPr>
          <w:trHeight w:val="586"/>
        </w:trPr>
        <w:tc>
          <w:tcPr>
            <w:tcW w:w="9089" w:type="dxa"/>
            <w:gridSpan w:val="7"/>
            <w:shd w:val="clear" w:color="auto" w:fill="auto"/>
            <w:vAlign w:val="center"/>
          </w:tcPr>
          <w:p w:rsidR="008F2EBB" w:rsidRPr="00157790" w:rsidRDefault="008F2EBB" w:rsidP="00307273">
            <w:pPr>
              <w:spacing w:after="0" w:line="240" w:lineRule="auto"/>
              <w:jc w:val="left"/>
              <w:rPr>
                <w:rFonts w:eastAsia="Times New Roman" w:cs="Times New Roman"/>
                <w:b/>
                <w:color w:val="000000"/>
                <w:sz w:val="18"/>
                <w:szCs w:val="18"/>
                <w:lang w:val="es-ES" w:eastAsia="es-ES"/>
              </w:rPr>
            </w:pPr>
            <w:r w:rsidRPr="00157790">
              <w:rPr>
                <w:rFonts w:eastAsia="Times New Roman" w:cs="Times New Roman"/>
                <w:b/>
                <w:color w:val="000000"/>
                <w:sz w:val="18"/>
                <w:szCs w:val="18"/>
                <w:lang w:val="es-ES" w:eastAsia="es-ES"/>
              </w:rPr>
              <w:lastRenderedPageBreak/>
              <w:t>Presupuesto</w:t>
            </w:r>
          </w:p>
        </w:tc>
      </w:tr>
      <w:tr w:rsidR="008F2EBB" w:rsidRPr="00157790" w:rsidTr="00714918">
        <w:trPr>
          <w:trHeight w:val="586"/>
        </w:trPr>
        <w:tc>
          <w:tcPr>
            <w:tcW w:w="9089" w:type="dxa"/>
            <w:gridSpan w:val="7"/>
            <w:tcBorders>
              <w:bottom w:val="single" w:sz="4" w:space="0" w:color="7F7F7F" w:themeColor="text1" w:themeTint="80"/>
            </w:tcBorders>
            <w:shd w:val="clear" w:color="auto" w:fill="auto"/>
            <w:vAlign w:val="center"/>
          </w:tcPr>
          <w:p w:rsidR="008F2EBB" w:rsidRPr="00157790" w:rsidRDefault="008F2EBB" w:rsidP="00307273">
            <w:pPr>
              <w:spacing w:after="0" w:line="240" w:lineRule="auto"/>
              <w:jc w:val="left"/>
              <w:rPr>
                <w:rFonts w:eastAsia="Times New Roman" w:cs="Times New Roman"/>
                <w:color w:val="000000"/>
                <w:sz w:val="18"/>
                <w:szCs w:val="18"/>
                <w:lang w:val="es-ES" w:eastAsia="es-ES"/>
              </w:rPr>
            </w:pPr>
          </w:p>
          <w:p w:rsidR="00556118" w:rsidRPr="00157790" w:rsidRDefault="00556118" w:rsidP="00307273">
            <w:pPr>
              <w:spacing w:after="0" w:line="240" w:lineRule="auto"/>
              <w:jc w:val="left"/>
              <w:rPr>
                <w:rFonts w:eastAsia="Times New Roman" w:cs="Times New Roman"/>
                <w:color w:val="000000"/>
                <w:sz w:val="18"/>
                <w:szCs w:val="18"/>
                <w:lang w:val="es-ES" w:eastAsia="es-ES"/>
              </w:rPr>
            </w:pPr>
            <w:r w:rsidRPr="00157790">
              <w:rPr>
                <w:rFonts w:eastAsia="Times New Roman" w:cs="Times New Roman"/>
                <w:color w:val="000000"/>
                <w:sz w:val="18"/>
                <w:szCs w:val="18"/>
                <w:lang w:val="es-ES" w:eastAsia="es-ES"/>
              </w:rPr>
              <w:t>El presupuesto total anual de la iniciativa propuesta es el siguiente:</w:t>
            </w:r>
          </w:p>
          <w:p w:rsidR="00556118" w:rsidRPr="00157790" w:rsidRDefault="00556118" w:rsidP="00307273">
            <w:pPr>
              <w:spacing w:after="0" w:line="240" w:lineRule="auto"/>
              <w:jc w:val="left"/>
              <w:rPr>
                <w:rFonts w:eastAsia="Times New Roman" w:cs="Times New Roman"/>
                <w:color w:val="000000"/>
                <w:sz w:val="18"/>
                <w:szCs w:val="18"/>
                <w:lang w:val="es-ES" w:eastAsia="es-ES"/>
              </w:rPr>
            </w:pPr>
          </w:p>
          <w:p w:rsidR="00556118" w:rsidRPr="00157790" w:rsidRDefault="00556118" w:rsidP="00307273">
            <w:pPr>
              <w:spacing w:after="0" w:line="240" w:lineRule="auto"/>
              <w:jc w:val="left"/>
              <w:rPr>
                <w:rFonts w:eastAsia="Times New Roman" w:cs="Times New Roman"/>
                <w:color w:val="000000"/>
                <w:sz w:val="18"/>
                <w:szCs w:val="18"/>
                <w:lang w:val="es-ES" w:eastAsia="es-ES"/>
              </w:rPr>
            </w:pPr>
          </w:p>
          <w:p w:rsidR="00556118" w:rsidRPr="00157790" w:rsidRDefault="00556118" w:rsidP="00307273">
            <w:pPr>
              <w:spacing w:after="0" w:line="240" w:lineRule="auto"/>
              <w:jc w:val="left"/>
              <w:rPr>
                <w:rFonts w:eastAsia="Times New Roman" w:cs="Times New Roman"/>
                <w:color w:val="000000"/>
                <w:sz w:val="18"/>
                <w:szCs w:val="18"/>
                <w:lang w:val="es-ES" w:eastAsia="es-ES"/>
              </w:rPr>
            </w:pPr>
          </w:p>
          <w:tbl>
            <w:tblPr>
              <w:tblW w:w="7144" w:type="dxa"/>
              <w:jc w:val="center"/>
              <w:tblCellMar>
                <w:left w:w="70" w:type="dxa"/>
                <w:right w:w="70" w:type="dxa"/>
              </w:tblCellMar>
              <w:tblLook w:val="04A0" w:firstRow="1" w:lastRow="0" w:firstColumn="1" w:lastColumn="0" w:noHBand="0" w:noVBand="1"/>
            </w:tblPr>
            <w:tblGrid>
              <w:gridCol w:w="1923"/>
              <w:gridCol w:w="1321"/>
              <w:gridCol w:w="1200"/>
              <w:gridCol w:w="1500"/>
              <w:gridCol w:w="1200"/>
            </w:tblGrid>
            <w:tr w:rsidR="00556118" w:rsidRPr="00157790" w:rsidTr="00556118">
              <w:trPr>
                <w:trHeight w:val="465"/>
                <w:jc w:val="center"/>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6118" w:rsidRPr="00157790" w:rsidRDefault="00556118" w:rsidP="00556118">
                  <w:pPr>
                    <w:spacing w:after="0" w:line="240" w:lineRule="auto"/>
                    <w:jc w:val="center"/>
                    <w:rPr>
                      <w:rFonts w:eastAsia="Times New Roman" w:cs="Times New Roman"/>
                      <w:color w:val="000000"/>
                      <w:sz w:val="18"/>
                      <w:szCs w:val="18"/>
                    </w:rPr>
                  </w:pPr>
                  <w:r w:rsidRPr="00157790">
                    <w:rPr>
                      <w:rFonts w:eastAsia="Times New Roman" w:cs="Times New Roman"/>
                      <w:color w:val="000000"/>
                      <w:sz w:val="18"/>
                      <w:szCs w:val="18"/>
                    </w:rPr>
                    <w:t>Actividades</w:t>
                  </w:r>
                </w:p>
              </w:tc>
              <w:tc>
                <w:tcPr>
                  <w:tcW w:w="1321" w:type="dxa"/>
                  <w:tcBorders>
                    <w:top w:val="single" w:sz="4" w:space="0" w:color="auto"/>
                    <w:left w:val="nil"/>
                    <w:bottom w:val="single" w:sz="4" w:space="0" w:color="auto"/>
                    <w:right w:val="single" w:sz="4" w:space="0" w:color="auto"/>
                  </w:tcBorders>
                  <w:shd w:val="clear" w:color="auto" w:fill="auto"/>
                  <w:vAlign w:val="center"/>
                  <w:hideMark/>
                </w:tcPr>
                <w:p w:rsidR="00556118" w:rsidRPr="00157790" w:rsidRDefault="00556118" w:rsidP="00556118">
                  <w:pPr>
                    <w:spacing w:after="0" w:line="240" w:lineRule="auto"/>
                    <w:jc w:val="center"/>
                    <w:rPr>
                      <w:rFonts w:eastAsia="Times New Roman" w:cs="Times New Roman"/>
                      <w:color w:val="000000"/>
                      <w:sz w:val="18"/>
                      <w:szCs w:val="18"/>
                    </w:rPr>
                  </w:pPr>
                  <w:r w:rsidRPr="00157790">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56118" w:rsidRPr="00157790" w:rsidRDefault="00556118" w:rsidP="00556118">
                  <w:pPr>
                    <w:spacing w:after="0" w:line="240" w:lineRule="auto"/>
                    <w:jc w:val="center"/>
                    <w:rPr>
                      <w:rFonts w:eastAsia="Times New Roman" w:cs="Times New Roman"/>
                      <w:color w:val="000000"/>
                      <w:sz w:val="18"/>
                      <w:szCs w:val="18"/>
                    </w:rPr>
                  </w:pPr>
                  <w:r w:rsidRPr="00157790">
                    <w:rPr>
                      <w:rFonts w:eastAsia="Times New Roman" w:cs="Times New Roman"/>
                      <w:color w:val="000000"/>
                      <w:sz w:val="18"/>
                      <w:szCs w:val="18"/>
                    </w:rPr>
                    <w:t>Cantidad</w:t>
                  </w:r>
                </w:p>
                <w:p w:rsidR="00556118" w:rsidRPr="00157790" w:rsidRDefault="00556118" w:rsidP="00556118">
                  <w:pPr>
                    <w:spacing w:after="0" w:line="240" w:lineRule="auto"/>
                    <w:jc w:val="center"/>
                    <w:rPr>
                      <w:rFonts w:eastAsia="Times New Roman" w:cs="Times New Roman"/>
                      <w:color w:val="000000"/>
                      <w:sz w:val="18"/>
                      <w:szCs w:val="18"/>
                    </w:rPr>
                  </w:pPr>
                  <w:r w:rsidRPr="00157790">
                    <w:rPr>
                      <w:rFonts w:eastAsia="Times New Roman" w:cs="Times New Roman"/>
                      <w:color w:val="000000"/>
                      <w:sz w:val="18"/>
                      <w:szCs w:val="18"/>
                    </w:rPr>
                    <w:t>(año9</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556118" w:rsidRPr="00157790" w:rsidRDefault="00556118" w:rsidP="00556118">
                  <w:pPr>
                    <w:spacing w:after="0" w:line="240" w:lineRule="auto"/>
                    <w:jc w:val="center"/>
                    <w:rPr>
                      <w:rFonts w:eastAsia="Times New Roman" w:cs="Times New Roman"/>
                      <w:color w:val="000000"/>
                      <w:sz w:val="18"/>
                      <w:szCs w:val="18"/>
                    </w:rPr>
                  </w:pPr>
                  <w:r w:rsidRPr="00157790">
                    <w:rPr>
                      <w:rFonts w:eastAsia="Times New Roman" w:cs="Times New Roman"/>
                      <w:color w:val="000000"/>
                      <w:sz w:val="18"/>
                      <w:szCs w:val="18"/>
                    </w:rPr>
                    <w:t>Precio Unitario</w:t>
                  </w:r>
                  <w:r w:rsidRPr="00157790">
                    <w:rPr>
                      <w:rFonts w:eastAsia="Times New Roman"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56118" w:rsidRPr="00157790" w:rsidRDefault="00556118" w:rsidP="00556118">
                  <w:pPr>
                    <w:spacing w:after="0" w:line="240" w:lineRule="auto"/>
                    <w:jc w:val="center"/>
                    <w:rPr>
                      <w:rFonts w:eastAsia="Times New Roman" w:cs="Times New Roman"/>
                      <w:color w:val="000000"/>
                      <w:sz w:val="18"/>
                      <w:szCs w:val="18"/>
                    </w:rPr>
                  </w:pPr>
                  <w:r w:rsidRPr="00157790">
                    <w:rPr>
                      <w:rFonts w:eastAsia="Times New Roman" w:cs="Times New Roman"/>
                      <w:color w:val="000000"/>
                      <w:sz w:val="18"/>
                      <w:szCs w:val="18"/>
                    </w:rPr>
                    <w:t>Precio Total</w:t>
                  </w:r>
                  <w:r w:rsidRPr="00157790">
                    <w:rPr>
                      <w:rFonts w:eastAsia="Times New Roman" w:cs="Times New Roman"/>
                      <w:color w:val="000000"/>
                      <w:sz w:val="16"/>
                      <w:szCs w:val="16"/>
                    </w:rPr>
                    <w:t xml:space="preserve"> (Millones de $)</w:t>
                  </w:r>
                </w:p>
              </w:tc>
            </w:tr>
            <w:tr w:rsidR="00556118" w:rsidRPr="00157790" w:rsidTr="00556118">
              <w:trPr>
                <w:trHeight w:val="495"/>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56118" w:rsidRPr="00157790" w:rsidRDefault="00556118" w:rsidP="00556118">
                  <w:pPr>
                    <w:spacing w:after="0" w:line="240" w:lineRule="auto"/>
                    <w:jc w:val="left"/>
                    <w:rPr>
                      <w:rFonts w:eastAsia="Times New Roman" w:cs="Times New Roman"/>
                      <w:color w:val="000000"/>
                      <w:sz w:val="18"/>
                      <w:szCs w:val="18"/>
                    </w:rPr>
                  </w:pPr>
                  <w:r w:rsidRPr="00157790">
                    <w:rPr>
                      <w:rFonts w:eastAsia="Times New Roman" w:cs="Times New Roman"/>
                      <w:color w:val="000000"/>
                      <w:sz w:val="18"/>
                      <w:szCs w:val="18"/>
                    </w:rPr>
                    <w:t>Capacitación General</w:t>
                  </w:r>
                </w:p>
              </w:tc>
              <w:tc>
                <w:tcPr>
                  <w:tcW w:w="1321"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556118">
                  <w:pPr>
                    <w:spacing w:after="0" w:line="240" w:lineRule="auto"/>
                    <w:jc w:val="left"/>
                    <w:rPr>
                      <w:rFonts w:eastAsia="Times New Roman" w:cs="Times New Roman"/>
                      <w:color w:val="000000"/>
                      <w:sz w:val="18"/>
                      <w:szCs w:val="18"/>
                    </w:rPr>
                  </w:pPr>
                  <w:r w:rsidRPr="00157790">
                    <w:rPr>
                      <w:rFonts w:eastAsia="Times New Roman" w:cs="Times New Roman"/>
                      <w:color w:val="000000"/>
                      <w:sz w:val="18"/>
                      <w:szCs w:val="18"/>
                    </w:rPr>
                    <w:t>Curso 20 horas</w:t>
                  </w:r>
                </w:p>
              </w:tc>
              <w:tc>
                <w:tcPr>
                  <w:tcW w:w="1200"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xml:space="preserve">                      2 </w:t>
                  </w:r>
                </w:p>
              </w:tc>
            </w:tr>
            <w:tr w:rsidR="00556118" w:rsidRPr="00157790" w:rsidTr="00556118">
              <w:trPr>
                <w:trHeight w:val="300"/>
                <w:jc w:val="center"/>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556118" w:rsidRPr="00157790" w:rsidRDefault="00556118" w:rsidP="00556118">
                  <w:pPr>
                    <w:spacing w:after="0" w:line="240" w:lineRule="auto"/>
                    <w:jc w:val="left"/>
                    <w:rPr>
                      <w:rFonts w:eastAsia="Times New Roman" w:cs="Times New Roman"/>
                      <w:color w:val="000000"/>
                      <w:sz w:val="18"/>
                      <w:szCs w:val="18"/>
                    </w:rPr>
                  </w:pPr>
                  <w:r w:rsidRPr="00157790">
                    <w:rPr>
                      <w:rFonts w:eastAsia="Times New Roman" w:cs="Times New Roman"/>
                      <w:color w:val="000000"/>
                      <w:sz w:val="18"/>
                      <w:szCs w:val="18"/>
                    </w:rPr>
                    <w:t>Capacitación Específica</w:t>
                  </w:r>
                </w:p>
              </w:tc>
              <w:tc>
                <w:tcPr>
                  <w:tcW w:w="1321"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556118">
                  <w:pPr>
                    <w:spacing w:after="0" w:line="240" w:lineRule="auto"/>
                    <w:jc w:val="left"/>
                    <w:rPr>
                      <w:rFonts w:eastAsia="Times New Roman" w:cs="Times New Roman"/>
                      <w:color w:val="000000"/>
                      <w:sz w:val="18"/>
                      <w:szCs w:val="18"/>
                    </w:rPr>
                  </w:pPr>
                  <w:r w:rsidRPr="00157790">
                    <w:rPr>
                      <w:rFonts w:eastAsia="Times New Roman" w:cs="Times New Roman"/>
                      <w:color w:val="000000"/>
                      <w:sz w:val="18"/>
                      <w:szCs w:val="18"/>
                    </w:rPr>
                    <w:t>Curso 20 horas</w:t>
                  </w:r>
                </w:p>
              </w:tc>
              <w:tc>
                <w:tcPr>
                  <w:tcW w:w="1200"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xml:space="preserve">                      2 </w:t>
                  </w:r>
                </w:p>
              </w:tc>
              <w:tc>
                <w:tcPr>
                  <w:tcW w:w="1500"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xml:space="preserve">                      4 </w:t>
                  </w:r>
                </w:p>
              </w:tc>
            </w:tr>
            <w:tr w:rsidR="00556118" w:rsidRPr="00157790" w:rsidTr="00556118">
              <w:trPr>
                <w:trHeight w:val="300"/>
                <w:jc w:val="center"/>
              </w:trPr>
              <w:tc>
                <w:tcPr>
                  <w:tcW w:w="1923" w:type="dxa"/>
                  <w:tcBorders>
                    <w:top w:val="single" w:sz="4" w:space="0" w:color="auto"/>
                    <w:left w:val="single" w:sz="4" w:space="0" w:color="auto"/>
                    <w:bottom w:val="single" w:sz="4" w:space="0" w:color="auto"/>
                    <w:right w:val="nil"/>
                  </w:tcBorders>
                  <w:shd w:val="clear" w:color="auto" w:fill="auto"/>
                  <w:noWrap/>
                  <w:vAlign w:val="bottom"/>
                  <w:hideMark/>
                </w:tcPr>
                <w:p w:rsidR="00556118" w:rsidRPr="00157790" w:rsidRDefault="00556118" w:rsidP="00556118">
                  <w:pPr>
                    <w:spacing w:after="0" w:line="240" w:lineRule="auto"/>
                    <w:jc w:val="left"/>
                    <w:rPr>
                      <w:rFonts w:eastAsia="Times New Roman" w:cs="Times New Roman"/>
                      <w:color w:val="000000"/>
                      <w:sz w:val="18"/>
                      <w:szCs w:val="18"/>
                    </w:rPr>
                  </w:pPr>
                  <w:r w:rsidRPr="00157790">
                    <w:rPr>
                      <w:rFonts w:eastAsia="Times New Roman" w:cs="Times New Roman"/>
                      <w:color w:val="000000"/>
                      <w:sz w:val="18"/>
                      <w:szCs w:val="18"/>
                    </w:rPr>
                    <w:t>Total</w:t>
                  </w:r>
                </w:p>
              </w:tc>
              <w:tc>
                <w:tcPr>
                  <w:tcW w:w="1321" w:type="dxa"/>
                  <w:tcBorders>
                    <w:top w:val="single" w:sz="4" w:space="0" w:color="auto"/>
                    <w:left w:val="nil"/>
                    <w:bottom w:val="single" w:sz="4" w:space="0" w:color="auto"/>
                    <w:right w:val="nil"/>
                  </w:tcBorders>
                  <w:shd w:val="clear" w:color="auto" w:fill="auto"/>
                  <w:noWrap/>
                  <w:vAlign w:val="bottom"/>
                  <w:hideMark/>
                </w:tcPr>
                <w:p w:rsidR="00556118" w:rsidRPr="00157790" w:rsidRDefault="00556118" w:rsidP="00556118">
                  <w:pPr>
                    <w:spacing w:after="0" w:line="240" w:lineRule="auto"/>
                    <w:jc w:val="left"/>
                    <w:rPr>
                      <w:rFonts w:eastAsia="Times New Roman" w:cs="Times New Roman"/>
                      <w:color w:val="000000"/>
                      <w:sz w:val="18"/>
                      <w:szCs w:val="18"/>
                    </w:rPr>
                  </w:pPr>
                  <w:r w:rsidRPr="00157790">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556118" w:rsidRPr="00157790" w:rsidRDefault="00556118" w:rsidP="00157790">
                  <w:pPr>
                    <w:spacing w:after="0" w:line="240" w:lineRule="auto"/>
                    <w:jc w:val="right"/>
                    <w:rPr>
                      <w:rFonts w:eastAsia="Times New Roman" w:cs="Times New Roman"/>
                      <w:color w:val="000000"/>
                      <w:sz w:val="18"/>
                      <w:szCs w:val="18"/>
                    </w:rPr>
                  </w:pPr>
                  <w:r w:rsidRPr="00157790">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556118" w:rsidRPr="00157790" w:rsidRDefault="00556118" w:rsidP="00157790">
                  <w:pPr>
                    <w:spacing w:after="0" w:line="240" w:lineRule="auto"/>
                    <w:jc w:val="right"/>
                    <w:rPr>
                      <w:rFonts w:eastAsia="Times New Roman" w:cs="Times New Roman"/>
                      <w:b/>
                      <w:bCs/>
                      <w:color w:val="000000"/>
                      <w:sz w:val="18"/>
                      <w:szCs w:val="18"/>
                    </w:rPr>
                  </w:pPr>
                  <w:r w:rsidRPr="00157790">
                    <w:rPr>
                      <w:rFonts w:eastAsia="Times New Roman" w:cs="Times New Roman"/>
                      <w:b/>
                      <w:bCs/>
                      <w:color w:val="000000"/>
                      <w:sz w:val="18"/>
                      <w:szCs w:val="18"/>
                    </w:rPr>
                    <w:t xml:space="preserve">                      6 </w:t>
                  </w:r>
                </w:p>
              </w:tc>
            </w:tr>
          </w:tbl>
          <w:p w:rsidR="00556118" w:rsidRPr="00157790" w:rsidRDefault="00556118" w:rsidP="00307273">
            <w:pPr>
              <w:spacing w:after="0" w:line="240" w:lineRule="auto"/>
              <w:jc w:val="left"/>
              <w:rPr>
                <w:rFonts w:eastAsia="Times New Roman" w:cs="Times New Roman"/>
                <w:color w:val="000000"/>
                <w:sz w:val="18"/>
                <w:szCs w:val="18"/>
                <w:lang w:val="es-ES" w:eastAsia="es-ES"/>
              </w:rPr>
            </w:pPr>
          </w:p>
          <w:p w:rsidR="00556118" w:rsidRDefault="00714918" w:rsidP="00307273">
            <w:pPr>
              <w:spacing w:after="0" w:line="240" w:lineRule="auto"/>
              <w:jc w:val="left"/>
              <w:rPr>
                <w:rFonts w:eastAsia="Times New Roman" w:cs="Times New Roman"/>
                <w:bCs/>
                <w:color w:val="000000"/>
                <w:sz w:val="18"/>
                <w:szCs w:val="18"/>
                <w:lang w:val="es-ES" w:eastAsia="es-ES"/>
              </w:rPr>
            </w:pPr>
            <w:r w:rsidRPr="00157790">
              <w:rPr>
                <w:rFonts w:eastAsia="Times New Roman" w:cs="Times New Roman"/>
                <w:bCs/>
                <w:color w:val="000000"/>
                <w:sz w:val="18"/>
                <w:szCs w:val="18"/>
                <w:lang w:val="es-ES" w:eastAsia="es-ES"/>
              </w:rPr>
              <w:t>$ 6 millones de pesos / año; $</w:t>
            </w:r>
            <w:r>
              <w:rPr>
                <w:rFonts w:eastAsia="Times New Roman" w:cs="Times New Roman"/>
                <w:bCs/>
                <w:color w:val="000000"/>
                <w:sz w:val="18"/>
                <w:szCs w:val="18"/>
                <w:lang w:val="es-ES" w:eastAsia="es-ES"/>
              </w:rPr>
              <w:t>30</w:t>
            </w:r>
            <w:r w:rsidRPr="00157790">
              <w:rPr>
                <w:rFonts w:eastAsia="Times New Roman" w:cs="Times New Roman"/>
                <w:bCs/>
                <w:color w:val="000000"/>
                <w:sz w:val="18"/>
                <w:szCs w:val="18"/>
                <w:lang w:val="es-ES" w:eastAsia="es-ES"/>
              </w:rPr>
              <w:t xml:space="preserve"> millones en </w:t>
            </w:r>
            <w:r>
              <w:rPr>
                <w:rFonts w:eastAsia="Times New Roman" w:cs="Times New Roman"/>
                <w:bCs/>
                <w:color w:val="000000"/>
                <w:sz w:val="18"/>
                <w:szCs w:val="18"/>
                <w:lang w:val="es-ES" w:eastAsia="es-ES"/>
              </w:rPr>
              <w:t>5</w:t>
            </w:r>
            <w:r w:rsidRPr="00157790">
              <w:rPr>
                <w:rFonts w:eastAsia="Times New Roman" w:cs="Times New Roman"/>
                <w:bCs/>
                <w:color w:val="000000"/>
                <w:sz w:val="18"/>
                <w:szCs w:val="18"/>
                <w:lang w:val="es-ES" w:eastAsia="es-ES"/>
              </w:rPr>
              <w:t xml:space="preserve"> años. </w:t>
            </w:r>
          </w:p>
          <w:p w:rsidR="00714918" w:rsidRPr="00157790" w:rsidRDefault="00714918" w:rsidP="00307273">
            <w:pPr>
              <w:spacing w:after="0" w:line="240" w:lineRule="auto"/>
              <w:jc w:val="left"/>
              <w:rPr>
                <w:rFonts w:eastAsia="Times New Roman" w:cs="Times New Roman"/>
                <w:color w:val="000000"/>
                <w:sz w:val="18"/>
                <w:szCs w:val="18"/>
                <w:lang w:val="es-ES" w:eastAsia="es-ES"/>
              </w:rPr>
            </w:pPr>
          </w:p>
        </w:tc>
      </w:tr>
      <w:tr w:rsidR="00157790" w:rsidRPr="009F2FC1" w:rsidTr="00714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86"/>
        </w:trPr>
        <w:tc>
          <w:tcPr>
            <w:tcW w:w="23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157790" w:rsidRPr="009F2FC1" w:rsidRDefault="001577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157790" w:rsidRPr="009F2FC1" w:rsidRDefault="00157790" w:rsidP="00157790">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25 millones de pesos </w:t>
            </w:r>
          </w:p>
        </w:tc>
        <w:tc>
          <w:tcPr>
            <w:tcW w:w="179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157790" w:rsidRPr="009F2FC1" w:rsidRDefault="001577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157790" w:rsidRDefault="001577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w:t>
            </w:r>
            <w:r w:rsidR="00A27984">
              <w:rPr>
                <w:rFonts w:eastAsia="Times New Roman" w:cs="Times New Roman"/>
                <w:color w:val="000000"/>
                <w:sz w:val="18"/>
                <w:szCs w:val="18"/>
                <w:lang w:val="es-ES" w:eastAsia="es-ES"/>
              </w:rPr>
              <w:t>S</w:t>
            </w:r>
            <w:r>
              <w:rPr>
                <w:rFonts w:eastAsia="Times New Roman" w:cs="Times New Roman"/>
                <w:color w:val="000000"/>
                <w:sz w:val="18"/>
                <w:szCs w:val="18"/>
                <w:lang w:val="es-ES" w:eastAsia="es-ES"/>
              </w:rPr>
              <w:t>CUENTO 6%</w:t>
            </w:r>
          </w:p>
          <w:p w:rsidR="00157790" w:rsidRPr="009F2FC1" w:rsidRDefault="0015779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260221" w:rsidRDefault="00260221" w:rsidP="00FB2027">
      <w:pPr>
        <w:rPr>
          <w:highlight w:val="cyan"/>
          <w:lang w:val="es-ES_tradnl" w:eastAsia="es-ES"/>
        </w:rPr>
      </w:pPr>
    </w:p>
    <w:p w:rsidR="00260221" w:rsidRPr="00260221" w:rsidRDefault="00260221" w:rsidP="00260221">
      <w:pPr>
        <w:rPr>
          <w:highlight w:val="cyan"/>
          <w:lang w:val="es-ES_tradnl" w:eastAsia="es-ES"/>
        </w:rPr>
      </w:pPr>
    </w:p>
    <w:p w:rsidR="00260221" w:rsidRPr="00260221" w:rsidRDefault="00260221" w:rsidP="00260221">
      <w:pPr>
        <w:rPr>
          <w:highlight w:val="cyan"/>
          <w:lang w:val="es-ES_tradnl" w:eastAsia="es-ES"/>
        </w:rPr>
      </w:pPr>
    </w:p>
    <w:p w:rsidR="00260221" w:rsidRPr="00260221" w:rsidRDefault="00260221" w:rsidP="00260221">
      <w:pPr>
        <w:rPr>
          <w:highlight w:val="cyan"/>
          <w:lang w:val="es-ES_tradnl" w:eastAsia="es-ES"/>
        </w:rPr>
      </w:pPr>
    </w:p>
    <w:p w:rsidR="00260221" w:rsidRPr="00260221" w:rsidRDefault="00260221" w:rsidP="00260221">
      <w:pPr>
        <w:rPr>
          <w:highlight w:val="cyan"/>
          <w:lang w:val="es-ES_tradnl" w:eastAsia="es-ES"/>
        </w:rPr>
      </w:pPr>
    </w:p>
    <w:p w:rsidR="00260221" w:rsidRPr="00260221" w:rsidRDefault="00260221" w:rsidP="00260221">
      <w:pPr>
        <w:rPr>
          <w:highlight w:val="cyan"/>
          <w:lang w:val="es-ES_tradnl" w:eastAsia="es-ES"/>
        </w:rPr>
      </w:pPr>
    </w:p>
    <w:p w:rsidR="00260221" w:rsidRPr="00260221" w:rsidRDefault="00260221" w:rsidP="00260221">
      <w:pPr>
        <w:rPr>
          <w:highlight w:val="cyan"/>
          <w:lang w:val="es-ES_tradnl" w:eastAsia="es-ES"/>
        </w:rPr>
      </w:pPr>
    </w:p>
    <w:p w:rsidR="00260221" w:rsidRPr="00260221" w:rsidRDefault="00260221" w:rsidP="00260221">
      <w:pPr>
        <w:rPr>
          <w:highlight w:val="cyan"/>
          <w:lang w:val="es-ES_tradnl" w:eastAsia="es-ES"/>
        </w:rPr>
      </w:pPr>
    </w:p>
    <w:p w:rsidR="00260221" w:rsidRDefault="00260221" w:rsidP="00260221">
      <w:pPr>
        <w:rPr>
          <w:highlight w:val="cyan"/>
          <w:lang w:val="es-ES_tradnl" w:eastAsia="es-ES"/>
        </w:rPr>
      </w:pPr>
    </w:p>
    <w:p w:rsidR="008F2EBB" w:rsidRPr="00260221" w:rsidRDefault="008F2EBB" w:rsidP="00260221">
      <w:pPr>
        <w:jc w:val="center"/>
        <w:rPr>
          <w:highlight w:val="cyan"/>
          <w:lang w:val="es-ES_tradnl" w:eastAsia="es-ES"/>
        </w:rPr>
      </w:pPr>
    </w:p>
    <w:sectPr w:rsidR="008F2EBB" w:rsidRPr="00260221"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4C4" w:rsidRDefault="002724C4" w:rsidP="00C47A64">
      <w:r>
        <w:separator/>
      </w:r>
    </w:p>
    <w:p w:rsidR="002724C4" w:rsidRDefault="002724C4" w:rsidP="00C47A64"/>
  </w:endnote>
  <w:endnote w:type="continuationSeparator" w:id="0">
    <w:p w:rsidR="002724C4" w:rsidRDefault="002724C4" w:rsidP="00C47A64">
      <w:r>
        <w:continuationSeparator/>
      </w:r>
    </w:p>
    <w:p w:rsidR="002724C4" w:rsidRDefault="002724C4"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790" w:rsidRPr="00BE37F7" w:rsidRDefault="00157790" w:rsidP="00157790">
    <w:pPr>
      <w:pStyle w:val="EncabezadoPie"/>
      <w:pBdr>
        <w:top w:val="single" w:sz="4" w:space="11" w:color="auto"/>
      </w:pBdr>
    </w:pPr>
    <w:r w:rsidRPr="00BE37F7">
      <w:t xml:space="preserve">PLAN MAESTRO DE RECURSOS HÍDRICOS REGIÓN DEL MAULE   </w:t>
    </w:r>
  </w:p>
  <w:p w:rsidR="00157790" w:rsidRPr="00BE37F7" w:rsidRDefault="00157790" w:rsidP="00157790">
    <w:pPr>
      <w:pStyle w:val="EncabezadoPie"/>
    </w:pPr>
    <w:r w:rsidRPr="00BE37F7">
      <w:t>Etapa 4. Propuesta del Plan Regional</w:t>
    </w:r>
    <w:r w:rsidRPr="00BE37F7">
      <w:rPr>
        <w:rFonts w:ascii="Arial Narrow" w:hAnsi="Arial Narrow"/>
        <w:sz w:val="18"/>
        <w:szCs w:val="18"/>
      </w:rPr>
      <w:tab/>
    </w:r>
  </w:p>
  <w:p w:rsidR="00157790" w:rsidRDefault="00157790" w:rsidP="00157790">
    <w:pPr>
      <w:pStyle w:val="EncabezadoPie"/>
      <w:tabs>
        <w:tab w:val="right" w:pos="9072"/>
      </w:tabs>
    </w:pPr>
    <w:r>
      <w:t>FICHAS DE INICIATIVAS</w:t>
    </w:r>
  </w:p>
  <w:p w:rsidR="00C63B63" w:rsidRPr="00157790" w:rsidRDefault="00157790" w:rsidP="00157790">
    <w:pPr>
      <w:pStyle w:val="EncabezadoPie"/>
      <w:tabs>
        <w:tab w:val="right" w:pos="9072"/>
      </w:tabs>
      <w:jc w:val="right"/>
    </w:pPr>
    <w:r>
      <w:t xml:space="preserve">Página </w:t>
    </w:r>
    <w:r>
      <w:fldChar w:fldCharType="begin"/>
    </w:r>
    <w:r>
      <w:instrText>PAGE   \* MERGEFORMAT</w:instrText>
    </w:r>
    <w:r>
      <w:fldChar w:fldCharType="separate"/>
    </w:r>
    <w:r w:rsidR="00714918" w:rsidRPr="00714918">
      <w:rPr>
        <w:noProof/>
        <w:lang w:val="es-ES"/>
      </w:rPr>
      <w:t>4</w:t>
    </w:r>
    <w:r>
      <w:fldChar w:fldCharType="end"/>
    </w:r>
    <w:r>
      <w:t>/</w:t>
    </w:r>
    <w:fldSimple w:instr=" NUMPAGES   \* MERGEFORMAT ">
      <w:r w:rsidR="00714918">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4C4" w:rsidRDefault="002724C4" w:rsidP="00C47A64">
      <w:r>
        <w:separator/>
      </w:r>
    </w:p>
    <w:p w:rsidR="002724C4" w:rsidRDefault="002724C4" w:rsidP="00C47A64"/>
  </w:footnote>
  <w:footnote w:type="continuationSeparator" w:id="0">
    <w:p w:rsidR="002724C4" w:rsidRDefault="002724C4" w:rsidP="00C47A64">
      <w:r>
        <w:continuationSeparator/>
      </w:r>
    </w:p>
    <w:p w:rsidR="002724C4" w:rsidRDefault="002724C4"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157790" w:rsidTr="00E6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157790" w:rsidRDefault="00157790"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25pt" o:ole="">
                <v:imagedata r:id="rId1" o:title=""/>
              </v:shape>
              <o:OLEObject Type="Embed" ProgID="PBrush" ShapeID="_x0000_i1025" DrawAspect="Content" ObjectID="_1606319656" r:id="rId2"/>
            </w:object>
          </w:r>
        </w:p>
      </w:tc>
      <w:tc>
        <w:tcPr>
          <w:tcW w:w="7126" w:type="dxa"/>
          <w:shd w:val="clear" w:color="auto" w:fill="auto"/>
        </w:tcPr>
        <w:p w:rsidR="00157790" w:rsidRPr="00B31517" w:rsidRDefault="0015779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157790" w:rsidRPr="00B31517" w:rsidRDefault="0015779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157790" w:rsidRDefault="0015779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157790" w:rsidRPr="00B31517" w:rsidRDefault="00157790" w:rsidP="00A54186">
          <w:pPr>
            <w:pStyle w:val="EncabezadoPie"/>
            <w:cnfStyle w:val="100000000000" w:firstRow="1" w:lastRow="0" w:firstColumn="0" w:lastColumn="0" w:oddVBand="0" w:evenVBand="0" w:oddHBand="0" w:evenHBand="0" w:firstRowFirstColumn="0" w:firstRowLastColumn="0" w:lastRowFirstColumn="0" w:lastRowLastColumn="0"/>
          </w:pPr>
        </w:p>
        <w:p w:rsidR="00157790" w:rsidRPr="00B31517" w:rsidRDefault="00157790"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157790" w:rsidRDefault="00157790"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C63B63" w:rsidRPr="001B0220" w:rsidRDefault="00C63B63"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8A10E1"/>
    <w:multiLevelType w:val="hybridMultilevel"/>
    <w:tmpl w:val="2312CF88"/>
    <w:lvl w:ilvl="0" w:tplc="F1560F30">
      <w:start w:val="1"/>
      <w:numFmt w:val="bullet"/>
      <w:lvlText w:val=""/>
      <w:lvlJc w:val="left"/>
      <w:pPr>
        <w:ind w:left="720" w:hanging="360"/>
      </w:pPr>
      <w:rPr>
        <w:rFonts w:ascii="Wingdings" w:eastAsia="Times New Roman"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C50CD5"/>
    <w:multiLevelType w:val="hybridMultilevel"/>
    <w:tmpl w:val="702E3016"/>
    <w:lvl w:ilvl="0" w:tplc="CD98D94A">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6"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7"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2143898"/>
    <w:multiLevelType w:val="hybridMultilevel"/>
    <w:tmpl w:val="39B077E6"/>
    <w:lvl w:ilvl="0" w:tplc="50B6CC82">
      <w:start w:val="347"/>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6"/>
  </w:num>
  <w:num w:numId="4">
    <w:abstractNumId w:val="13"/>
  </w:num>
  <w:num w:numId="5">
    <w:abstractNumId w:val="28"/>
  </w:num>
  <w:num w:numId="6">
    <w:abstractNumId w:val="25"/>
  </w:num>
  <w:num w:numId="7">
    <w:abstractNumId w:val="1"/>
  </w:num>
  <w:num w:numId="8">
    <w:abstractNumId w:val="0"/>
  </w:num>
  <w:num w:numId="9">
    <w:abstractNumId w:val="15"/>
  </w:num>
  <w:num w:numId="10">
    <w:abstractNumId w:val="22"/>
  </w:num>
  <w:num w:numId="11">
    <w:abstractNumId w:val="9"/>
  </w:num>
  <w:num w:numId="12">
    <w:abstractNumId w:val="20"/>
  </w:num>
  <w:num w:numId="13">
    <w:abstractNumId w:val="31"/>
  </w:num>
  <w:num w:numId="14">
    <w:abstractNumId w:val="16"/>
  </w:num>
  <w:num w:numId="15">
    <w:abstractNumId w:val="12"/>
  </w:num>
  <w:num w:numId="16">
    <w:abstractNumId w:val="33"/>
  </w:num>
  <w:num w:numId="17">
    <w:abstractNumId w:val="7"/>
  </w:num>
  <w:num w:numId="18">
    <w:abstractNumId w:val="34"/>
  </w:num>
  <w:num w:numId="19">
    <w:abstractNumId w:val="23"/>
  </w:num>
  <w:num w:numId="20">
    <w:abstractNumId w:val="29"/>
  </w:num>
  <w:num w:numId="21">
    <w:abstractNumId w:val="19"/>
  </w:num>
  <w:num w:numId="22">
    <w:abstractNumId w:val="19"/>
    <w:lvlOverride w:ilvl="0">
      <w:startOverride w:val="1"/>
    </w:lvlOverride>
  </w:num>
  <w:num w:numId="23">
    <w:abstractNumId w:val="17"/>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9"/>
    <w:lvlOverride w:ilvl="0">
      <w:startOverride w:val="1"/>
    </w:lvlOverride>
  </w:num>
  <w:num w:numId="30">
    <w:abstractNumId w:val="19"/>
  </w:num>
  <w:num w:numId="31">
    <w:abstractNumId w:val="19"/>
    <w:lvlOverride w:ilvl="0">
      <w:startOverride w:val="1"/>
    </w:lvlOverride>
  </w:num>
  <w:num w:numId="32">
    <w:abstractNumId w:val="14"/>
  </w:num>
  <w:num w:numId="33">
    <w:abstractNumId w:val="18"/>
  </w:num>
  <w:num w:numId="34">
    <w:abstractNumId w:val="2"/>
  </w:num>
  <w:num w:numId="35">
    <w:abstractNumId w:val="21"/>
  </w:num>
  <w:num w:numId="36">
    <w:abstractNumId w:val="32"/>
  </w:num>
  <w:num w:numId="37">
    <w:abstractNumId w:val="11"/>
  </w:num>
  <w:num w:numId="38">
    <w:abstractNumId w:val="24"/>
  </w:num>
  <w:num w:numId="39">
    <w:abstractNumId w:val="19"/>
    <w:lvlOverride w:ilvl="0">
      <w:startOverride w:val="1"/>
    </w:lvlOverride>
  </w:num>
  <w:num w:numId="40">
    <w:abstractNumId w:val="12"/>
  </w:num>
  <w:num w:numId="41">
    <w:abstractNumId w:val="4"/>
  </w:num>
  <w:num w:numId="42">
    <w:abstractNumId w:val="10"/>
  </w:num>
  <w:num w:numId="43">
    <w:abstractNumId w:val="27"/>
  </w:num>
  <w:num w:numId="44">
    <w:abstractNumId w:val="5"/>
  </w:num>
  <w:num w:numId="45">
    <w:abstractNumId w:val="30"/>
  </w:num>
  <w:num w:numId="4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5F44"/>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6A4E"/>
    <w:rsid w:val="00127E96"/>
    <w:rsid w:val="0013185B"/>
    <w:rsid w:val="00131D31"/>
    <w:rsid w:val="001320F6"/>
    <w:rsid w:val="0013239C"/>
    <w:rsid w:val="00132689"/>
    <w:rsid w:val="001340C7"/>
    <w:rsid w:val="001371A3"/>
    <w:rsid w:val="0014148D"/>
    <w:rsid w:val="00141889"/>
    <w:rsid w:val="001430AB"/>
    <w:rsid w:val="00143C4C"/>
    <w:rsid w:val="00146303"/>
    <w:rsid w:val="001542AB"/>
    <w:rsid w:val="00157790"/>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221"/>
    <w:rsid w:val="00260508"/>
    <w:rsid w:val="00260FA4"/>
    <w:rsid w:val="00265ED5"/>
    <w:rsid w:val="002667AA"/>
    <w:rsid w:val="00270111"/>
    <w:rsid w:val="00270B0A"/>
    <w:rsid w:val="00271D0D"/>
    <w:rsid w:val="00272088"/>
    <w:rsid w:val="00272101"/>
    <w:rsid w:val="002724C4"/>
    <w:rsid w:val="00272D33"/>
    <w:rsid w:val="0027484F"/>
    <w:rsid w:val="0027611D"/>
    <w:rsid w:val="0027700D"/>
    <w:rsid w:val="00277E1F"/>
    <w:rsid w:val="00281591"/>
    <w:rsid w:val="0028180F"/>
    <w:rsid w:val="00286038"/>
    <w:rsid w:val="002860E3"/>
    <w:rsid w:val="002877A8"/>
    <w:rsid w:val="00291D21"/>
    <w:rsid w:val="00293448"/>
    <w:rsid w:val="002942CB"/>
    <w:rsid w:val="002A0185"/>
    <w:rsid w:val="002A019F"/>
    <w:rsid w:val="002A18B1"/>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309"/>
    <w:rsid w:val="004E7B0A"/>
    <w:rsid w:val="004E7F8E"/>
    <w:rsid w:val="004E7FA7"/>
    <w:rsid w:val="004F10DD"/>
    <w:rsid w:val="004F1F89"/>
    <w:rsid w:val="004F4F9E"/>
    <w:rsid w:val="004F5D6E"/>
    <w:rsid w:val="004F7BD3"/>
    <w:rsid w:val="00501739"/>
    <w:rsid w:val="00501F03"/>
    <w:rsid w:val="00502EAA"/>
    <w:rsid w:val="00503DF7"/>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118"/>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7D9"/>
    <w:rsid w:val="005E4CFF"/>
    <w:rsid w:val="005E5329"/>
    <w:rsid w:val="005E72B4"/>
    <w:rsid w:val="005F1B16"/>
    <w:rsid w:val="005F277B"/>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0CF"/>
    <w:rsid w:val="0064644B"/>
    <w:rsid w:val="00646972"/>
    <w:rsid w:val="00651BA3"/>
    <w:rsid w:val="00652071"/>
    <w:rsid w:val="00652DD6"/>
    <w:rsid w:val="00652ED4"/>
    <w:rsid w:val="00652EE8"/>
    <w:rsid w:val="006539B4"/>
    <w:rsid w:val="00654F6E"/>
    <w:rsid w:val="0065575D"/>
    <w:rsid w:val="006602A8"/>
    <w:rsid w:val="006602B7"/>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12F0"/>
    <w:rsid w:val="006B2C04"/>
    <w:rsid w:val="006B4268"/>
    <w:rsid w:val="006B5E60"/>
    <w:rsid w:val="006C0456"/>
    <w:rsid w:val="006C05CF"/>
    <w:rsid w:val="006C2194"/>
    <w:rsid w:val="006C7C81"/>
    <w:rsid w:val="006D1EA8"/>
    <w:rsid w:val="006D741C"/>
    <w:rsid w:val="006D7504"/>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14918"/>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3E4"/>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3C48"/>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1FEB"/>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2EBB"/>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574D"/>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27984"/>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1268"/>
    <w:rsid w:val="00AB24AA"/>
    <w:rsid w:val="00AB2D71"/>
    <w:rsid w:val="00AB4F25"/>
    <w:rsid w:val="00AB53DE"/>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045B"/>
    <w:rsid w:val="00B01402"/>
    <w:rsid w:val="00B01621"/>
    <w:rsid w:val="00B01BD5"/>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963B8"/>
    <w:rsid w:val="00BA0577"/>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2C40"/>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FB6"/>
    <w:rsid w:val="00C24A59"/>
    <w:rsid w:val="00C24ADB"/>
    <w:rsid w:val="00C24FD5"/>
    <w:rsid w:val="00C25474"/>
    <w:rsid w:val="00C2716D"/>
    <w:rsid w:val="00C27D69"/>
    <w:rsid w:val="00C30B4B"/>
    <w:rsid w:val="00C30E7D"/>
    <w:rsid w:val="00C3138E"/>
    <w:rsid w:val="00C3244A"/>
    <w:rsid w:val="00C328A0"/>
    <w:rsid w:val="00C32B49"/>
    <w:rsid w:val="00C332BB"/>
    <w:rsid w:val="00C33ACB"/>
    <w:rsid w:val="00C357B7"/>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39EE"/>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968E6"/>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3174209">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5BC6C0-DDE7-4DE7-8756-C66C2155E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870</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14</cp:revision>
  <cp:lastPrinted>2017-09-22T12:45:00Z</cp:lastPrinted>
  <dcterms:created xsi:type="dcterms:W3CDTF">2017-10-15T16:40:00Z</dcterms:created>
  <dcterms:modified xsi:type="dcterms:W3CDTF">2018-12-14T22:06:00Z</dcterms:modified>
</cp:coreProperties>
</file>