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618"/>
        <w:gridCol w:w="3703"/>
        <w:gridCol w:w="2790"/>
      </w:tblGrid>
      <w:tr w:rsidR="00481944" w:rsidRPr="008C5C6C" w:rsidTr="005C3FE3">
        <w:trPr>
          <w:trHeight w:val="330"/>
          <w:tblHeader/>
        </w:trPr>
        <w:tc>
          <w:tcPr>
            <w:tcW w:w="2263" w:type="dxa"/>
            <w:vMerge w:val="restart"/>
            <w:shd w:val="clear" w:color="auto" w:fill="8DB3E2" w:themeFill="text2" w:themeFillTint="66"/>
            <w:noWrap/>
          </w:tcPr>
          <w:p w:rsidR="008F2EBB" w:rsidRPr="008C5C6C" w:rsidRDefault="008F2EBB" w:rsidP="008F2EBB">
            <w:pPr>
              <w:spacing w:after="0" w:line="240" w:lineRule="auto"/>
              <w:jc w:val="left"/>
              <w:rPr>
                <w:rFonts w:eastAsia="Times New Roman" w:cs="Times New Roman"/>
                <w:b/>
                <w:bCs/>
                <w:color w:val="000000"/>
                <w:sz w:val="18"/>
                <w:szCs w:val="18"/>
                <w:lang w:val="es-ES" w:eastAsia="es-ES"/>
              </w:rPr>
            </w:pPr>
          </w:p>
          <w:p w:rsidR="008F2EBB" w:rsidRPr="008C5C6C" w:rsidRDefault="008F2EBB" w:rsidP="008F2EBB">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INSTITUCIONAL</w:t>
            </w:r>
          </w:p>
        </w:tc>
        <w:tc>
          <w:tcPr>
            <w:tcW w:w="6848" w:type="dxa"/>
            <w:gridSpan w:val="2"/>
            <w:shd w:val="clear" w:color="auto" w:fill="8DB3E2" w:themeFill="text2" w:themeFillTint="66"/>
            <w:vAlign w:val="center"/>
          </w:tcPr>
          <w:p w:rsidR="008F2EBB" w:rsidRPr="008C5C6C" w:rsidRDefault="008F2EBB" w:rsidP="008F2EBB">
            <w:pPr>
              <w:spacing w:after="0"/>
              <w:jc w:val="left"/>
              <w:rPr>
                <w:rFonts w:eastAsia="Times New Roman"/>
                <w:color w:val="000000"/>
                <w:sz w:val="16"/>
                <w:szCs w:val="16"/>
              </w:rPr>
            </w:pPr>
            <w:r w:rsidRPr="008C5C6C">
              <w:rPr>
                <w:color w:val="000000"/>
                <w:sz w:val="16"/>
                <w:szCs w:val="16"/>
              </w:rPr>
              <w:t>OBJ 13. "Potenciar la labor de la DGA regional y favorecer el acercamiento a los usuarios del agua"</w:t>
            </w:r>
          </w:p>
        </w:tc>
      </w:tr>
      <w:tr w:rsidR="00481944" w:rsidRPr="008C5C6C" w:rsidTr="005C3FE3">
        <w:trPr>
          <w:trHeight w:val="330"/>
          <w:tblHeader/>
        </w:trPr>
        <w:tc>
          <w:tcPr>
            <w:tcW w:w="2263" w:type="dxa"/>
            <w:vMerge/>
            <w:shd w:val="clear" w:color="auto" w:fill="8DB3E2" w:themeFill="text2" w:themeFillTint="66"/>
            <w:noWrap/>
          </w:tcPr>
          <w:p w:rsidR="008F2EBB" w:rsidRPr="008C5C6C" w:rsidRDefault="008F2EBB" w:rsidP="008F2EBB">
            <w:pPr>
              <w:spacing w:after="0" w:line="240" w:lineRule="auto"/>
              <w:jc w:val="left"/>
              <w:rPr>
                <w:rFonts w:eastAsia="Times New Roman" w:cs="Times New Roman"/>
                <w:b/>
                <w:bCs/>
                <w:color w:val="000000"/>
                <w:sz w:val="18"/>
                <w:szCs w:val="18"/>
                <w:lang w:val="es-ES" w:eastAsia="es-ES"/>
              </w:rPr>
            </w:pPr>
          </w:p>
        </w:tc>
        <w:tc>
          <w:tcPr>
            <w:tcW w:w="6848" w:type="dxa"/>
            <w:gridSpan w:val="2"/>
            <w:shd w:val="clear" w:color="auto" w:fill="8DB3E2" w:themeFill="text2" w:themeFillTint="66"/>
            <w:vAlign w:val="center"/>
          </w:tcPr>
          <w:p w:rsidR="008F2EBB" w:rsidRPr="008C5C6C" w:rsidRDefault="008F2EBB" w:rsidP="008F2EBB">
            <w:pPr>
              <w:rPr>
                <w:color w:val="000000"/>
                <w:sz w:val="16"/>
                <w:szCs w:val="16"/>
              </w:rPr>
            </w:pPr>
            <w:r w:rsidRPr="008C5C6C">
              <w:rPr>
                <w:color w:val="000000"/>
                <w:sz w:val="16"/>
                <w:szCs w:val="16"/>
              </w:rPr>
              <w:t xml:space="preserve">L-I-01 Fortalecimiento de la DGA regional </w:t>
            </w:r>
          </w:p>
        </w:tc>
      </w:tr>
      <w:tr w:rsidR="00481944" w:rsidRPr="008C5C6C" w:rsidTr="005C3FE3">
        <w:trPr>
          <w:trHeight w:val="658"/>
          <w:tblHeader/>
        </w:trPr>
        <w:tc>
          <w:tcPr>
            <w:tcW w:w="5501" w:type="dxa"/>
            <w:gridSpan w:val="2"/>
            <w:shd w:val="clear" w:color="auto" w:fill="F2F2F2" w:themeFill="background1" w:themeFillShade="F2"/>
            <w:noWrap/>
          </w:tcPr>
          <w:p w:rsidR="008F2EBB" w:rsidRPr="008C5C6C" w:rsidRDefault="00710CBE" w:rsidP="00B40E9B">
            <w:pPr>
              <w:spacing w:after="0" w:line="240" w:lineRule="auto"/>
              <w:jc w:val="left"/>
              <w:rPr>
                <w:rFonts w:eastAsia="Times New Roman" w:cs="Times New Roman"/>
                <w:b/>
                <w:color w:val="000000"/>
                <w:sz w:val="22"/>
                <w:szCs w:val="18"/>
                <w:lang w:val="es-ES" w:eastAsia="es-ES"/>
              </w:rPr>
            </w:pPr>
            <w:r w:rsidRPr="008C5C6C">
              <w:rPr>
                <w:rFonts w:eastAsia="Times New Roman" w:cs="Times New Roman"/>
                <w:b/>
                <w:color w:val="000000"/>
                <w:sz w:val="22"/>
                <w:szCs w:val="18"/>
                <w:lang w:val="es-ES" w:eastAsia="es-ES"/>
              </w:rPr>
              <w:t xml:space="preserve">Gestión del conocimiento de la institución </w:t>
            </w:r>
            <w:r w:rsidR="008F2EBB" w:rsidRPr="008C5C6C">
              <w:rPr>
                <w:rFonts w:eastAsia="Times New Roman" w:cs="Times New Roman"/>
                <w:b/>
                <w:color w:val="000000"/>
                <w:sz w:val="22"/>
                <w:szCs w:val="18"/>
                <w:lang w:val="es-ES" w:eastAsia="es-ES"/>
              </w:rPr>
              <w:t xml:space="preserve"> </w:t>
            </w:r>
          </w:p>
        </w:tc>
        <w:tc>
          <w:tcPr>
            <w:tcW w:w="3610" w:type="dxa"/>
            <w:shd w:val="clear" w:color="auto" w:fill="F2F2F2" w:themeFill="background1" w:themeFillShade="F2"/>
          </w:tcPr>
          <w:p w:rsidR="008F2EBB" w:rsidRPr="008C5C6C" w:rsidRDefault="00481944" w:rsidP="008F2EBB">
            <w:pPr>
              <w:spacing w:after="0" w:line="240" w:lineRule="auto"/>
              <w:jc w:val="center"/>
              <w:rPr>
                <w:rFonts w:eastAsia="Times New Roman" w:cs="Times New Roman"/>
                <w:b/>
                <w:color w:val="000000"/>
                <w:sz w:val="22"/>
                <w:szCs w:val="18"/>
                <w:lang w:val="es-ES" w:eastAsia="es-ES"/>
              </w:rPr>
            </w:pPr>
            <w:r w:rsidRPr="008C5C6C">
              <w:rPr>
                <w:rFonts w:eastAsia="Times New Roman" w:cs="Times New Roman"/>
                <w:b/>
                <w:color w:val="000000"/>
                <w:sz w:val="52"/>
                <w:szCs w:val="18"/>
                <w:lang w:val="es-ES" w:eastAsia="es-ES"/>
              </w:rPr>
              <w:t>SL-I-02</w:t>
            </w:r>
          </w:p>
        </w:tc>
      </w:tr>
      <w:tr w:rsidR="00D03C86" w:rsidRPr="008C5C6C" w:rsidTr="005C3FE3">
        <w:trPr>
          <w:trHeight w:val="128"/>
          <w:tblHeader/>
        </w:trPr>
        <w:tc>
          <w:tcPr>
            <w:tcW w:w="0" w:type="auto"/>
            <w:gridSpan w:val="3"/>
            <w:shd w:val="clear" w:color="auto" w:fill="auto"/>
            <w:noWrap/>
          </w:tcPr>
          <w:p w:rsidR="00D03C86" w:rsidRPr="008C5C6C" w:rsidRDefault="00D03C86" w:rsidP="00B40E9B">
            <w:pPr>
              <w:spacing w:after="0" w:line="240" w:lineRule="auto"/>
              <w:jc w:val="left"/>
              <w:rPr>
                <w:rFonts w:eastAsia="Times New Roman" w:cs="Times New Roman"/>
                <w:b/>
                <w:color w:val="000000"/>
                <w:sz w:val="4"/>
                <w:szCs w:val="4"/>
                <w:lang w:val="es-ES" w:eastAsia="es-ES"/>
              </w:rPr>
            </w:pPr>
          </w:p>
        </w:tc>
      </w:tr>
      <w:tr w:rsidR="008F2EBB" w:rsidRPr="008C5C6C" w:rsidTr="005C3FE3">
        <w:trPr>
          <w:trHeight w:val="300"/>
        </w:trPr>
        <w:tc>
          <w:tcPr>
            <w:tcW w:w="0" w:type="auto"/>
            <w:gridSpan w:val="3"/>
            <w:shd w:val="clear" w:color="auto" w:fill="F2F2F2" w:themeFill="background1" w:themeFillShade="F2"/>
            <w:noWrap/>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Antecedentes</w:t>
            </w:r>
            <w:r w:rsidR="00481944" w:rsidRPr="008C5C6C">
              <w:rPr>
                <w:rFonts w:eastAsia="Times New Roman" w:cs="Times New Roman"/>
                <w:b/>
                <w:bCs/>
                <w:color w:val="000000"/>
                <w:sz w:val="18"/>
                <w:szCs w:val="18"/>
                <w:lang w:val="es-ES" w:eastAsia="es-ES"/>
              </w:rPr>
              <w:t xml:space="preserve"> Generales de L</w:t>
            </w:r>
            <w:r w:rsidRPr="008C5C6C">
              <w:rPr>
                <w:rFonts w:eastAsia="Times New Roman" w:cs="Times New Roman"/>
                <w:b/>
                <w:bCs/>
                <w:color w:val="000000"/>
                <w:sz w:val="18"/>
                <w:szCs w:val="18"/>
                <w:lang w:val="es-ES" w:eastAsia="es-ES"/>
              </w:rPr>
              <w:t>a Sub Línea de Acción</w:t>
            </w:r>
          </w:p>
        </w:tc>
      </w:tr>
      <w:tr w:rsidR="008F2EBB" w:rsidRPr="008C5C6C" w:rsidTr="005C3FE3">
        <w:trPr>
          <w:trHeight w:val="1936"/>
        </w:trPr>
        <w:tc>
          <w:tcPr>
            <w:tcW w:w="0" w:type="auto"/>
            <w:gridSpan w:val="3"/>
            <w:shd w:val="clear" w:color="auto" w:fill="auto"/>
            <w:noWrap/>
          </w:tcPr>
          <w:p w:rsidR="006B4268" w:rsidRPr="008C5C6C" w:rsidRDefault="006B4268" w:rsidP="006B4268">
            <w:pPr>
              <w:rPr>
                <w:rFonts w:eastAsia="Times New Roman"/>
                <w:sz w:val="18"/>
                <w:lang w:val="es-ES" w:eastAsia="es-ES"/>
              </w:rPr>
            </w:pPr>
            <w:r w:rsidRPr="008C5C6C">
              <w:rPr>
                <w:rFonts w:eastAsia="Times New Roman"/>
                <w:sz w:val="18"/>
                <w:lang w:val="es-ES" w:eastAsia="es-ES"/>
              </w:rPr>
              <w:t xml:space="preserve">Se realizó un análisis del desempeño de los profesionales de cada unidad, concluyéndose que se requiere, para todas ellas, lo siguiente: </w:t>
            </w:r>
          </w:p>
          <w:p w:rsidR="006B4268" w:rsidRPr="008C5C6C" w:rsidRDefault="006B4268" w:rsidP="006B4268">
            <w:pPr>
              <w:pStyle w:val="Prrafodelista"/>
              <w:numPr>
                <w:ilvl w:val="0"/>
                <w:numId w:val="45"/>
              </w:numPr>
              <w:rPr>
                <w:rFonts w:eastAsia="Times New Roman"/>
                <w:sz w:val="18"/>
                <w:lang w:val="es-ES" w:eastAsia="es-ES"/>
              </w:rPr>
            </w:pPr>
            <w:r w:rsidRPr="008C5C6C">
              <w:rPr>
                <w:rFonts w:eastAsia="Times New Roman"/>
                <w:sz w:val="18"/>
                <w:lang w:val="es-ES" w:eastAsia="es-ES"/>
              </w:rPr>
              <w:t xml:space="preserve">Mejorar el desempeño del personal actual </w:t>
            </w:r>
          </w:p>
          <w:p w:rsidR="006B4268" w:rsidRPr="008C5C6C" w:rsidRDefault="006B4268" w:rsidP="006B4268">
            <w:pPr>
              <w:pStyle w:val="Prrafodelista"/>
              <w:numPr>
                <w:ilvl w:val="0"/>
                <w:numId w:val="45"/>
              </w:numPr>
              <w:rPr>
                <w:rFonts w:eastAsia="Times New Roman"/>
                <w:sz w:val="18"/>
                <w:lang w:val="es-ES" w:eastAsia="es-ES"/>
              </w:rPr>
            </w:pPr>
            <w:r w:rsidRPr="008C5C6C">
              <w:rPr>
                <w:rFonts w:eastAsia="Times New Roman"/>
                <w:sz w:val="18"/>
                <w:lang w:val="es-ES" w:eastAsia="es-ES"/>
              </w:rPr>
              <w:t xml:space="preserve">Reducir los tiempos de adaptación del personal que se incorpora a la institución </w:t>
            </w:r>
          </w:p>
          <w:p w:rsidR="006B4268" w:rsidRPr="008C5C6C" w:rsidRDefault="006B4268" w:rsidP="006B4268">
            <w:pPr>
              <w:pStyle w:val="Prrafodelista"/>
              <w:numPr>
                <w:ilvl w:val="0"/>
                <w:numId w:val="45"/>
              </w:numPr>
              <w:rPr>
                <w:rFonts w:eastAsia="Times New Roman"/>
                <w:sz w:val="18"/>
                <w:lang w:val="es-ES" w:eastAsia="es-ES"/>
              </w:rPr>
            </w:pPr>
            <w:r w:rsidRPr="008C5C6C">
              <w:rPr>
                <w:rFonts w:eastAsia="Times New Roman"/>
                <w:sz w:val="18"/>
                <w:lang w:val="es-ES" w:eastAsia="es-ES"/>
              </w:rPr>
              <w:t xml:space="preserve">Mantenerse actualizado respecto de actualizaciones legales, técnicas y tecnológicas </w:t>
            </w:r>
          </w:p>
          <w:p w:rsidR="006B4268" w:rsidRPr="008C5C6C" w:rsidRDefault="006B4268" w:rsidP="006B4268">
            <w:pPr>
              <w:pStyle w:val="Prrafodelista"/>
              <w:numPr>
                <w:ilvl w:val="0"/>
                <w:numId w:val="45"/>
              </w:numPr>
              <w:rPr>
                <w:rFonts w:eastAsia="Times New Roman"/>
                <w:sz w:val="18"/>
                <w:lang w:val="es-ES" w:eastAsia="es-ES"/>
              </w:rPr>
            </w:pPr>
            <w:r w:rsidRPr="008C5C6C">
              <w:rPr>
                <w:rFonts w:eastAsia="Times New Roman"/>
                <w:sz w:val="18"/>
                <w:lang w:val="es-ES" w:eastAsia="es-ES"/>
              </w:rPr>
              <w:t xml:space="preserve">Responder a nuevos desafíos como institución </w:t>
            </w:r>
          </w:p>
          <w:p w:rsidR="006B4268" w:rsidRPr="008C5C6C" w:rsidRDefault="00481944" w:rsidP="00481944">
            <w:pPr>
              <w:rPr>
                <w:rFonts w:eastAsia="Times New Roman"/>
                <w:sz w:val="18"/>
                <w:lang w:val="es-ES" w:eastAsia="es-ES"/>
              </w:rPr>
            </w:pPr>
            <w:r w:rsidRPr="008C5C6C">
              <w:rPr>
                <w:rFonts w:eastAsia="Times New Roman"/>
                <w:sz w:val="18"/>
                <w:lang w:val="es-ES" w:eastAsia="es-ES"/>
              </w:rPr>
              <w:t>En particular, se identificó que existe una gran cantidad de conocimiento empírico o histórico que se genera en la región, pero que no queda registrado, o bien queda en forma dispersa en distintos formatos, estructuras, y nivel de detalle, lo que dificulta el traspaso entre profesionales, y sobre todo a los profesionales  que se incorporan a la institución.</w:t>
            </w:r>
          </w:p>
          <w:p w:rsidR="00481944" w:rsidRPr="008C5C6C" w:rsidRDefault="00481944" w:rsidP="00481944">
            <w:pPr>
              <w:rPr>
                <w:rFonts w:eastAsia="Times New Roman"/>
                <w:sz w:val="18"/>
                <w:lang w:val="es-ES" w:eastAsia="es-ES"/>
              </w:rPr>
            </w:pPr>
            <w:r w:rsidRPr="008C5C6C">
              <w:rPr>
                <w:rFonts w:eastAsia="Times New Roman"/>
                <w:sz w:val="18"/>
                <w:lang w:val="es-ES" w:eastAsia="es-ES"/>
              </w:rPr>
              <w:t xml:space="preserve">Estas deficiencias en el traspaso de conocimiento resultan en curvas de adaptación prolongadas, con menor desempeño promedio en los primeros años de servicio. </w:t>
            </w:r>
          </w:p>
        </w:tc>
      </w:tr>
      <w:tr w:rsidR="008F2EBB" w:rsidRPr="008C5C6C" w:rsidTr="005C3FE3">
        <w:trPr>
          <w:trHeight w:val="300"/>
        </w:trPr>
        <w:tc>
          <w:tcPr>
            <w:tcW w:w="0" w:type="auto"/>
            <w:gridSpan w:val="3"/>
            <w:shd w:val="clear" w:color="auto" w:fill="F2F2F2" w:themeFill="background1" w:themeFillShade="F2"/>
            <w:noWrap/>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Objetivo General de las Iniciativas dentro de la Sub Línea de Acción  </w:t>
            </w:r>
          </w:p>
        </w:tc>
      </w:tr>
      <w:tr w:rsidR="008F2EBB" w:rsidRPr="008C5C6C" w:rsidTr="005C3FE3">
        <w:trPr>
          <w:trHeight w:val="310"/>
        </w:trPr>
        <w:tc>
          <w:tcPr>
            <w:tcW w:w="0" w:type="auto"/>
            <w:gridSpan w:val="3"/>
            <w:shd w:val="clear" w:color="auto" w:fill="auto"/>
            <w:noWrap/>
          </w:tcPr>
          <w:p w:rsidR="008F2EBB" w:rsidRPr="008C5C6C" w:rsidRDefault="006B4268" w:rsidP="006B4268">
            <w:pPr>
              <w:rPr>
                <w:rFonts w:eastAsia="Times New Roman"/>
                <w:sz w:val="18"/>
                <w:lang w:eastAsia="es-ES"/>
              </w:rPr>
            </w:pPr>
            <w:r w:rsidRPr="008C5C6C">
              <w:rPr>
                <w:rFonts w:eastAsia="Times New Roman"/>
                <w:sz w:val="18"/>
                <w:lang w:eastAsia="es-ES"/>
              </w:rPr>
              <w:t xml:space="preserve">Mejorar el desempeño de las unidades y departamentos de la Dirección General de Aguas regional mediante la transferencia de capacidades técnicas y de gestión a los profesionales. </w:t>
            </w:r>
          </w:p>
        </w:tc>
      </w:tr>
      <w:tr w:rsidR="008F2EBB" w:rsidRPr="008C5C6C" w:rsidTr="005C3FE3">
        <w:trPr>
          <w:trHeight w:val="300"/>
        </w:trPr>
        <w:tc>
          <w:tcPr>
            <w:tcW w:w="0" w:type="auto"/>
            <w:gridSpan w:val="3"/>
            <w:shd w:val="clear" w:color="auto" w:fill="F2F2F2" w:themeFill="background1" w:themeFillShade="F2"/>
            <w:noWrap/>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Descripción General de las Iniciativas dentro de la Sub Línea de Acción  </w:t>
            </w:r>
          </w:p>
        </w:tc>
      </w:tr>
      <w:tr w:rsidR="008F2EBB" w:rsidRPr="008C5C6C" w:rsidTr="005C3FE3">
        <w:trPr>
          <w:trHeight w:val="591"/>
        </w:trPr>
        <w:tc>
          <w:tcPr>
            <w:tcW w:w="0" w:type="auto"/>
            <w:gridSpan w:val="3"/>
            <w:shd w:val="clear" w:color="auto" w:fill="auto"/>
            <w:noWrap/>
          </w:tcPr>
          <w:p w:rsidR="009671F5" w:rsidRPr="008C5C6C" w:rsidRDefault="009671F5" w:rsidP="00307273">
            <w:pPr>
              <w:rPr>
                <w:rFonts w:eastAsia="Times New Roman"/>
                <w:sz w:val="18"/>
                <w:lang w:val="es-ES" w:eastAsia="es-ES"/>
              </w:rPr>
            </w:pPr>
            <w:r w:rsidRPr="008C5C6C">
              <w:rPr>
                <w:rFonts w:eastAsia="Times New Roman"/>
                <w:sz w:val="18"/>
                <w:lang w:val="es-ES" w:eastAsia="es-ES"/>
              </w:rPr>
              <w:t>La transferencia del conocimiento (un aspecto de la Administración del Conocimiento) ha existido siempre como proceso en las organizaciones. De manera informal por medio de las discusiones, sesiones, reuniones de reflexión, etc., y de manera formal por medio del aprendizaje, el entrenamiento profesional y los programas de capacitación. Como práctica emergente de negocio, la Administración del Conocimiento ha considerado la introducción del principal oficial del conocimiento, y el establecimiento de intranets corporativos, de wikis, y de otras prácticas de la tecnología del conocimiento y de información.</w:t>
            </w:r>
          </w:p>
          <w:p w:rsidR="00481944" w:rsidRPr="008C5C6C" w:rsidRDefault="00481944" w:rsidP="00307273">
            <w:pPr>
              <w:rPr>
                <w:rFonts w:eastAsia="Times New Roman"/>
                <w:sz w:val="18"/>
                <w:lang w:val="es-ES" w:eastAsia="es-ES"/>
              </w:rPr>
            </w:pPr>
            <w:r w:rsidRPr="008C5C6C">
              <w:rPr>
                <w:rFonts w:eastAsia="Times New Roman"/>
                <w:sz w:val="18"/>
                <w:lang w:val="es-ES" w:eastAsia="es-ES"/>
              </w:rPr>
              <w:t>Se requiere diseñar una estrategia interna para la gestión del conocimiento generado en la dirección regional, o bien de los documentos, instructivos, resoluciones u otros que son generados a nivel nacional.</w:t>
            </w:r>
            <w:r w:rsidR="008D6D92" w:rsidRPr="008C5C6C">
              <w:rPr>
                <w:rFonts w:eastAsia="Times New Roman"/>
                <w:sz w:val="18"/>
                <w:lang w:val="es-ES" w:eastAsia="es-ES"/>
              </w:rPr>
              <w:t xml:space="preserve"> </w:t>
            </w:r>
          </w:p>
          <w:p w:rsidR="008D6D92" w:rsidRPr="008C5C6C" w:rsidRDefault="008D6D92" w:rsidP="00307273">
            <w:pPr>
              <w:rPr>
                <w:rFonts w:eastAsia="Times New Roman"/>
                <w:sz w:val="18"/>
                <w:lang w:val="es-ES" w:eastAsia="es-ES"/>
              </w:rPr>
            </w:pPr>
            <w:r w:rsidRPr="008C5C6C">
              <w:rPr>
                <w:rFonts w:eastAsia="Times New Roman"/>
                <w:sz w:val="18"/>
                <w:lang w:val="es-ES" w:eastAsia="es-ES"/>
              </w:rPr>
              <w:t xml:space="preserve">El objetivo concreto es mejorar el flujo de conocimiento entre profesionales actuales y futuros. </w:t>
            </w:r>
          </w:p>
          <w:p w:rsidR="005E47D9" w:rsidRPr="008C5C6C" w:rsidRDefault="00481944" w:rsidP="00307273">
            <w:pPr>
              <w:rPr>
                <w:rFonts w:eastAsia="Times New Roman"/>
                <w:sz w:val="18"/>
                <w:lang w:val="es-ES" w:eastAsia="es-ES"/>
              </w:rPr>
            </w:pPr>
            <w:r w:rsidRPr="008C5C6C">
              <w:rPr>
                <w:rFonts w:eastAsia="Times New Roman"/>
                <w:sz w:val="18"/>
                <w:lang w:val="es-ES" w:eastAsia="es-ES"/>
              </w:rPr>
              <w:t>En particula</w:t>
            </w:r>
            <w:r w:rsidR="008D6D92" w:rsidRPr="008C5C6C">
              <w:rPr>
                <w:rFonts w:eastAsia="Times New Roman"/>
                <w:sz w:val="18"/>
                <w:lang w:val="es-ES" w:eastAsia="es-ES"/>
              </w:rPr>
              <w:t>r, se debe gestionar a lo menos los documentos técnicos y la experiencia acumulada, para lo cual se proponen distintas estrategias.</w:t>
            </w:r>
          </w:p>
          <w:p w:rsidR="008F2EBB" w:rsidRPr="008C5C6C" w:rsidRDefault="008F2EBB" w:rsidP="005E47D9">
            <w:pPr>
              <w:rPr>
                <w:rFonts w:eastAsia="Times New Roman"/>
                <w:sz w:val="18"/>
                <w:lang w:val="es-ES" w:eastAsia="es-ES"/>
              </w:rPr>
            </w:pPr>
          </w:p>
        </w:tc>
      </w:tr>
    </w:tbl>
    <w:p w:rsidR="008F2EBB" w:rsidRPr="008C5C6C" w:rsidRDefault="008F2EBB">
      <w:pPr>
        <w:spacing w:after="200"/>
        <w:jc w:val="left"/>
        <w:rPr>
          <w:highlight w:val="cyan"/>
          <w:lang w:val="es-ES_tradnl" w:eastAsia="es-ES"/>
        </w:rPr>
      </w:pP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04"/>
        <w:gridCol w:w="140"/>
        <w:gridCol w:w="2066"/>
        <w:gridCol w:w="140"/>
        <w:gridCol w:w="1664"/>
        <w:gridCol w:w="498"/>
        <w:gridCol w:w="2277"/>
        <w:gridCol w:w="14"/>
      </w:tblGrid>
      <w:tr w:rsidR="008F2EBB" w:rsidRPr="008C5C6C" w:rsidTr="005C3FE3">
        <w:trPr>
          <w:trHeight w:val="300"/>
          <w:tblHeader/>
        </w:trPr>
        <w:tc>
          <w:tcPr>
            <w:tcW w:w="6805" w:type="dxa"/>
            <w:gridSpan w:val="6"/>
            <w:shd w:val="clear" w:color="auto" w:fill="D9D9D9" w:themeFill="background1" w:themeFillShade="D9"/>
            <w:noWrap/>
          </w:tcPr>
          <w:p w:rsidR="008F2EBB" w:rsidRPr="008C5C6C" w:rsidRDefault="005E47D9"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lastRenderedPageBreak/>
              <w:t xml:space="preserve">Programa de Capacitación Interna </w:t>
            </w:r>
          </w:p>
        </w:tc>
        <w:tc>
          <w:tcPr>
            <w:tcW w:w="2298" w:type="dxa"/>
            <w:gridSpan w:val="2"/>
            <w:shd w:val="clear" w:color="auto" w:fill="D9D9D9" w:themeFill="background1" w:themeFillShade="D9"/>
          </w:tcPr>
          <w:p w:rsidR="008F2EBB" w:rsidRPr="008C5C6C" w:rsidRDefault="008F2EBB" w:rsidP="00B217CB">
            <w:pPr>
              <w:spacing w:after="0" w:line="240" w:lineRule="auto"/>
              <w:jc w:val="right"/>
              <w:rPr>
                <w:rFonts w:eastAsia="Times New Roman" w:cs="Times New Roman"/>
                <w:b/>
                <w:bCs/>
                <w:color w:val="000000"/>
                <w:sz w:val="18"/>
                <w:szCs w:val="18"/>
                <w:lang w:val="es-ES" w:eastAsia="es-ES"/>
              </w:rPr>
            </w:pPr>
            <w:r w:rsidRPr="008C5C6C">
              <w:rPr>
                <w:rFonts w:eastAsia="Times New Roman" w:cs="Times New Roman"/>
                <w:b/>
                <w:bCs/>
                <w:color w:val="000000"/>
                <w:sz w:val="36"/>
                <w:szCs w:val="18"/>
                <w:lang w:val="es-ES" w:eastAsia="es-ES"/>
              </w:rPr>
              <w:t>IN6</w:t>
            </w:r>
            <w:r w:rsidR="00B217CB" w:rsidRPr="008C5C6C">
              <w:rPr>
                <w:rFonts w:eastAsia="Times New Roman" w:cs="Times New Roman"/>
                <w:b/>
                <w:bCs/>
                <w:color w:val="000000"/>
                <w:sz w:val="36"/>
                <w:szCs w:val="18"/>
                <w:lang w:val="es-ES" w:eastAsia="es-ES"/>
              </w:rPr>
              <w:t>3</w:t>
            </w:r>
          </w:p>
        </w:tc>
      </w:tr>
      <w:tr w:rsidR="008F2EBB" w:rsidRPr="008C5C6C" w:rsidTr="005C3FE3">
        <w:trPr>
          <w:trHeight w:val="300"/>
        </w:trPr>
        <w:tc>
          <w:tcPr>
            <w:tcW w:w="2393" w:type="dxa"/>
            <w:gridSpan w:val="2"/>
            <w:shd w:val="clear" w:color="auto" w:fill="auto"/>
            <w:noWrap/>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Tipo de iniciativa </w:t>
            </w:r>
          </w:p>
        </w:tc>
        <w:tc>
          <w:tcPr>
            <w:tcW w:w="2239" w:type="dxa"/>
            <w:gridSpan w:val="2"/>
            <w:shd w:val="clear" w:color="auto" w:fill="auto"/>
            <w:hideMark/>
          </w:tcPr>
          <w:p w:rsidR="008F2EBB" w:rsidRPr="008C5C6C" w:rsidRDefault="008F2EBB"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color w:val="000000"/>
                <w:sz w:val="18"/>
                <w:szCs w:val="18"/>
                <w:lang w:val="es-ES" w:eastAsia="es-ES"/>
              </w:rPr>
              <w:t>No estructural</w:t>
            </w:r>
          </w:p>
        </w:tc>
        <w:tc>
          <w:tcPr>
            <w:tcW w:w="2173" w:type="dxa"/>
            <w:gridSpan w:val="2"/>
            <w:shd w:val="clear" w:color="auto" w:fill="auto"/>
          </w:tcPr>
          <w:p w:rsidR="008F2EBB" w:rsidRPr="008C5C6C" w:rsidRDefault="008F2EBB"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
                <w:bCs/>
                <w:color w:val="000000"/>
                <w:sz w:val="18"/>
                <w:szCs w:val="18"/>
                <w:lang w:val="es-ES" w:eastAsia="es-ES"/>
              </w:rPr>
              <w:t>Tipología de Inversión</w:t>
            </w:r>
          </w:p>
        </w:tc>
        <w:tc>
          <w:tcPr>
            <w:tcW w:w="2298" w:type="dxa"/>
            <w:gridSpan w:val="2"/>
            <w:shd w:val="clear" w:color="auto" w:fill="auto"/>
          </w:tcPr>
          <w:p w:rsidR="008F2EBB" w:rsidRPr="008C5C6C" w:rsidRDefault="005E47D9"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color w:val="000000"/>
                <w:sz w:val="18"/>
                <w:szCs w:val="18"/>
                <w:lang w:val="es-ES" w:eastAsia="es-ES"/>
              </w:rPr>
              <w:t>Institucional</w:t>
            </w:r>
            <w:r w:rsidR="008F2EBB" w:rsidRPr="008C5C6C">
              <w:rPr>
                <w:rFonts w:eastAsia="Times New Roman" w:cs="Times New Roman"/>
                <w:bCs/>
                <w:color w:val="000000"/>
                <w:sz w:val="18"/>
                <w:szCs w:val="18"/>
                <w:lang w:val="es-ES" w:eastAsia="es-ES"/>
              </w:rPr>
              <w:t xml:space="preserve"> </w:t>
            </w:r>
          </w:p>
        </w:tc>
      </w:tr>
      <w:tr w:rsidR="008F2EBB" w:rsidRPr="008C5C6C" w:rsidTr="005C3FE3">
        <w:trPr>
          <w:trHeight w:val="300"/>
        </w:trPr>
        <w:tc>
          <w:tcPr>
            <w:tcW w:w="2393" w:type="dxa"/>
            <w:gridSpan w:val="2"/>
            <w:shd w:val="clear" w:color="auto" w:fill="auto"/>
            <w:noWrap/>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Cartera Sectorial</w:t>
            </w:r>
          </w:p>
        </w:tc>
        <w:tc>
          <w:tcPr>
            <w:tcW w:w="2239" w:type="dxa"/>
            <w:gridSpan w:val="2"/>
            <w:shd w:val="clear" w:color="auto" w:fill="auto"/>
          </w:tcPr>
          <w:p w:rsidR="008F2EBB" w:rsidRPr="008C5C6C" w:rsidRDefault="00B0045B" w:rsidP="005E47D9">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color w:val="000000"/>
                <w:sz w:val="18"/>
                <w:szCs w:val="18"/>
                <w:lang w:val="es-ES" w:eastAsia="es-ES"/>
              </w:rPr>
              <w:t>Institucional</w:t>
            </w:r>
          </w:p>
        </w:tc>
        <w:tc>
          <w:tcPr>
            <w:tcW w:w="2173" w:type="dxa"/>
            <w:gridSpan w:val="2"/>
            <w:shd w:val="clear" w:color="auto" w:fill="auto"/>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Entidad Responsable </w:t>
            </w:r>
          </w:p>
        </w:tc>
        <w:tc>
          <w:tcPr>
            <w:tcW w:w="2298" w:type="dxa"/>
            <w:gridSpan w:val="2"/>
            <w:shd w:val="clear" w:color="auto" w:fill="auto"/>
          </w:tcPr>
          <w:p w:rsidR="008F2EBB" w:rsidRPr="008C5C6C" w:rsidRDefault="008F2EBB"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color w:val="000000"/>
                <w:sz w:val="18"/>
                <w:szCs w:val="18"/>
                <w:lang w:val="es-ES" w:eastAsia="es-ES"/>
              </w:rPr>
              <w:t>DGA</w:t>
            </w:r>
          </w:p>
        </w:tc>
      </w:tr>
      <w:tr w:rsidR="008F2EBB" w:rsidRPr="008C5C6C" w:rsidTr="005C3FE3">
        <w:trPr>
          <w:trHeight w:val="300"/>
        </w:trPr>
        <w:tc>
          <w:tcPr>
            <w:tcW w:w="2393" w:type="dxa"/>
            <w:gridSpan w:val="2"/>
            <w:shd w:val="clear" w:color="auto" w:fill="auto"/>
            <w:noWrap/>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Objetivo Iniciativa</w:t>
            </w:r>
          </w:p>
        </w:tc>
        <w:tc>
          <w:tcPr>
            <w:tcW w:w="6710" w:type="dxa"/>
            <w:gridSpan w:val="6"/>
            <w:shd w:val="clear" w:color="auto" w:fill="auto"/>
            <w:noWrap/>
            <w:hideMark/>
          </w:tcPr>
          <w:p w:rsidR="008F2EBB" w:rsidRPr="008C5C6C" w:rsidRDefault="005E47D9" w:rsidP="008D6D92">
            <w:pPr>
              <w:spacing w:after="0" w:line="240" w:lineRule="auto"/>
              <w:jc w:val="left"/>
              <w:rPr>
                <w:rFonts w:eastAsia="Times New Roman" w:cs="Times New Roman"/>
                <w:bCs/>
                <w:color w:val="000000"/>
                <w:sz w:val="18"/>
                <w:szCs w:val="18"/>
                <w:lang w:val="es-ES" w:eastAsia="es-ES"/>
              </w:rPr>
            </w:pPr>
            <w:r w:rsidRPr="008C5C6C">
              <w:rPr>
                <w:rFonts w:eastAsia="Times New Roman"/>
                <w:sz w:val="18"/>
                <w:lang w:eastAsia="es-ES"/>
              </w:rPr>
              <w:t xml:space="preserve">Mejorar el desempeño de las unidades y departamentos de la Dirección General de Aguas regional mediante </w:t>
            </w:r>
            <w:r w:rsidR="008D6D92" w:rsidRPr="008C5C6C">
              <w:rPr>
                <w:rFonts w:eastAsia="Times New Roman"/>
                <w:sz w:val="18"/>
                <w:lang w:eastAsia="es-ES"/>
              </w:rPr>
              <w:t>la gestión del conocimiento generado por la institución y específicamente en la región</w:t>
            </w:r>
            <w:r w:rsidRPr="008C5C6C">
              <w:rPr>
                <w:rFonts w:eastAsia="Times New Roman"/>
                <w:sz w:val="18"/>
                <w:lang w:eastAsia="es-ES"/>
              </w:rPr>
              <w:t>.</w:t>
            </w:r>
          </w:p>
        </w:tc>
      </w:tr>
      <w:tr w:rsidR="008F2EBB" w:rsidRPr="008C5C6C" w:rsidTr="005C3FE3">
        <w:trPr>
          <w:trHeight w:val="300"/>
        </w:trPr>
        <w:tc>
          <w:tcPr>
            <w:tcW w:w="2393" w:type="dxa"/>
            <w:gridSpan w:val="2"/>
            <w:shd w:val="clear" w:color="auto" w:fill="auto"/>
            <w:noWrap/>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Beneficiarios </w:t>
            </w:r>
          </w:p>
        </w:tc>
        <w:tc>
          <w:tcPr>
            <w:tcW w:w="6710" w:type="dxa"/>
            <w:gridSpan w:val="6"/>
            <w:shd w:val="clear" w:color="auto" w:fill="auto"/>
            <w:noWrap/>
          </w:tcPr>
          <w:p w:rsidR="008F2EBB" w:rsidRPr="008C5C6C" w:rsidRDefault="008F2EBB" w:rsidP="005E47D9">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sz w:val="18"/>
                <w:szCs w:val="18"/>
                <w:lang w:val="es-ES" w:eastAsia="es-ES"/>
              </w:rPr>
              <w:t xml:space="preserve">Todos los </w:t>
            </w:r>
            <w:r w:rsidR="005E47D9" w:rsidRPr="008C5C6C">
              <w:rPr>
                <w:rFonts w:eastAsia="Times New Roman" w:cs="Times New Roman"/>
                <w:bCs/>
                <w:sz w:val="18"/>
                <w:szCs w:val="18"/>
                <w:lang w:val="es-ES" w:eastAsia="es-ES"/>
              </w:rPr>
              <w:t xml:space="preserve">funcionarios de la DGA regional </w:t>
            </w:r>
            <w:r w:rsidRPr="008C5C6C">
              <w:rPr>
                <w:rFonts w:eastAsia="Times New Roman" w:cs="Times New Roman"/>
                <w:bCs/>
                <w:sz w:val="18"/>
                <w:szCs w:val="18"/>
                <w:lang w:val="es-ES" w:eastAsia="es-ES"/>
              </w:rPr>
              <w:t xml:space="preserve"> </w:t>
            </w:r>
          </w:p>
        </w:tc>
      </w:tr>
      <w:tr w:rsidR="008F2EBB" w:rsidRPr="008C5C6C" w:rsidTr="005C3FE3">
        <w:trPr>
          <w:trHeight w:val="300"/>
        </w:trPr>
        <w:tc>
          <w:tcPr>
            <w:tcW w:w="2393" w:type="dxa"/>
            <w:gridSpan w:val="2"/>
            <w:shd w:val="clear" w:color="auto" w:fill="auto"/>
            <w:noWrap/>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Ámbito territorial</w:t>
            </w:r>
          </w:p>
        </w:tc>
        <w:tc>
          <w:tcPr>
            <w:tcW w:w="6710" w:type="dxa"/>
            <w:gridSpan w:val="6"/>
            <w:shd w:val="clear" w:color="auto" w:fill="auto"/>
            <w:noWrap/>
          </w:tcPr>
          <w:p w:rsidR="008F2EBB" w:rsidRPr="008C5C6C" w:rsidRDefault="005E47D9"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sz w:val="18"/>
                <w:szCs w:val="18"/>
                <w:lang w:val="es-ES" w:eastAsia="es-ES"/>
              </w:rPr>
              <w:t>No aplica</w:t>
            </w:r>
            <w:r w:rsidR="008D6D92" w:rsidRPr="008C5C6C">
              <w:rPr>
                <w:rFonts w:eastAsia="Times New Roman" w:cs="Times New Roman"/>
                <w:bCs/>
                <w:sz w:val="18"/>
                <w:szCs w:val="18"/>
                <w:lang w:val="es-ES" w:eastAsia="es-ES"/>
              </w:rPr>
              <w:t>.</w:t>
            </w:r>
            <w:r w:rsidRPr="008C5C6C">
              <w:rPr>
                <w:rFonts w:eastAsia="Times New Roman" w:cs="Times New Roman"/>
                <w:bCs/>
                <w:sz w:val="18"/>
                <w:szCs w:val="18"/>
                <w:lang w:val="es-ES" w:eastAsia="es-ES"/>
              </w:rPr>
              <w:t xml:space="preserve"> </w:t>
            </w:r>
          </w:p>
        </w:tc>
      </w:tr>
      <w:tr w:rsidR="008F2EBB" w:rsidRPr="008C5C6C" w:rsidTr="005C3FE3">
        <w:trPr>
          <w:trHeight w:val="300"/>
        </w:trPr>
        <w:tc>
          <w:tcPr>
            <w:tcW w:w="2393" w:type="dxa"/>
            <w:gridSpan w:val="2"/>
            <w:shd w:val="clear" w:color="auto" w:fill="auto"/>
            <w:noWrap/>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 xml:space="preserve">Monto Total de Inversión </w:t>
            </w:r>
          </w:p>
        </w:tc>
        <w:tc>
          <w:tcPr>
            <w:tcW w:w="6710" w:type="dxa"/>
            <w:gridSpan w:val="6"/>
            <w:shd w:val="clear" w:color="auto" w:fill="auto"/>
            <w:noWrap/>
          </w:tcPr>
          <w:p w:rsidR="008F2EBB" w:rsidRPr="008C5C6C" w:rsidRDefault="008D6D92" w:rsidP="00307273">
            <w:pPr>
              <w:spacing w:after="0" w:line="240" w:lineRule="auto"/>
              <w:jc w:val="left"/>
              <w:rPr>
                <w:rFonts w:eastAsia="Times New Roman" w:cs="Times New Roman"/>
                <w:bCs/>
                <w:color w:val="000000"/>
                <w:sz w:val="18"/>
                <w:szCs w:val="18"/>
                <w:lang w:val="es-ES" w:eastAsia="es-ES"/>
              </w:rPr>
            </w:pPr>
            <w:r w:rsidRPr="008C5C6C">
              <w:rPr>
                <w:rFonts w:eastAsia="Times New Roman" w:cs="Times New Roman"/>
                <w:bCs/>
                <w:color w:val="000000"/>
                <w:sz w:val="18"/>
                <w:szCs w:val="18"/>
                <w:lang w:val="es-ES" w:eastAsia="es-ES"/>
              </w:rPr>
              <w:t xml:space="preserve">No aplica. </w:t>
            </w:r>
          </w:p>
        </w:tc>
      </w:tr>
      <w:tr w:rsidR="008F2EBB" w:rsidRPr="008C5C6C" w:rsidTr="005C3FE3">
        <w:trPr>
          <w:trHeight w:val="300"/>
        </w:trPr>
        <w:tc>
          <w:tcPr>
            <w:tcW w:w="2393" w:type="dxa"/>
            <w:gridSpan w:val="2"/>
            <w:shd w:val="clear" w:color="auto" w:fill="auto"/>
            <w:noWrap/>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Período Ejecución</w:t>
            </w:r>
          </w:p>
        </w:tc>
        <w:tc>
          <w:tcPr>
            <w:tcW w:w="6710" w:type="dxa"/>
            <w:gridSpan w:val="6"/>
            <w:shd w:val="clear" w:color="auto" w:fill="auto"/>
            <w:noWrap/>
          </w:tcPr>
          <w:p w:rsidR="008F2EBB" w:rsidRPr="008C5C6C" w:rsidRDefault="005E47D9" w:rsidP="00307273">
            <w:pPr>
              <w:spacing w:after="0" w:line="240" w:lineRule="auto"/>
              <w:jc w:val="left"/>
              <w:rPr>
                <w:rFonts w:eastAsia="Times New Roman" w:cs="Times New Roman"/>
                <w:bCs/>
                <w:sz w:val="18"/>
                <w:szCs w:val="18"/>
                <w:lang w:val="es-ES" w:eastAsia="es-ES"/>
              </w:rPr>
            </w:pPr>
            <w:r w:rsidRPr="008C5C6C">
              <w:rPr>
                <w:rFonts w:eastAsia="Times New Roman" w:cs="Times New Roman"/>
                <w:bCs/>
                <w:sz w:val="18"/>
                <w:szCs w:val="18"/>
                <w:lang w:val="es-ES" w:eastAsia="es-ES"/>
              </w:rPr>
              <w:t xml:space="preserve">Permanente </w:t>
            </w:r>
          </w:p>
        </w:tc>
      </w:tr>
      <w:tr w:rsidR="008F2EBB" w:rsidRPr="008C5C6C" w:rsidTr="005C3FE3">
        <w:trPr>
          <w:trHeight w:val="300"/>
        </w:trPr>
        <w:tc>
          <w:tcPr>
            <w:tcW w:w="9103" w:type="dxa"/>
            <w:gridSpan w:val="8"/>
            <w:shd w:val="clear" w:color="auto" w:fill="auto"/>
            <w:noWrap/>
            <w:vAlign w:val="center"/>
            <w:hideMark/>
          </w:tcPr>
          <w:p w:rsidR="008F2EBB" w:rsidRPr="008C5C6C" w:rsidRDefault="008F2EBB" w:rsidP="00307273">
            <w:pPr>
              <w:spacing w:after="0" w:line="240" w:lineRule="auto"/>
              <w:jc w:val="left"/>
              <w:rPr>
                <w:rFonts w:eastAsia="Times New Roman" w:cs="Times New Roman"/>
                <w:b/>
                <w:bCs/>
                <w:color w:val="000000"/>
                <w:sz w:val="18"/>
                <w:szCs w:val="18"/>
                <w:lang w:val="es-ES" w:eastAsia="es-ES"/>
              </w:rPr>
            </w:pPr>
            <w:r w:rsidRPr="008C5C6C">
              <w:rPr>
                <w:rFonts w:eastAsia="Times New Roman" w:cs="Times New Roman"/>
                <w:b/>
                <w:bCs/>
                <w:color w:val="000000"/>
                <w:sz w:val="18"/>
                <w:szCs w:val="18"/>
                <w:lang w:val="es-ES" w:eastAsia="es-ES"/>
              </w:rPr>
              <w:t>Descripción</w:t>
            </w:r>
          </w:p>
        </w:tc>
      </w:tr>
      <w:tr w:rsidR="008F2EBB" w:rsidRPr="008C5C6C" w:rsidTr="005C3FE3">
        <w:trPr>
          <w:trHeight w:val="586"/>
        </w:trPr>
        <w:tc>
          <w:tcPr>
            <w:tcW w:w="9103" w:type="dxa"/>
            <w:gridSpan w:val="8"/>
            <w:shd w:val="clear" w:color="auto" w:fill="auto"/>
            <w:vAlign w:val="center"/>
          </w:tcPr>
          <w:p w:rsidR="009671F5" w:rsidRPr="008C5C6C" w:rsidRDefault="009671F5" w:rsidP="008D6D92">
            <w:pPr>
              <w:spacing w:after="0" w:line="240" w:lineRule="auto"/>
              <w:rPr>
                <w:rFonts w:eastAsia="Times New Roman" w:cs="Times New Roman"/>
                <w:color w:val="000000"/>
                <w:sz w:val="18"/>
                <w:szCs w:val="18"/>
                <w:lang w:val="es-ES" w:eastAsia="es-ES"/>
              </w:rPr>
            </w:pPr>
          </w:p>
          <w:p w:rsidR="005E47D9" w:rsidRPr="008C5C6C" w:rsidRDefault="008D6D92" w:rsidP="008D6D92">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La gestión del conocimiento busca sistematizar de una forma accesible y fácil de implementar y mantener, el conocimiento estructurado en documentos técnicos y legales, así como la experiencia adquirida por los distintos profesionales de la región en sus años de servicio. </w:t>
            </w:r>
          </w:p>
          <w:p w:rsidR="008D6D92" w:rsidRPr="008C5C6C" w:rsidRDefault="008D6D92" w:rsidP="008D6D92">
            <w:pPr>
              <w:spacing w:after="0" w:line="240" w:lineRule="auto"/>
              <w:rPr>
                <w:rFonts w:eastAsia="Times New Roman" w:cs="Times New Roman"/>
                <w:color w:val="000000"/>
                <w:sz w:val="18"/>
                <w:szCs w:val="18"/>
                <w:lang w:val="es-ES" w:eastAsia="es-ES"/>
              </w:rPr>
            </w:pPr>
          </w:p>
          <w:p w:rsidR="008D6D92" w:rsidRPr="008C5C6C" w:rsidRDefault="008D6D92" w:rsidP="008D6D92">
            <w:pPr>
              <w:spacing w:after="0" w:line="240" w:lineRule="auto"/>
              <w:rPr>
                <w:rFonts w:eastAsia="Times New Roman" w:cs="Times New Roman"/>
                <w:b/>
                <w:color w:val="000000"/>
                <w:sz w:val="18"/>
                <w:szCs w:val="18"/>
                <w:lang w:val="es-ES" w:eastAsia="es-ES"/>
              </w:rPr>
            </w:pPr>
            <w:r w:rsidRPr="008C5C6C">
              <w:rPr>
                <w:rFonts w:eastAsia="Times New Roman" w:cs="Times New Roman"/>
                <w:b/>
                <w:color w:val="000000"/>
                <w:sz w:val="18"/>
                <w:szCs w:val="18"/>
                <w:lang w:val="es-ES" w:eastAsia="es-ES"/>
              </w:rPr>
              <w:t>Documentos</w:t>
            </w:r>
          </w:p>
          <w:p w:rsidR="008D6D92" w:rsidRPr="008C5C6C" w:rsidRDefault="008D6D92" w:rsidP="008D6D92">
            <w:pPr>
              <w:spacing w:after="0" w:line="240" w:lineRule="auto"/>
              <w:rPr>
                <w:rFonts w:eastAsia="Times New Roman" w:cs="Times New Roman"/>
                <w:color w:val="000000"/>
                <w:sz w:val="18"/>
                <w:szCs w:val="18"/>
                <w:lang w:val="es-ES" w:eastAsia="es-ES"/>
              </w:rPr>
            </w:pPr>
          </w:p>
          <w:p w:rsidR="009671F5" w:rsidRPr="008C5C6C" w:rsidRDefault="009671F5" w:rsidP="008D6D92">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Se refiere a distintos tipos de documentos físicos o digitales, como por ejemplo:</w:t>
            </w:r>
          </w:p>
          <w:p w:rsidR="009671F5" w:rsidRPr="008C5C6C" w:rsidRDefault="009671F5" w:rsidP="008D6D92">
            <w:pPr>
              <w:spacing w:after="0" w:line="240" w:lineRule="auto"/>
              <w:rPr>
                <w:rFonts w:eastAsia="Times New Roman" w:cs="Times New Roman"/>
                <w:color w:val="000000"/>
                <w:sz w:val="18"/>
                <w:szCs w:val="18"/>
                <w:lang w:val="es-ES" w:eastAsia="es-ES"/>
              </w:rPr>
            </w:pPr>
          </w:p>
          <w:p w:rsidR="008D6D92" w:rsidRPr="008C5C6C" w:rsidRDefault="008D6D92" w:rsidP="008D6D92">
            <w:pPr>
              <w:pStyle w:val="Prrafodelista"/>
              <w:numPr>
                <w:ilvl w:val="0"/>
                <w:numId w:val="45"/>
              </w:numPr>
              <w:rPr>
                <w:rFonts w:eastAsia="Times New Roman"/>
                <w:sz w:val="18"/>
                <w:lang w:val="es-ES" w:eastAsia="es-ES"/>
              </w:rPr>
            </w:pPr>
            <w:r w:rsidRPr="008C5C6C">
              <w:rPr>
                <w:rFonts w:eastAsia="Times New Roman"/>
                <w:sz w:val="18"/>
                <w:lang w:val="es-ES" w:eastAsia="es-ES"/>
              </w:rPr>
              <w:t>Documentos legales: comprenden cuerpos legales, resoluciones, ordinarios, fallos judiciales, sentencias u otros relacionados que se refieran a la gestión de los recursos hídricos, organizaciones de usuarios de aguas, medioambiente u otros asociados a las funciones generales y específicas de la DGA.</w:t>
            </w:r>
          </w:p>
          <w:p w:rsidR="008D6D92" w:rsidRPr="008C5C6C" w:rsidRDefault="008D6D92" w:rsidP="008D6D92">
            <w:pPr>
              <w:pStyle w:val="Prrafodelista"/>
              <w:numPr>
                <w:ilvl w:val="0"/>
                <w:numId w:val="45"/>
              </w:numPr>
              <w:rPr>
                <w:rFonts w:eastAsia="Times New Roman"/>
                <w:sz w:val="18"/>
                <w:lang w:val="es-ES" w:eastAsia="es-ES"/>
              </w:rPr>
            </w:pPr>
            <w:r w:rsidRPr="008C5C6C">
              <w:rPr>
                <w:rFonts w:eastAsia="Times New Roman"/>
                <w:sz w:val="18"/>
                <w:lang w:val="es-ES" w:eastAsia="es-ES"/>
              </w:rPr>
              <w:t xml:space="preserve">Documentos técnicos: comprenden documentos técnicos, manuales, instructivos, procedimientos de trabajo, y cualquier otro documento generado que se refiera a la evaluación del recurso hídrico u otros recursos asociados. </w:t>
            </w:r>
          </w:p>
          <w:p w:rsidR="008D6D92" w:rsidRPr="008C5C6C" w:rsidRDefault="008D6D92" w:rsidP="008D6D92">
            <w:pPr>
              <w:spacing w:after="0" w:line="240" w:lineRule="auto"/>
              <w:rPr>
                <w:rFonts w:eastAsia="Times New Roman" w:cs="Times New Roman"/>
                <w:color w:val="000000"/>
                <w:sz w:val="18"/>
                <w:szCs w:val="18"/>
                <w:lang w:val="es-ES" w:eastAsia="es-ES"/>
              </w:rPr>
            </w:pPr>
          </w:p>
          <w:p w:rsidR="008D6D92" w:rsidRPr="008C5C6C" w:rsidRDefault="008D6D92" w:rsidP="008D6D92">
            <w:pPr>
              <w:spacing w:after="0" w:line="240" w:lineRule="auto"/>
              <w:rPr>
                <w:rFonts w:eastAsia="Times New Roman" w:cs="Times New Roman"/>
                <w:color w:val="000000"/>
                <w:sz w:val="18"/>
                <w:szCs w:val="18"/>
                <w:lang w:val="es-ES" w:eastAsia="es-ES"/>
              </w:rPr>
            </w:pPr>
            <w:bookmarkStart w:id="0" w:name="_GoBack"/>
            <w:bookmarkEnd w:id="0"/>
            <w:r w:rsidRPr="008C5C6C">
              <w:rPr>
                <w:rFonts w:eastAsia="Times New Roman" w:cs="Times New Roman"/>
                <w:color w:val="000000"/>
                <w:sz w:val="18"/>
                <w:szCs w:val="18"/>
                <w:lang w:val="es-ES" w:eastAsia="es-ES"/>
              </w:rPr>
              <w:t>Para la sistematización de documentos técnicos y legales, se propone la disposición de un archivo compartido, un “catálogo”, donde se registren los principales documentos asociados a distintas áreas del quehacer institucional, incluyendo ordinarios internos, resoluciones, sentencias, instructivos, manuales, procedimientos, etc.  Este archivo debiera tener una estructura simple, encontrarse en un repositorio de acceso compartido, y permitir la edición por parte de múltiples usuarios responsables del mismo. Los contenidos mínimos asociados a cada entrada del catálogo debieran ser:</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Tipo de documento: tipo de documento según clasificación propuesta. Debe permitir filtrar por tipo genérico (ejemplo, ordinarios). </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Número de documento: para el caso de documentos técnicos (SIT N° 337), resoluciones, ordinarios, etc.</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Título del documento </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Autor(es)</w:t>
            </w:r>
          </w:p>
          <w:p w:rsidR="008D6D92"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Fecha / Año</w:t>
            </w:r>
            <w:r w:rsidR="008D6D92" w:rsidRPr="008C5C6C">
              <w:rPr>
                <w:rFonts w:eastAsia="Times New Roman" w:cs="Times New Roman"/>
                <w:color w:val="000000"/>
                <w:sz w:val="18"/>
                <w:szCs w:val="18"/>
                <w:lang w:val="es-ES" w:eastAsia="es-ES"/>
              </w:rPr>
              <w:t xml:space="preserve"> </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Palabras clave: palabras clave, sin redacción, que permitan acceder a él mediante una búsqueda automática.</w:t>
            </w:r>
          </w:p>
          <w:p w:rsidR="00095921" w:rsidRPr="008C5C6C" w:rsidRDefault="00095921" w:rsidP="00095921">
            <w:pPr>
              <w:pStyle w:val="Prrafodelista"/>
              <w:numPr>
                <w:ilvl w:val="0"/>
                <w:numId w:val="45"/>
              </w:num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Observaciones: comentarios generales a la publicación. Por ejemplo, Ordinario N°12 se complementa con Ord. N° 15 y 17. </w:t>
            </w:r>
          </w:p>
          <w:p w:rsidR="00095921" w:rsidRPr="008C5C6C" w:rsidRDefault="00095921" w:rsidP="00095921">
            <w:pPr>
              <w:spacing w:after="0" w:line="240" w:lineRule="auto"/>
              <w:rPr>
                <w:rFonts w:eastAsia="Times New Roman" w:cs="Times New Roman"/>
                <w:color w:val="000000"/>
                <w:sz w:val="18"/>
                <w:szCs w:val="18"/>
                <w:lang w:val="es-ES" w:eastAsia="es-ES"/>
              </w:rPr>
            </w:pPr>
          </w:p>
          <w:p w:rsidR="00095921" w:rsidRPr="008C5C6C" w:rsidRDefault="00095921" w:rsidP="00095921">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Dado que se busca una iniciativa de implementación simple, se propone un archivo Excel con formato definido, y que cada Jefe de Departamento / Unidad sea responsable (o delegue) la carga permanente de los documentos de interés para su repartición. </w:t>
            </w:r>
          </w:p>
          <w:p w:rsidR="00095921" w:rsidRPr="008C5C6C" w:rsidRDefault="00095921" w:rsidP="00095921">
            <w:pPr>
              <w:spacing w:after="0" w:line="240" w:lineRule="auto"/>
              <w:rPr>
                <w:rFonts w:eastAsia="Times New Roman" w:cs="Times New Roman"/>
                <w:color w:val="000000"/>
                <w:sz w:val="18"/>
                <w:szCs w:val="18"/>
                <w:lang w:val="es-ES" w:eastAsia="es-ES"/>
              </w:rPr>
            </w:pPr>
          </w:p>
          <w:p w:rsidR="00095921" w:rsidRPr="008C5C6C" w:rsidRDefault="00095921" w:rsidP="00095921">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En complemento, se debiera disponer una ruta interna en el servidor de datos, denominada como “Biblioteca”, donde se almacenen los documentos en formato digital clasificados en carpetas, según la misma clave que se considerará en el Tipo de documento.</w:t>
            </w:r>
          </w:p>
          <w:p w:rsidR="00C21606" w:rsidRPr="008C5C6C" w:rsidRDefault="00C21606" w:rsidP="00095921">
            <w:pPr>
              <w:spacing w:after="0" w:line="240" w:lineRule="auto"/>
              <w:rPr>
                <w:rFonts w:eastAsia="Times New Roman" w:cs="Times New Roman"/>
                <w:color w:val="000000"/>
                <w:sz w:val="18"/>
                <w:szCs w:val="18"/>
                <w:lang w:val="es-ES" w:eastAsia="es-ES"/>
              </w:rPr>
            </w:pPr>
          </w:p>
          <w:p w:rsidR="00C21606" w:rsidRPr="008C5C6C" w:rsidRDefault="00C21606" w:rsidP="00095921">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Se estima que para la implementación de esta iniciativa no se requiere del apoyo de una consultoría externa, sino más bien la definición de estándares internos y responsables de su implementación. </w:t>
            </w:r>
          </w:p>
          <w:p w:rsidR="00095921" w:rsidRPr="008C5C6C" w:rsidRDefault="00095921" w:rsidP="00095921">
            <w:pPr>
              <w:spacing w:after="0" w:line="240" w:lineRule="auto"/>
              <w:rPr>
                <w:rFonts w:eastAsia="Times New Roman" w:cs="Times New Roman"/>
                <w:color w:val="000000"/>
                <w:sz w:val="18"/>
                <w:szCs w:val="18"/>
                <w:lang w:val="es-ES" w:eastAsia="es-ES"/>
              </w:rPr>
            </w:pPr>
          </w:p>
          <w:p w:rsidR="00095921" w:rsidRPr="008C5C6C" w:rsidRDefault="00095921" w:rsidP="00095921">
            <w:pPr>
              <w:spacing w:after="0" w:line="240" w:lineRule="auto"/>
              <w:rPr>
                <w:rFonts w:eastAsia="Times New Roman" w:cs="Times New Roman"/>
                <w:color w:val="000000"/>
                <w:sz w:val="18"/>
                <w:szCs w:val="18"/>
                <w:lang w:val="es-ES" w:eastAsia="es-ES"/>
              </w:rPr>
            </w:pPr>
          </w:p>
          <w:p w:rsidR="009671F5" w:rsidRPr="008C5C6C" w:rsidRDefault="009671F5" w:rsidP="009671F5">
            <w:pPr>
              <w:rPr>
                <w:rFonts w:eastAsia="Times New Roman"/>
                <w:b/>
                <w:sz w:val="18"/>
                <w:lang w:val="es-ES" w:eastAsia="es-ES"/>
              </w:rPr>
            </w:pPr>
            <w:r w:rsidRPr="008C5C6C">
              <w:rPr>
                <w:rFonts w:eastAsia="Times New Roman"/>
                <w:b/>
                <w:sz w:val="18"/>
                <w:lang w:val="es-ES" w:eastAsia="es-ES"/>
              </w:rPr>
              <w:t xml:space="preserve">Experiencia </w:t>
            </w:r>
          </w:p>
          <w:p w:rsidR="009671F5" w:rsidRPr="008C5C6C" w:rsidRDefault="009671F5" w:rsidP="009671F5">
            <w:pPr>
              <w:rPr>
                <w:rFonts w:eastAsia="Times New Roman"/>
                <w:sz w:val="18"/>
                <w:lang w:val="es-ES" w:eastAsia="es-ES"/>
              </w:rPr>
            </w:pPr>
            <w:r w:rsidRPr="008C5C6C">
              <w:rPr>
                <w:rFonts w:eastAsia="Times New Roman"/>
                <w:sz w:val="18"/>
                <w:lang w:val="es-ES" w:eastAsia="es-ES"/>
              </w:rPr>
              <w:t>Se refiere al conocimiento empírico y relacional o social que se adquiere en el desarrollo profesional a lo largo de los años, como por ejemplo.</w:t>
            </w:r>
          </w:p>
          <w:p w:rsidR="009671F5" w:rsidRPr="008C5C6C" w:rsidRDefault="009671F5" w:rsidP="009671F5">
            <w:pPr>
              <w:pStyle w:val="Prrafodelista"/>
              <w:numPr>
                <w:ilvl w:val="0"/>
                <w:numId w:val="45"/>
              </w:numPr>
              <w:rPr>
                <w:rFonts w:eastAsia="Times New Roman"/>
                <w:sz w:val="18"/>
                <w:lang w:val="es-ES" w:eastAsia="es-ES"/>
              </w:rPr>
            </w:pPr>
            <w:r w:rsidRPr="008C5C6C">
              <w:rPr>
                <w:rFonts w:eastAsia="Times New Roman"/>
                <w:sz w:val="18"/>
                <w:lang w:val="es-ES" w:eastAsia="es-ES"/>
              </w:rPr>
              <w:t>Conocimiento empírico: comprende el conocimiento asociado a patrones experimentados por las precipitaciones, crecidas de río, zonas de desbordamiento, comportamiento de acuíferos, ecosistemas asociados, etc., y que es conocido por los distintos profesionales tras años de experiencia práctica en la región.</w:t>
            </w:r>
          </w:p>
          <w:p w:rsidR="009671F5" w:rsidRPr="008C5C6C" w:rsidRDefault="009671F5" w:rsidP="009671F5">
            <w:pPr>
              <w:pStyle w:val="Prrafodelista"/>
              <w:numPr>
                <w:ilvl w:val="0"/>
                <w:numId w:val="45"/>
              </w:numPr>
              <w:rPr>
                <w:rFonts w:eastAsia="Times New Roman"/>
                <w:sz w:val="18"/>
                <w:lang w:val="es-ES" w:eastAsia="es-ES"/>
              </w:rPr>
            </w:pPr>
            <w:r w:rsidRPr="008C5C6C">
              <w:rPr>
                <w:rFonts w:eastAsia="Times New Roman"/>
                <w:sz w:val="18"/>
                <w:lang w:val="es-ES" w:eastAsia="es-ES"/>
              </w:rPr>
              <w:t>Conocimiento Social: comprende la experiencia y conocimiento de los usuarios y actores relacionados a la gestión de los recursos hídricos en la región.</w:t>
            </w:r>
          </w:p>
          <w:p w:rsidR="008D6D92" w:rsidRPr="008C5C6C" w:rsidRDefault="008D6D92" w:rsidP="008D6D92">
            <w:pPr>
              <w:spacing w:after="0" w:line="240" w:lineRule="auto"/>
              <w:rPr>
                <w:rFonts w:eastAsia="Times New Roman" w:cs="Times New Roman"/>
                <w:color w:val="000000"/>
                <w:sz w:val="18"/>
                <w:szCs w:val="18"/>
                <w:lang w:val="es-ES" w:eastAsia="es-ES"/>
              </w:rPr>
            </w:pPr>
          </w:p>
          <w:p w:rsidR="009671F5" w:rsidRPr="008C5C6C" w:rsidRDefault="009671F5" w:rsidP="008D6D92">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Existen distintas formas de mantener el conocimiento entre grupos sociales o de profesionales, como por ejemplo pueden ser las distintas redes sociales, blogs,  wikis (del hawaiano “wiki”, rápido) u otros formatos similares. La gestión de esta experiencia permite definir una “cultura” propia de una organización.</w:t>
            </w:r>
          </w:p>
          <w:p w:rsidR="009671F5" w:rsidRPr="008C5C6C" w:rsidRDefault="009671F5" w:rsidP="008D6D92">
            <w:pPr>
              <w:spacing w:after="0" w:line="240" w:lineRule="auto"/>
              <w:rPr>
                <w:rFonts w:eastAsia="Times New Roman" w:cs="Times New Roman"/>
                <w:color w:val="000000"/>
                <w:sz w:val="18"/>
                <w:szCs w:val="18"/>
                <w:lang w:val="es-ES" w:eastAsia="es-ES"/>
              </w:rPr>
            </w:pPr>
          </w:p>
          <w:p w:rsidR="009671F5" w:rsidRPr="008C5C6C" w:rsidRDefault="00C21606" w:rsidP="00C21606">
            <w:pPr>
              <w:spacing w:after="0" w:line="240" w:lineRule="auto"/>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En particular, l</w:t>
            </w:r>
            <w:r w:rsidR="009671F5" w:rsidRPr="008C5C6C">
              <w:rPr>
                <w:rFonts w:eastAsia="Times New Roman" w:cs="Times New Roman"/>
                <w:color w:val="000000"/>
                <w:sz w:val="18"/>
                <w:szCs w:val="18"/>
                <w:lang w:val="es-ES" w:eastAsia="es-ES"/>
              </w:rPr>
              <w:t>as Wiki tienen una serie de características</w:t>
            </w:r>
            <w:r w:rsidRPr="008C5C6C">
              <w:rPr>
                <w:rFonts w:eastAsia="Times New Roman" w:cs="Times New Roman"/>
                <w:color w:val="000000"/>
                <w:sz w:val="18"/>
                <w:szCs w:val="18"/>
                <w:lang w:val="es-ES" w:eastAsia="es-ES"/>
              </w:rPr>
              <w:t xml:space="preserve"> distintivas, siendo el ejemplo más conocido la Wikipedia. A continuación se listan algunas de ellas extraídas del documento “La Wiki corporativa como herramienta para la gestión del conocimiento.” (Revisado en </w:t>
            </w:r>
            <w:hyperlink r:id="rId8" w:history="1">
              <w:r w:rsidRPr="008C5C6C">
                <w:rPr>
                  <w:rStyle w:val="Hipervnculo"/>
                  <w:rFonts w:eastAsia="Times New Roman" w:cs="Times New Roman"/>
                  <w:sz w:val="18"/>
                  <w:szCs w:val="18"/>
                  <w:lang w:val="es-ES" w:eastAsia="es-ES"/>
                </w:rPr>
                <w:t>http://openaccess.uoc.edu/webapps/o2/bitstream/10609/16641/6/nhierroTFM0112mem%C3%B2ria.pdf</w:t>
              </w:r>
            </w:hyperlink>
            <w:r w:rsidRPr="008C5C6C">
              <w:rPr>
                <w:rFonts w:eastAsia="Times New Roman" w:cs="Times New Roman"/>
                <w:color w:val="000000"/>
                <w:sz w:val="18"/>
                <w:szCs w:val="18"/>
                <w:lang w:val="es-ES" w:eastAsia="es-ES"/>
              </w:rPr>
              <w:t xml:space="preserve"> )</w:t>
            </w:r>
          </w:p>
          <w:p w:rsidR="00C21606" w:rsidRPr="008C5C6C" w:rsidRDefault="00C21606" w:rsidP="009671F5">
            <w:pPr>
              <w:spacing w:after="0" w:line="240" w:lineRule="auto"/>
              <w:rPr>
                <w:rFonts w:eastAsia="Times New Roman" w:cs="Times New Roman"/>
                <w:color w:val="000000"/>
                <w:sz w:val="18"/>
                <w:szCs w:val="18"/>
                <w:lang w:val="es-ES" w:eastAsia="es-ES"/>
              </w:rPr>
            </w:pPr>
          </w:p>
          <w:p w:rsidR="009671F5" w:rsidRPr="008C5C6C" w:rsidRDefault="009671F5" w:rsidP="00C21606">
            <w:pPr>
              <w:pStyle w:val="Prrafodelista"/>
              <w:numPr>
                <w:ilvl w:val="0"/>
                <w:numId w:val="48"/>
              </w:numPr>
              <w:spacing w:after="0" w:line="240" w:lineRule="auto"/>
              <w:rPr>
                <w:rFonts w:eastAsia="Times New Roman" w:cs="Times New Roman"/>
                <w:color w:val="000000"/>
                <w:sz w:val="18"/>
                <w:szCs w:val="18"/>
                <w:lang w:val="es-ES" w:eastAsia="es-ES"/>
              </w:rPr>
            </w:pPr>
            <w:r w:rsidRPr="008C5C6C">
              <w:rPr>
                <w:rFonts w:eastAsia="Times New Roman" w:cs="Times New Roman"/>
                <w:i/>
                <w:color w:val="000000"/>
                <w:sz w:val="18"/>
                <w:szCs w:val="18"/>
                <w:lang w:val="es-ES" w:eastAsia="es-ES"/>
              </w:rPr>
              <w:t>Las Wiki son colaborativas.</w:t>
            </w:r>
            <w:r w:rsidRPr="008C5C6C">
              <w:rPr>
                <w:rFonts w:eastAsia="Times New Roman" w:cs="Times New Roman"/>
                <w:color w:val="000000"/>
                <w:sz w:val="18"/>
                <w:szCs w:val="18"/>
                <w:lang w:val="es-ES" w:eastAsia="es-ES"/>
              </w:rPr>
              <w:t xml:space="preserve"> Cualquier usuario puede crear o borrar cualquier página de la Wiki; así como modificar su contenido. Dependiendo de la configuración de la Wiki se pueden permitir usuarios anónimos o bien los usuarios deben estar registrados para realizar cualquier modificación.</w:t>
            </w:r>
          </w:p>
          <w:p w:rsidR="00C21606" w:rsidRPr="008C5C6C" w:rsidRDefault="00C21606" w:rsidP="009671F5">
            <w:pPr>
              <w:spacing w:after="0" w:line="240" w:lineRule="auto"/>
              <w:rPr>
                <w:rFonts w:eastAsia="Times New Roman" w:cs="Times New Roman"/>
                <w:color w:val="000000"/>
                <w:sz w:val="18"/>
                <w:szCs w:val="18"/>
                <w:lang w:val="es-ES" w:eastAsia="es-ES"/>
              </w:rPr>
            </w:pPr>
          </w:p>
          <w:p w:rsidR="008D6D92" w:rsidRPr="008C5C6C" w:rsidRDefault="00C21606" w:rsidP="00C21606">
            <w:pPr>
              <w:pStyle w:val="Prrafodelista"/>
              <w:numPr>
                <w:ilvl w:val="0"/>
                <w:numId w:val="48"/>
              </w:numPr>
              <w:spacing w:after="0" w:line="240" w:lineRule="auto"/>
              <w:rPr>
                <w:rFonts w:eastAsia="Times New Roman" w:cs="Times New Roman"/>
                <w:color w:val="000000"/>
                <w:sz w:val="18"/>
                <w:szCs w:val="18"/>
                <w:lang w:eastAsia="es-ES"/>
              </w:rPr>
            </w:pPr>
            <w:r w:rsidRPr="008C5C6C">
              <w:rPr>
                <w:rFonts w:eastAsia="Times New Roman" w:cs="Times New Roman"/>
                <w:i/>
                <w:color w:val="000000"/>
                <w:sz w:val="18"/>
                <w:szCs w:val="18"/>
                <w:lang w:eastAsia="es-ES"/>
              </w:rPr>
              <w:t>Las Wiki conforman una colección de páginas Web entrelazadas</w:t>
            </w:r>
            <w:proofErr w:type="gramStart"/>
            <w:r w:rsidRPr="008C5C6C">
              <w:rPr>
                <w:rFonts w:eastAsia="Times New Roman" w:cs="Times New Roman"/>
                <w:i/>
                <w:color w:val="000000"/>
                <w:sz w:val="18"/>
                <w:szCs w:val="18"/>
                <w:lang w:eastAsia="es-ES"/>
              </w:rPr>
              <w:t>:</w:t>
            </w:r>
            <w:r w:rsidRPr="008C5C6C">
              <w:rPr>
                <w:rFonts w:eastAsia="Times New Roman" w:cs="Times New Roman"/>
                <w:color w:val="000000"/>
                <w:sz w:val="18"/>
                <w:szCs w:val="18"/>
                <w:lang w:eastAsia="es-ES"/>
              </w:rPr>
              <w:t xml:space="preserve">  Las</w:t>
            </w:r>
            <w:proofErr w:type="gramEnd"/>
            <w:r w:rsidRPr="008C5C6C">
              <w:rPr>
                <w:rFonts w:eastAsia="Times New Roman" w:cs="Times New Roman"/>
                <w:color w:val="000000"/>
                <w:sz w:val="18"/>
                <w:szCs w:val="18"/>
                <w:lang w:eastAsia="es-ES"/>
              </w:rPr>
              <w:t xml:space="preserve"> páginas de la Wiki contienen enlaces a otras  páginas de la Wiki donde se desarrollan temas que por su magnitud o extensión tienen su propia página. </w:t>
            </w:r>
          </w:p>
          <w:p w:rsidR="00C21606" w:rsidRPr="008C5C6C" w:rsidRDefault="00C21606" w:rsidP="00C21606">
            <w:pPr>
              <w:spacing w:after="0" w:line="240" w:lineRule="auto"/>
              <w:rPr>
                <w:rFonts w:eastAsia="Times New Roman" w:cs="Times New Roman"/>
                <w:color w:val="000000"/>
                <w:sz w:val="18"/>
                <w:szCs w:val="18"/>
                <w:lang w:eastAsia="es-ES"/>
              </w:rPr>
            </w:pPr>
          </w:p>
          <w:p w:rsidR="00C21606" w:rsidRPr="008C5C6C" w:rsidRDefault="00C21606" w:rsidP="00C21606">
            <w:pPr>
              <w:pStyle w:val="Prrafodelista"/>
              <w:numPr>
                <w:ilvl w:val="0"/>
                <w:numId w:val="48"/>
              </w:numPr>
              <w:spacing w:after="0" w:line="240" w:lineRule="auto"/>
              <w:rPr>
                <w:rFonts w:eastAsia="Times New Roman" w:cs="Times New Roman"/>
                <w:color w:val="000000"/>
                <w:sz w:val="18"/>
                <w:szCs w:val="18"/>
                <w:lang w:eastAsia="es-ES"/>
              </w:rPr>
            </w:pPr>
            <w:r w:rsidRPr="008C5C6C">
              <w:rPr>
                <w:rFonts w:eastAsia="Times New Roman" w:cs="Times New Roman"/>
                <w:i/>
                <w:color w:val="000000"/>
                <w:sz w:val="18"/>
                <w:szCs w:val="18"/>
                <w:lang w:eastAsia="es-ES"/>
              </w:rPr>
              <w:t>Rápida de editar:</w:t>
            </w:r>
            <w:r w:rsidRPr="008C5C6C">
              <w:rPr>
                <w:rFonts w:eastAsia="Times New Roman" w:cs="Times New Roman"/>
                <w:color w:val="000000"/>
                <w:sz w:val="18"/>
                <w:szCs w:val="18"/>
                <w:lang w:eastAsia="es-ES"/>
              </w:rPr>
              <w:t xml:space="preserve"> Tan sólo hace falta clicar sobre la opción de editar (visible en todas las páginas) para editar la página que se está visualizando. El sistema muestra un editor con el contenido actual de la página para que el usuario realice los cambios. Cuando el usuario ha acabado sólo hace falta pulsar sobre la opción guardar y los cambios quedan registrados.</w:t>
            </w:r>
          </w:p>
          <w:p w:rsidR="00C21606" w:rsidRPr="008C5C6C" w:rsidRDefault="00C21606" w:rsidP="00C21606">
            <w:pPr>
              <w:pStyle w:val="Prrafodelista"/>
              <w:rPr>
                <w:rFonts w:eastAsia="Times New Roman" w:cs="Times New Roman"/>
                <w:color w:val="000000"/>
                <w:sz w:val="18"/>
                <w:szCs w:val="18"/>
                <w:lang w:eastAsia="es-ES"/>
              </w:rPr>
            </w:pPr>
          </w:p>
          <w:p w:rsidR="00C21606" w:rsidRPr="008C5C6C" w:rsidRDefault="00C21606" w:rsidP="001B0CC8">
            <w:pPr>
              <w:pStyle w:val="Prrafodelista"/>
              <w:numPr>
                <w:ilvl w:val="0"/>
                <w:numId w:val="48"/>
              </w:numPr>
              <w:spacing w:after="0" w:line="240" w:lineRule="auto"/>
              <w:rPr>
                <w:rFonts w:eastAsia="Times New Roman" w:cs="Times New Roman"/>
                <w:color w:val="000000"/>
                <w:sz w:val="18"/>
                <w:szCs w:val="18"/>
                <w:lang w:eastAsia="es-ES"/>
              </w:rPr>
            </w:pPr>
            <w:r w:rsidRPr="008C5C6C">
              <w:rPr>
                <w:rFonts w:eastAsia="Times New Roman" w:cs="Times New Roman"/>
                <w:i/>
                <w:color w:val="000000"/>
                <w:sz w:val="18"/>
                <w:szCs w:val="18"/>
                <w:lang w:eastAsia="es-ES"/>
              </w:rPr>
              <w:lastRenderedPageBreak/>
              <w:t>Sencilla de editar:</w:t>
            </w:r>
            <w:r w:rsidRPr="008C5C6C">
              <w:rPr>
                <w:rFonts w:eastAsia="Times New Roman" w:cs="Times New Roman"/>
                <w:color w:val="000000"/>
                <w:sz w:val="18"/>
                <w:szCs w:val="18"/>
                <w:lang w:eastAsia="es-ES"/>
              </w:rPr>
              <w:t xml:space="preserve"> No es necesario tener conocimiento de HTML para crear o editar una página Wiki; el usuario sólo se tiene que preocupar de generar el contenido y el sistema ya se encarga de generar el código HTML necesario para que pueda ser visualizado en un navegador. Mediante un sencillo lenguaje de marcad es posible </w:t>
            </w:r>
          </w:p>
          <w:p w:rsidR="00C21606" w:rsidRPr="008C5C6C" w:rsidRDefault="00C21606" w:rsidP="00C21606">
            <w:pPr>
              <w:spacing w:after="0" w:line="240" w:lineRule="auto"/>
              <w:rPr>
                <w:rFonts w:eastAsia="Times New Roman" w:cs="Times New Roman"/>
                <w:color w:val="000000"/>
                <w:sz w:val="18"/>
                <w:szCs w:val="18"/>
                <w:lang w:eastAsia="es-ES"/>
              </w:rPr>
            </w:pPr>
          </w:p>
          <w:p w:rsidR="00C21606" w:rsidRPr="008C5C6C" w:rsidRDefault="00C21606" w:rsidP="00C21606">
            <w:pPr>
              <w:pStyle w:val="Prrafodelista"/>
              <w:numPr>
                <w:ilvl w:val="0"/>
                <w:numId w:val="48"/>
              </w:numPr>
              <w:spacing w:after="0" w:line="240" w:lineRule="auto"/>
              <w:rPr>
                <w:rFonts w:eastAsia="Times New Roman" w:cs="Times New Roman"/>
                <w:color w:val="000000"/>
                <w:sz w:val="18"/>
                <w:szCs w:val="18"/>
                <w:lang w:eastAsia="es-ES"/>
              </w:rPr>
            </w:pPr>
            <w:r w:rsidRPr="008C5C6C">
              <w:rPr>
                <w:rFonts w:eastAsia="Times New Roman" w:cs="Times New Roman"/>
                <w:i/>
                <w:color w:val="000000"/>
                <w:sz w:val="18"/>
                <w:szCs w:val="18"/>
                <w:lang w:eastAsia="es-ES"/>
              </w:rPr>
              <w:t>Consistencia visual</w:t>
            </w:r>
            <w:proofErr w:type="gramStart"/>
            <w:r w:rsidRPr="008C5C6C">
              <w:rPr>
                <w:rFonts w:eastAsia="Times New Roman" w:cs="Times New Roman"/>
                <w:i/>
                <w:color w:val="000000"/>
                <w:sz w:val="18"/>
                <w:szCs w:val="18"/>
                <w:lang w:eastAsia="es-ES"/>
              </w:rPr>
              <w:t>:</w:t>
            </w:r>
            <w:r w:rsidRPr="008C5C6C">
              <w:rPr>
                <w:rFonts w:eastAsia="Times New Roman" w:cs="Times New Roman"/>
                <w:color w:val="000000"/>
                <w:sz w:val="18"/>
                <w:szCs w:val="18"/>
                <w:lang w:eastAsia="es-ES"/>
              </w:rPr>
              <w:t xml:space="preserve">  Toda</w:t>
            </w:r>
            <w:proofErr w:type="gramEnd"/>
            <w:r w:rsidRPr="008C5C6C">
              <w:rPr>
                <w:rFonts w:eastAsia="Times New Roman" w:cs="Times New Roman"/>
                <w:color w:val="000000"/>
                <w:sz w:val="18"/>
                <w:szCs w:val="18"/>
                <w:lang w:eastAsia="es-ES"/>
              </w:rPr>
              <w:t xml:space="preserve"> la Wiki tiene una misma imagen a pesar de estar formada por un conjunto de páginas Web entrelazadas. Es decir, el diseño de todas las páginas de la Wiki es  el mismo.  </w:t>
            </w:r>
          </w:p>
          <w:p w:rsidR="00C21606" w:rsidRPr="008C5C6C" w:rsidRDefault="00C21606" w:rsidP="00C21606">
            <w:pPr>
              <w:spacing w:after="0" w:line="240" w:lineRule="auto"/>
              <w:rPr>
                <w:rFonts w:eastAsia="Times New Roman" w:cs="Times New Roman"/>
                <w:color w:val="000000"/>
                <w:sz w:val="18"/>
                <w:szCs w:val="18"/>
                <w:lang w:eastAsia="es-ES"/>
              </w:rPr>
            </w:pPr>
          </w:p>
          <w:p w:rsidR="00C21606" w:rsidRPr="008C5C6C" w:rsidRDefault="00C21606" w:rsidP="00FB2CA5">
            <w:pPr>
              <w:pStyle w:val="Prrafodelista"/>
              <w:numPr>
                <w:ilvl w:val="0"/>
                <w:numId w:val="48"/>
              </w:numPr>
              <w:spacing w:after="0" w:line="240" w:lineRule="auto"/>
              <w:rPr>
                <w:rFonts w:eastAsia="Times New Roman" w:cs="Times New Roman"/>
                <w:color w:val="000000"/>
                <w:sz w:val="18"/>
                <w:szCs w:val="18"/>
                <w:lang w:eastAsia="es-ES"/>
              </w:rPr>
            </w:pPr>
            <w:r w:rsidRPr="008C5C6C">
              <w:rPr>
                <w:rFonts w:eastAsia="Times New Roman" w:cs="Times New Roman"/>
                <w:i/>
                <w:color w:val="000000"/>
                <w:sz w:val="18"/>
                <w:szCs w:val="18"/>
                <w:lang w:eastAsia="es-ES"/>
              </w:rPr>
              <w:t>Control de cambios:</w:t>
            </w:r>
            <w:r w:rsidRPr="008C5C6C">
              <w:rPr>
                <w:rFonts w:eastAsia="Times New Roman" w:cs="Times New Roman"/>
                <w:color w:val="000000"/>
                <w:sz w:val="18"/>
                <w:szCs w:val="18"/>
                <w:lang w:eastAsia="es-ES"/>
              </w:rPr>
              <w:t xml:space="preserve"> Todas las páginas de la Wiki tienen un historial de cambios. El sistema guarda una copia de todas las versiones de las páginas de la Wiki, de forma que se pueden comparar dos versiones o se puede revertir a una versión anterior porque se haya detectado un error en la versión actual. Además, este control de  cambios permite saber quién ha realizado una modificación y qué ha modificado.</w:t>
            </w:r>
          </w:p>
          <w:p w:rsidR="00C21606" w:rsidRPr="008C5C6C" w:rsidRDefault="00C21606" w:rsidP="00C21606">
            <w:pPr>
              <w:spacing w:after="0" w:line="240" w:lineRule="auto"/>
              <w:rPr>
                <w:rFonts w:eastAsia="Times New Roman" w:cs="Times New Roman"/>
                <w:color w:val="000000"/>
                <w:sz w:val="18"/>
                <w:szCs w:val="18"/>
                <w:lang w:eastAsia="es-ES"/>
              </w:rPr>
            </w:pPr>
          </w:p>
          <w:p w:rsidR="00C21606" w:rsidRPr="008C5C6C" w:rsidRDefault="00C21606" w:rsidP="00C21606">
            <w:pPr>
              <w:spacing w:after="0" w:line="240" w:lineRule="auto"/>
              <w:rPr>
                <w:rFonts w:eastAsia="Times New Roman" w:cs="Times New Roman"/>
                <w:color w:val="000000"/>
                <w:sz w:val="18"/>
                <w:szCs w:val="18"/>
                <w:lang w:eastAsia="es-ES"/>
              </w:rPr>
            </w:pPr>
            <w:r w:rsidRPr="008C5C6C">
              <w:rPr>
                <w:rFonts w:eastAsia="Times New Roman" w:cs="Times New Roman"/>
                <w:color w:val="000000"/>
                <w:sz w:val="18"/>
                <w:szCs w:val="18"/>
                <w:lang w:eastAsia="es-ES"/>
              </w:rPr>
              <w:t xml:space="preserve">La iniciativa en sí no busca crear una wiki, pero se desea extraer la experiencia de gestores del conocimiento que crecen en forma orgánica gracias al aporte de todos los usuarios de una red. Se estima que para la implementación de esta iniciativa no se  requiere necesariamente de la contratación de una consultoría externa, sino más bien la definición de estándares y un acuerdo al interior de la institución. </w:t>
            </w:r>
          </w:p>
          <w:p w:rsidR="00C21606" w:rsidRPr="008C5C6C" w:rsidRDefault="00C21606" w:rsidP="00C21606">
            <w:pPr>
              <w:spacing w:after="0" w:line="240" w:lineRule="auto"/>
              <w:rPr>
                <w:rFonts w:eastAsia="Times New Roman" w:cs="Times New Roman"/>
                <w:color w:val="000000"/>
                <w:sz w:val="18"/>
                <w:szCs w:val="18"/>
                <w:lang w:eastAsia="es-ES"/>
              </w:rPr>
            </w:pPr>
          </w:p>
          <w:p w:rsidR="00C21606" w:rsidRPr="008C5C6C" w:rsidRDefault="00C21606" w:rsidP="00C21606">
            <w:pPr>
              <w:spacing w:after="0" w:line="240" w:lineRule="auto"/>
              <w:rPr>
                <w:rFonts w:eastAsia="Times New Roman" w:cs="Times New Roman"/>
                <w:color w:val="000000"/>
                <w:sz w:val="18"/>
                <w:szCs w:val="18"/>
                <w:lang w:eastAsia="es-ES"/>
              </w:rPr>
            </w:pPr>
          </w:p>
        </w:tc>
      </w:tr>
      <w:tr w:rsidR="008F2EBB" w:rsidRPr="008C5C6C" w:rsidTr="005C3FE3">
        <w:trPr>
          <w:trHeight w:val="586"/>
        </w:trPr>
        <w:tc>
          <w:tcPr>
            <w:tcW w:w="9103" w:type="dxa"/>
            <w:gridSpan w:val="8"/>
            <w:shd w:val="clear" w:color="auto" w:fill="auto"/>
            <w:vAlign w:val="center"/>
          </w:tcPr>
          <w:p w:rsidR="008F2EBB" w:rsidRPr="008C5C6C" w:rsidRDefault="008F2EBB" w:rsidP="00307273">
            <w:pPr>
              <w:spacing w:after="0" w:line="240" w:lineRule="auto"/>
              <w:jc w:val="left"/>
              <w:rPr>
                <w:rFonts w:eastAsia="Times New Roman" w:cs="Times New Roman"/>
                <w:b/>
                <w:color w:val="000000"/>
                <w:sz w:val="18"/>
                <w:szCs w:val="18"/>
                <w:lang w:val="es-ES" w:eastAsia="es-ES"/>
              </w:rPr>
            </w:pPr>
            <w:r w:rsidRPr="008C5C6C">
              <w:rPr>
                <w:rFonts w:eastAsia="Times New Roman" w:cs="Times New Roman"/>
                <w:b/>
                <w:color w:val="000000"/>
                <w:sz w:val="18"/>
                <w:szCs w:val="18"/>
                <w:lang w:val="es-ES" w:eastAsia="es-ES"/>
              </w:rPr>
              <w:lastRenderedPageBreak/>
              <w:t>Presupuesto</w:t>
            </w:r>
          </w:p>
        </w:tc>
      </w:tr>
      <w:tr w:rsidR="008F2EBB" w:rsidRPr="008C5C6C" w:rsidTr="005C3FE3">
        <w:trPr>
          <w:trHeight w:val="586"/>
        </w:trPr>
        <w:tc>
          <w:tcPr>
            <w:tcW w:w="9103" w:type="dxa"/>
            <w:gridSpan w:val="8"/>
            <w:shd w:val="clear" w:color="auto" w:fill="auto"/>
            <w:vAlign w:val="center"/>
          </w:tcPr>
          <w:p w:rsidR="00556118" w:rsidRPr="008C5C6C" w:rsidRDefault="003C5F7F" w:rsidP="00307273">
            <w:pPr>
              <w:spacing w:after="0" w:line="240" w:lineRule="auto"/>
              <w:jc w:val="left"/>
              <w:rPr>
                <w:rFonts w:eastAsia="Times New Roman" w:cs="Times New Roman"/>
                <w:color w:val="000000"/>
                <w:sz w:val="18"/>
                <w:szCs w:val="18"/>
                <w:lang w:val="es-ES" w:eastAsia="es-ES"/>
              </w:rPr>
            </w:pPr>
            <w:r w:rsidRPr="008C5C6C">
              <w:rPr>
                <w:rFonts w:eastAsia="Times New Roman" w:cs="Times New Roman"/>
                <w:color w:val="000000"/>
                <w:sz w:val="18"/>
                <w:szCs w:val="18"/>
                <w:lang w:val="es-ES" w:eastAsia="es-ES"/>
              </w:rPr>
              <w:t xml:space="preserve">No existe presupuesto asociado. </w:t>
            </w:r>
          </w:p>
        </w:tc>
      </w:tr>
      <w:tr w:rsidR="00FE2FC9" w:rsidRPr="009F2FC1" w:rsidTr="005C3FE3">
        <w:trPr>
          <w:gridAfter w:val="1"/>
          <w:wAfter w:w="14" w:type="dxa"/>
          <w:trHeight w:val="586"/>
        </w:trPr>
        <w:tc>
          <w:tcPr>
            <w:tcW w:w="2310" w:type="dxa"/>
            <w:shd w:val="clear" w:color="auto" w:fill="auto"/>
            <w:vAlign w:val="center"/>
          </w:tcPr>
          <w:p w:rsidR="00FE2FC9" w:rsidRPr="009F2FC1" w:rsidRDefault="00FE2FC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3" w:type="dxa"/>
            <w:gridSpan w:val="2"/>
            <w:shd w:val="clear" w:color="auto" w:fill="auto"/>
            <w:vAlign w:val="center"/>
          </w:tcPr>
          <w:p w:rsidR="00FE2FC9" w:rsidRPr="009F2FC1" w:rsidRDefault="00FE2FC9" w:rsidP="00FE2FC9">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9" w:type="dxa"/>
            <w:gridSpan w:val="2"/>
            <w:shd w:val="clear" w:color="auto" w:fill="auto"/>
            <w:vAlign w:val="center"/>
          </w:tcPr>
          <w:p w:rsidR="00FE2FC9" w:rsidRPr="009F2FC1" w:rsidRDefault="00FE2FC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7" w:type="dxa"/>
            <w:gridSpan w:val="2"/>
            <w:shd w:val="clear" w:color="auto" w:fill="auto"/>
            <w:vAlign w:val="center"/>
          </w:tcPr>
          <w:p w:rsidR="00FE2FC9" w:rsidRDefault="00FE2FC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E2FC9" w:rsidRPr="009F2FC1" w:rsidRDefault="00FE2FC9" w:rsidP="00FE2FC9">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PERMANENTE </w:t>
            </w:r>
          </w:p>
        </w:tc>
      </w:tr>
    </w:tbl>
    <w:p w:rsidR="008F2EBB" w:rsidRPr="008C5C6C" w:rsidRDefault="008F2EBB" w:rsidP="00FB2027">
      <w:pPr>
        <w:rPr>
          <w:highlight w:val="cyan"/>
          <w:lang w:val="es-ES_tradnl" w:eastAsia="es-ES"/>
        </w:rPr>
      </w:pPr>
    </w:p>
    <w:sectPr w:rsidR="008F2EBB" w:rsidRPr="008C5C6C"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535" w:rsidRDefault="002F1535" w:rsidP="00C47A64">
      <w:r>
        <w:separator/>
      </w:r>
    </w:p>
    <w:p w:rsidR="002F1535" w:rsidRDefault="002F1535" w:rsidP="00C47A64"/>
  </w:endnote>
  <w:endnote w:type="continuationSeparator" w:id="0">
    <w:p w:rsidR="002F1535" w:rsidRDefault="002F1535" w:rsidP="00C47A64">
      <w:r>
        <w:continuationSeparator/>
      </w:r>
    </w:p>
    <w:p w:rsidR="002F1535" w:rsidRDefault="002F1535"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6C" w:rsidRPr="00BE37F7" w:rsidRDefault="008C5C6C" w:rsidP="008C5C6C">
    <w:pPr>
      <w:pStyle w:val="EncabezadoPie"/>
      <w:pBdr>
        <w:top w:val="single" w:sz="4" w:space="11" w:color="auto"/>
      </w:pBdr>
    </w:pPr>
    <w:r w:rsidRPr="00BE37F7">
      <w:t xml:space="preserve">PLAN MAESTRO DE RECURSOS HÍDRICOS REGIÓN DEL MAULE   </w:t>
    </w:r>
  </w:p>
  <w:p w:rsidR="008C5C6C" w:rsidRPr="00BE37F7" w:rsidRDefault="008C5C6C" w:rsidP="008C5C6C">
    <w:pPr>
      <w:pStyle w:val="EncabezadoPie"/>
    </w:pPr>
    <w:r w:rsidRPr="00BE37F7">
      <w:t>Etapa 4. Propuesta del Plan Regional</w:t>
    </w:r>
    <w:r w:rsidRPr="00BE37F7">
      <w:rPr>
        <w:rFonts w:ascii="Arial Narrow" w:hAnsi="Arial Narrow"/>
        <w:sz w:val="18"/>
        <w:szCs w:val="18"/>
      </w:rPr>
      <w:tab/>
    </w:r>
  </w:p>
  <w:p w:rsidR="008C5C6C" w:rsidRDefault="008C5C6C" w:rsidP="008C5C6C">
    <w:pPr>
      <w:pStyle w:val="EncabezadoPie"/>
      <w:tabs>
        <w:tab w:val="right" w:pos="9072"/>
      </w:tabs>
    </w:pPr>
    <w:r>
      <w:t>FICHAS DE INICIATIVAS</w:t>
    </w:r>
  </w:p>
  <w:p w:rsidR="00C63B63" w:rsidRPr="008C5C6C" w:rsidRDefault="008C5C6C" w:rsidP="008C5C6C">
    <w:pPr>
      <w:pStyle w:val="EncabezadoPie"/>
      <w:tabs>
        <w:tab w:val="right" w:pos="9072"/>
      </w:tabs>
      <w:jc w:val="right"/>
    </w:pPr>
    <w:r>
      <w:t xml:space="preserve">Página </w:t>
    </w:r>
    <w:r>
      <w:fldChar w:fldCharType="begin"/>
    </w:r>
    <w:r>
      <w:instrText>PAGE   \* MERGEFORMAT</w:instrText>
    </w:r>
    <w:r>
      <w:fldChar w:fldCharType="separate"/>
    </w:r>
    <w:r w:rsidR="005C3FE3" w:rsidRPr="005C3FE3">
      <w:rPr>
        <w:noProof/>
        <w:lang w:val="es-ES"/>
      </w:rPr>
      <w:t>4</w:t>
    </w:r>
    <w:r>
      <w:fldChar w:fldCharType="end"/>
    </w:r>
    <w:r>
      <w:t>/</w:t>
    </w:r>
    <w:fldSimple w:instr=" NUMPAGES   \* MERGEFORMAT ">
      <w:r w:rsidR="005C3FE3">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535" w:rsidRDefault="002F1535" w:rsidP="00C47A64">
      <w:r>
        <w:separator/>
      </w:r>
    </w:p>
    <w:p w:rsidR="002F1535" w:rsidRDefault="002F1535" w:rsidP="00C47A64"/>
  </w:footnote>
  <w:footnote w:type="continuationSeparator" w:id="0">
    <w:p w:rsidR="002F1535" w:rsidRDefault="002F1535" w:rsidP="00C47A64">
      <w:r>
        <w:continuationSeparator/>
      </w:r>
    </w:p>
    <w:p w:rsidR="002F1535" w:rsidRDefault="002F1535"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8C5C6C" w:rsidTr="007D7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8C5C6C" w:rsidRDefault="008C5C6C"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5pt" o:ole="">
                <v:imagedata r:id="rId1" o:title=""/>
              </v:shape>
              <o:OLEObject Type="Embed" ProgID="PBrush" ShapeID="_x0000_i1025" DrawAspect="Content" ObjectID="_1606319745" r:id="rId2"/>
            </w:object>
          </w:r>
        </w:p>
      </w:tc>
      <w:tc>
        <w:tcPr>
          <w:tcW w:w="7126" w:type="dxa"/>
          <w:shd w:val="clear" w:color="auto" w:fill="auto"/>
        </w:tcPr>
        <w:p w:rsidR="008C5C6C" w:rsidRPr="00B31517" w:rsidRDefault="008C5C6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8C5C6C" w:rsidRPr="00B31517" w:rsidRDefault="008C5C6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8C5C6C" w:rsidRDefault="008C5C6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8C5C6C" w:rsidRPr="00B31517" w:rsidRDefault="008C5C6C" w:rsidP="00A54186">
          <w:pPr>
            <w:pStyle w:val="EncabezadoPie"/>
            <w:cnfStyle w:val="100000000000" w:firstRow="1" w:lastRow="0" w:firstColumn="0" w:lastColumn="0" w:oddVBand="0" w:evenVBand="0" w:oddHBand="0" w:evenHBand="0" w:firstRowFirstColumn="0" w:firstRowLastColumn="0" w:lastRowFirstColumn="0" w:lastRowLastColumn="0"/>
          </w:pPr>
        </w:p>
        <w:p w:rsidR="008C5C6C" w:rsidRPr="00B31517" w:rsidRDefault="008C5C6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8C5C6C" w:rsidRDefault="008C5C6C"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C63B63" w:rsidRPr="001B0220" w:rsidRDefault="00C63B63"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8A10E1"/>
    <w:multiLevelType w:val="hybridMultilevel"/>
    <w:tmpl w:val="2312CF88"/>
    <w:lvl w:ilvl="0" w:tplc="F1560F30">
      <w:start w:val="1"/>
      <w:numFmt w:val="bullet"/>
      <w:lvlText w:val=""/>
      <w:lvlJc w:val="left"/>
      <w:pPr>
        <w:ind w:left="720" w:hanging="360"/>
      </w:pPr>
      <w:rPr>
        <w:rFonts w:ascii="Wingdings" w:eastAsia="Times New Roman"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C50CD5"/>
    <w:multiLevelType w:val="hybridMultilevel"/>
    <w:tmpl w:val="702E3016"/>
    <w:lvl w:ilvl="0" w:tplc="CD98D94A">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97B60EC"/>
    <w:multiLevelType w:val="hybridMultilevel"/>
    <w:tmpl w:val="97DEB888"/>
    <w:lvl w:ilvl="0" w:tplc="ED1856E8">
      <w:start w:val="1"/>
      <w:numFmt w:val="decimal"/>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0D971C6"/>
    <w:multiLevelType w:val="hybridMultilevel"/>
    <w:tmpl w:val="C6B6C83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1"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143898"/>
    <w:multiLevelType w:val="hybridMultilevel"/>
    <w:tmpl w:val="39B077E6"/>
    <w:lvl w:ilvl="0" w:tplc="50B6CC82">
      <w:start w:val="347"/>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13"/>
  </w:num>
  <w:num w:numId="5">
    <w:abstractNumId w:val="30"/>
  </w:num>
  <w:num w:numId="6">
    <w:abstractNumId w:val="26"/>
  </w:num>
  <w:num w:numId="7">
    <w:abstractNumId w:val="1"/>
  </w:num>
  <w:num w:numId="8">
    <w:abstractNumId w:val="0"/>
  </w:num>
  <w:num w:numId="9">
    <w:abstractNumId w:val="16"/>
  </w:num>
  <w:num w:numId="10">
    <w:abstractNumId w:val="23"/>
  </w:num>
  <w:num w:numId="11">
    <w:abstractNumId w:val="9"/>
  </w:num>
  <w:num w:numId="12">
    <w:abstractNumId w:val="21"/>
  </w:num>
  <w:num w:numId="13">
    <w:abstractNumId w:val="33"/>
  </w:num>
  <w:num w:numId="14">
    <w:abstractNumId w:val="17"/>
  </w:num>
  <w:num w:numId="15">
    <w:abstractNumId w:val="12"/>
  </w:num>
  <w:num w:numId="16">
    <w:abstractNumId w:val="35"/>
  </w:num>
  <w:num w:numId="17">
    <w:abstractNumId w:val="7"/>
  </w:num>
  <w:num w:numId="18">
    <w:abstractNumId w:val="36"/>
  </w:num>
  <w:num w:numId="19">
    <w:abstractNumId w:val="24"/>
  </w:num>
  <w:num w:numId="20">
    <w:abstractNumId w:val="31"/>
  </w:num>
  <w:num w:numId="21">
    <w:abstractNumId w:val="20"/>
  </w:num>
  <w:num w:numId="22">
    <w:abstractNumId w:val="20"/>
    <w:lvlOverride w:ilvl="0">
      <w:startOverride w:val="1"/>
    </w:lvlOverride>
  </w:num>
  <w:num w:numId="23">
    <w:abstractNumId w:val="18"/>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0"/>
  </w:num>
  <w:num w:numId="31">
    <w:abstractNumId w:val="20"/>
    <w:lvlOverride w:ilvl="0">
      <w:startOverride w:val="1"/>
    </w:lvlOverride>
  </w:num>
  <w:num w:numId="32">
    <w:abstractNumId w:val="15"/>
  </w:num>
  <w:num w:numId="33">
    <w:abstractNumId w:val="19"/>
  </w:num>
  <w:num w:numId="34">
    <w:abstractNumId w:val="2"/>
  </w:num>
  <w:num w:numId="35">
    <w:abstractNumId w:val="22"/>
  </w:num>
  <w:num w:numId="36">
    <w:abstractNumId w:val="34"/>
  </w:num>
  <w:num w:numId="37">
    <w:abstractNumId w:val="11"/>
  </w:num>
  <w:num w:numId="38">
    <w:abstractNumId w:val="25"/>
  </w:num>
  <w:num w:numId="39">
    <w:abstractNumId w:val="20"/>
    <w:lvlOverride w:ilvl="0">
      <w:startOverride w:val="1"/>
    </w:lvlOverride>
  </w:num>
  <w:num w:numId="40">
    <w:abstractNumId w:val="12"/>
  </w:num>
  <w:num w:numId="41">
    <w:abstractNumId w:val="4"/>
  </w:num>
  <w:num w:numId="42">
    <w:abstractNumId w:val="10"/>
  </w:num>
  <w:num w:numId="43">
    <w:abstractNumId w:val="28"/>
  </w:num>
  <w:num w:numId="44">
    <w:abstractNumId w:val="5"/>
  </w:num>
  <w:num w:numId="45">
    <w:abstractNumId w:val="32"/>
  </w:num>
  <w:num w:numId="46">
    <w:abstractNumId w:val="8"/>
  </w:num>
  <w:num w:numId="47">
    <w:abstractNumId w:val="29"/>
  </w:num>
  <w:num w:numId="4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5921"/>
    <w:rsid w:val="00095F44"/>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6038"/>
    <w:rsid w:val="002860E3"/>
    <w:rsid w:val="002877A8"/>
    <w:rsid w:val="00291D21"/>
    <w:rsid w:val="00293448"/>
    <w:rsid w:val="002942CB"/>
    <w:rsid w:val="002A0185"/>
    <w:rsid w:val="002A019F"/>
    <w:rsid w:val="002A18B1"/>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53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709"/>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5F7F"/>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1944"/>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309"/>
    <w:rsid w:val="004E7B0A"/>
    <w:rsid w:val="004E7F8E"/>
    <w:rsid w:val="004E7FA7"/>
    <w:rsid w:val="004F10DD"/>
    <w:rsid w:val="004F1F89"/>
    <w:rsid w:val="004F4F9E"/>
    <w:rsid w:val="004F5D6E"/>
    <w:rsid w:val="004F7BD3"/>
    <w:rsid w:val="00501739"/>
    <w:rsid w:val="00501F03"/>
    <w:rsid w:val="00502EAA"/>
    <w:rsid w:val="00503DF7"/>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118"/>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3FE3"/>
    <w:rsid w:val="005C6768"/>
    <w:rsid w:val="005C6B6A"/>
    <w:rsid w:val="005C7A6A"/>
    <w:rsid w:val="005D2BAC"/>
    <w:rsid w:val="005D2E01"/>
    <w:rsid w:val="005D3E04"/>
    <w:rsid w:val="005D55CF"/>
    <w:rsid w:val="005D6C77"/>
    <w:rsid w:val="005D715F"/>
    <w:rsid w:val="005D7E30"/>
    <w:rsid w:val="005E0231"/>
    <w:rsid w:val="005E47D9"/>
    <w:rsid w:val="005E4CFF"/>
    <w:rsid w:val="005E5329"/>
    <w:rsid w:val="005E72B4"/>
    <w:rsid w:val="005F1B16"/>
    <w:rsid w:val="005F277B"/>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0CF"/>
    <w:rsid w:val="0064644B"/>
    <w:rsid w:val="00646972"/>
    <w:rsid w:val="00651BA3"/>
    <w:rsid w:val="00652071"/>
    <w:rsid w:val="00652DD6"/>
    <w:rsid w:val="00652ED4"/>
    <w:rsid w:val="00652EE8"/>
    <w:rsid w:val="006539B4"/>
    <w:rsid w:val="00654F6E"/>
    <w:rsid w:val="0065575D"/>
    <w:rsid w:val="006602A8"/>
    <w:rsid w:val="006602B7"/>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12F0"/>
    <w:rsid w:val="006B2C04"/>
    <w:rsid w:val="006B4268"/>
    <w:rsid w:val="006B5E60"/>
    <w:rsid w:val="006C0456"/>
    <w:rsid w:val="006C05CF"/>
    <w:rsid w:val="006C2194"/>
    <w:rsid w:val="006C7C81"/>
    <w:rsid w:val="006D1EA8"/>
    <w:rsid w:val="006D3FFF"/>
    <w:rsid w:val="006D7504"/>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0CBE"/>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3C48"/>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79DF"/>
    <w:rsid w:val="008C0C79"/>
    <w:rsid w:val="008C0DC3"/>
    <w:rsid w:val="008C5C6C"/>
    <w:rsid w:val="008C6098"/>
    <w:rsid w:val="008C63CD"/>
    <w:rsid w:val="008D1102"/>
    <w:rsid w:val="008D119A"/>
    <w:rsid w:val="008D18E4"/>
    <w:rsid w:val="008D3925"/>
    <w:rsid w:val="008D3D77"/>
    <w:rsid w:val="008D5908"/>
    <w:rsid w:val="008D6A89"/>
    <w:rsid w:val="008D6D92"/>
    <w:rsid w:val="008E1AA1"/>
    <w:rsid w:val="008E1CD8"/>
    <w:rsid w:val="008E439A"/>
    <w:rsid w:val="008E4AEF"/>
    <w:rsid w:val="008E4E37"/>
    <w:rsid w:val="008E4F85"/>
    <w:rsid w:val="008E6BDE"/>
    <w:rsid w:val="008E7EE6"/>
    <w:rsid w:val="008F00B6"/>
    <w:rsid w:val="008F2EBB"/>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1F5"/>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574D"/>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045B"/>
    <w:rsid w:val="00B01402"/>
    <w:rsid w:val="00B01621"/>
    <w:rsid w:val="00B01BD5"/>
    <w:rsid w:val="00B02B7B"/>
    <w:rsid w:val="00B03D1B"/>
    <w:rsid w:val="00B041A6"/>
    <w:rsid w:val="00B04915"/>
    <w:rsid w:val="00B06188"/>
    <w:rsid w:val="00B068ED"/>
    <w:rsid w:val="00B076CF"/>
    <w:rsid w:val="00B0790F"/>
    <w:rsid w:val="00B10E18"/>
    <w:rsid w:val="00B113B2"/>
    <w:rsid w:val="00B20CFE"/>
    <w:rsid w:val="00B217CB"/>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B14E8"/>
    <w:rsid w:val="00BB25DD"/>
    <w:rsid w:val="00BB36A2"/>
    <w:rsid w:val="00BB5F66"/>
    <w:rsid w:val="00BB640E"/>
    <w:rsid w:val="00BB672D"/>
    <w:rsid w:val="00BC259D"/>
    <w:rsid w:val="00BC275F"/>
    <w:rsid w:val="00BC31C4"/>
    <w:rsid w:val="00BC31CD"/>
    <w:rsid w:val="00BC53F1"/>
    <w:rsid w:val="00BC72D8"/>
    <w:rsid w:val="00BD0AF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606"/>
    <w:rsid w:val="00C21FB6"/>
    <w:rsid w:val="00C24A59"/>
    <w:rsid w:val="00C24ADB"/>
    <w:rsid w:val="00C24FD5"/>
    <w:rsid w:val="00C25474"/>
    <w:rsid w:val="00C2716D"/>
    <w:rsid w:val="00C27D69"/>
    <w:rsid w:val="00C30B4B"/>
    <w:rsid w:val="00C30E7D"/>
    <w:rsid w:val="00C3138E"/>
    <w:rsid w:val="00C3244A"/>
    <w:rsid w:val="00C328A0"/>
    <w:rsid w:val="00C32B49"/>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968E6"/>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2FC9"/>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24315020">
      <w:bodyDiv w:val="1"/>
      <w:marLeft w:val="0"/>
      <w:marRight w:val="0"/>
      <w:marTop w:val="0"/>
      <w:marBottom w:val="0"/>
      <w:divBdr>
        <w:top w:val="none" w:sz="0" w:space="0" w:color="auto"/>
        <w:left w:val="none" w:sz="0" w:space="0" w:color="auto"/>
        <w:bottom w:val="none" w:sz="0" w:space="0" w:color="auto"/>
        <w:right w:val="none" w:sz="0" w:space="0" w:color="auto"/>
      </w:divBdr>
      <w:divsChild>
        <w:div w:id="2096049860">
          <w:marLeft w:val="0"/>
          <w:marRight w:val="0"/>
          <w:marTop w:val="0"/>
          <w:marBottom w:val="0"/>
          <w:divBdr>
            <w:top w:val="none" w:sz="0" w:space="0" w:color="auto"/>
            <w:left w:val="none" w:sz="0" w:space="0" w:color="auto"/>
            <w:bottom w:val="none" w:sz="0" w:space="0" w:color="auto"/>
            <w:right w:val="none" w:sz="0" w:space="0" w:color="auto"/>
          </w:divBdr>
        </w:div>
        <w:div w:id="769350176">
          <w:marLeft w:val="0"/>
          <w:marRight w:val="0"/>
          <w:marTop w:val="0"/>
          <w:marBottom w:val="0"/>
          <w:divBdr>
            <w:top w:val="none" w:sz="0" w:space="0" w:color="auto"/>
            <w:left w:val="none" w:sz="0" w:space="0" w:color="auto"/>
            <w:bottom w:val="none" w:sz="0" w:space="0" w:color="auto"/>
            <w:right w:val="none" w:sz="0" w:space="0" w:color="auto"/>
          </w:divBdr>
        </w:div>
        <w:div w:id="704210156">
          <w:marLeft w:val="0"/>
          <w:marRight w:val="0"/>
          <w:marTop w:val="0"/>
          <w:marBottom w:val="0"/>
          <w:divBdr>
            <w:top w:val="none" w:sz="0" w:space="0" w:color="auto"/>
            <w:left w:val="none" w:sz="0" w:space="0" w:color="auto"/>
            <w:bottom w:val="none" w:sz="0" w:space="0" w:color="auto"/>
            <w:right w:val="none" w:sz="0" w:space="0" w:color="auto"/>
          </w:divBdr>
        </w:div>
        <w:div w:id="1762531580">
          <w:marLeft w:val="0"/>
          <w:marRight w:val="0"/>
          <w:marTop w:val="0"/>
          <w:marBottom w:val="0"/>
          <w:divBdr>
            <w:top w:val="none" w:sz="0" w:space="0" w:color="auto"/>
            <w:left w:val="none" w:sz="0" w:space="0" w:color="auto"/>
            <w:bottom w:val="none" w:sz="0" w:space="0" w:color="auto"/>
            <w:right w:val="none" w:sz="0" w:space="0" w:color="auto"/>
          </w:divBdr>
        </w:div>
        <w:div w:id="2019579723">
          <w:marLeft w:val="0"/>
          <w:marRight w:val="0"/>
          <w:marTop w:val="0"/>
          <w:marBottom w:val="0"/>
          <w:divBdr>
            <w:top w:val="none" w:sz="0" w:space="0" w:color="auto"/>
            <w:left w:val="none" w:sz="0" w:space="0" w:color="auto"/>
            <w:bottom w:val="none" w:sz="0" w:space="0" w:color="auto"/>
            <w:right w:val="none" w:sz="0" w:space="0" w:color="auto"/>
          </w:divBdr>
        </w:div>
        <w:div w:id="1900633233">
          <w:marLeft w:val="0"/>
          <w:marRight w:val="0"/>
          <w:marTop w:val="0"/>
          <w:marBottom w:val="0"/>
          <w:divBdr>
            <w:top w:val="none" w:sz="0" w:space="0" w:color="auto"/>
            <w:left w:val="none" w:sz="0" w:space="0" w:color="auto"/>
            <w:bottom w:val="none" w:sz="0" w:space="0" w:color="auto"/>
            <w:right w:val="none" w:sz="0" w:space="0" w:color="auto"/>
          </w:divBdr>
        </w:div>
        <w:div w:id="1386639015">
          <w:marLeft w:val="0"/>
          <w:marRight w:val="0"/>
          <w:marTop w:val="0"/>
          <w:marBottom w:val="0"/>
          <w:divBdr>
            <w:top w:val="none" w:sz="0" w:space="0" w:color="auto"/>
            <w:left w:val="none" w:sz="0" w:space="0" w:color="auto"/>
            <w:bottom w:val="none" w:sz="0" w:space="0" w:color="auto"/>
            <w:right w:val="none" w:sz="0" w:space="0" w:color="auto"/>
          </w:divBdr>
        </w:div>
        <w:div w:id="554395669">
          <w:marLeft w:val="0"/>
          <w:marRight w:val="0"/>
          <w:marTop w:val="0"/>
          <w:marBottom w:val="0"/>
          <w:divBdr>
            <w:top w:val="none" w:sz="0" w:space="0" w:color="auto"/>
            <w:left w:val="none" w:sz="0" w:space="0" w:color="auto"/>
            <w:bottom w:val="none" w:sz="0" w:space="0" w:color="auto"/>
            <w:right w:val="none" w:sz="0" w:space="0" w:color="auto"/>
          </w:divBdr>
        </w:div>
        <w:div w:id="159202722">
          <w:marLeft w:val="0"/>
          <w:marRight w:val="0"/>
          <w:marTop w:val="0"/>
          <w:marBottom w:val="0"/>
          <w:divBdr>
            <w:top w:val="none" w:sz="0" w:space="0" w:color="auto"/>
            <w:left w:val="none" w:sz="0" w:space="0" w:color="auto"/>
            <w:bottom w:val="none" w:sz="0" w:space="0" w:color="auto"/>
            <w:right w:val="none" w:sz="0" w:space="0" w:color="auto"/>
          </w:divBdr>
        </w:div>
        <w:div w:id="291909712">
          <w:marLeft w:val="0"/>
          <w:marRight w:val="0"/>
          <w:marTop w:val="0"/>
          <w:marBottom w:val="0"/>
          <w:divBdr>
            <w:top w:val="none" w:sz="0" w:space="0" w:color="auto"/>
            <w:left w:val="none" w:sz="0" w:space="0" w:color="auto"/>
            <w:bottom w:val="none" w:sz="0" w:space="0" w:color="auto"/>
            <w:right w:val="none" w:sz="0" w:space="0" w:color="auto"/>
          </w:divBdr>
        </w:div>
        <w:div w:id="138427408">
          <w:marLeft w:val="0"/>
          <w:marRight w:val="0"/>
          <w:marTop w:val="0"/>
          <w:marBottom w:val="0"/>
          <w:divBdr>
            <w:top w:val="none" w:sz="0" w:space="0" w:color="auto"/>
            <w:left w:val="none" w:sz="0" w:space="0" w:color="auto"/>
            <w:bottom w:val="none" w:sz="0" w:space="0" w:color="auto"/>
            <w:right w:val="none" w:sz="0" w:space="0" w:color="auto"/>
          </w:divBdr>
        </w:div>
        <w:div w:id="1005783860">
          <w:marLeft w:val="0"/>
          <w:marRight w:val="0"/>
          <w:marTop w:val="0"/>
          <w:marBottom w:val="0"/>
          <w:divBdr>
            <w:top w:val="none" w:sz="0" w:space="0" w:color="auto"/>
            <w:left w:val="none" w:sz="0" w:space="0" w:color="auto"/>
            <w:bottom w:val="none" w:sz="0" w:space="0" w:color="auto"/>
            <w:right w:val="none" w:sz="0" w:space="0" w:color="auto"/>
          </w:divBdr>
        </w:div>
        <w:div w:id="1544442703">
          <w:marLeft w:val="0"/>
          <w:marRight w:val="0"/>
          <w:marTop w:val="0"/>
          <w:marBottom w:val="0"/>
          <w:divBdr>
            <w:top w:val="none" w:sz="0" w:space="0" w:color="auto"/>
            <w:left w:val="none" w:sz="0" w:space="0" w:color="auto"/>
            <w:bottom w:val="none" w:sz="0" w:space="0" w:color="auto"/>
            <w:right w:val="none" w:sz="0" w:space="0" w:color="auto"/>
          </w:divBdr>
        </w:div>
      </w:divsChild>
    </w:div>
    <w:div w:id="633174209">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795559567">
      <w:bodyDiv w:val="1"/>
      <w:marLeft w:val="0"/>
      <w:marRight w:val="0"/>
      <w:marTop w:val="0"/>
      <w:marBottom w:val="0"/>
      <w:divBdr>
        <w:top w:val="none" w:sz="0" w:space="0" w:color="auto"/>
        <w:left w:val="none" w:sz="0" w:space="0" w:color="auto"/>
        <w:bottom w:val="none" w:sz="0" w:space="0" w:color="auto"/>
        <w:right w:val="none" w:sz="0" w:space="0" w:color="auto"/>
      </w:divBdr>
      <w:divsChild>
        <w:div w:id="380979098">
          <w:marLeft w:val="0"/>
          <w:marRight w:val="0"/>
          <w:marTop w:val="0"/>
          <w:marBottom w:val="0"/>
          <w:divBdr>
            <w:top w:val="none" w:sz="0" w:space="0" w:color="auto"/>
            <w:left w:val="none" w:sz="0" w:space="0" w:color="auto"/>
            <w:bottom w:val="none" w:sz="0" w:space="0" w:color="auto"/>
            <w:right w:val="none" w:sz="0" w:space="0" w:color="auto"/>
          </w:divBdr>
        </w:div>
        <w:div w:id="1979529642">
          <w:marLeft w:val="0"/>
          <w:marRight w:val="0"/>
          <w:marTop w:val="0"/>
          <w:marBottom w:val="0"/>
          <w:divBdr>
            <w:top w:val="none" w:sz="0" w:space="0" w:color="auto"/>
            <w:left w:val="none" w:sz="0" w:space="0" w:color="auto"/>
            <w:bottom w:val="none" w:sz="0" w:space="0" w:color="auto"/>
            <w:right w:val="none" w:sz="0" w:space="0" w:color="auto"/>
          </w:divBdr>
        </w:div>
        <w:div w:id="1179002871">
          <w:marLeft w:val="0"/>
          <w:marRight w:val="0"/>
          <w:marTop w:val="0"/>
          <w:marBottom w:val="0"/>
          <w:divBdr>
            <w:top w:val="none" w:sz="0" w:space="0" w:color="auto"/>
            <w:left w:val="none" w:sz="0" w:space="0" w:color="auto"/>
            <w:bottom w:val="none" w:sz="0" w:space="0" w:color="auto"/>
            <w:right w:val="none" w:sz="0" w:space="0" w:color="auto"/>
          </w:divBdr>
        </w:div>
        <w:div w:id="1001084400">
          <w:marLeft w:val="0"/>
          <w:marRight w:val="0"/>
          <w:marTop w:val="0"/>
          <w:marBottom w:val="0"/>
          <w:divBdr>
            <w:top w:val="none" w:sz="0" w:space="0" w:color="auto"/>
            <w:left w:val="none" w:sz="0" w:space="0" w:color="auto"/>
            <w:bottom w:val="none" w:sz="0" w:space="0" w:color="auto"/>
            <w:right w:val="none" w:sz="0" w:space="0" w:color="auto"/>
          </w:divBdr>
        </w:div>
        <w:div w:id="1878545633">
          <w:marLeft w:val="0"/>
          <w:marRight w:val="0"/>
          <w:marTop w:val="0"/>
          <w:marBottom w:val="0"/>
          <w:divBdr>
            <w:top w:val="none" w:sz="0" w:space="0" w:color="auto"/>
            <w:left w:val="none" w:sz="0" w:space="0" w:color="auto"/>
            <w:bottom w:val="none" w:sz="0" w:space="0" w:color="auto"/>
            <w:right w:val="none" w:sz="0" w:space="0" w:color="auto"/>
          </w:divBdr>
        </w:div>
        <w:div w:id="1802534294">
          <w:marLeft w:val="0"/>
          <w:marRight w:val="0"/>
          <w:marTop w:val="0"/>
          <w:marBottom w:val="0"/>
          <w:divBdr>
            <w:top w:val="none" w:sz="0" w:space="0" w:color="auto"/>
            <w:left w:val="none" w:sz="0" w:space="0" w:color="auto"/>
            <w:bottom w:val="none" w:sz="0" w:space="0" w:color="auto"/>
            <w:right w:val="none" w:sz="0" w:space="0" w:color="auto"/>
          </w:divBdr>
        </w:div>
        <w:div w:id="525102488">
          <w:marLeft w:val="0"/>
          <w:marRight w:val="0"/>
          <w:marTop w:val="0"/>
          <w:marBottom w:val="0"/>
          <w:divBdr>
            <w:top w:val="none" w:sz="0" w:space="0" w:color="auto"/>
            <w:left w:val="none" w:sz="0" w:space="0" w:color="auto"/>
            <w:bottom w:val="none" w:sz="0" w:space="0" w:color="auto"/>
            <w:right w:val="none" w:sz="0" w:space="0" w:color="auto"/>
          </w:divBdr>
        </w:div>
        <w:div w:id="27340268">
          <w:marLeft w:val="0"/>
          <w:marRight w:val="0"/>
          <w:marTop w:val="0"/>
          <w:marBottom w:val="0"/>
          <w:divBdr>
            <w:top w:val="none" w:sz="0" w:space="0" w:color="auto"/>
            <w:left w:val="none" w:sz="0" w:space="0" w:color="auto"/>
            <w:bottom w:val="none" w:sz="0" w:space="0" w:color="auto"/>
            <w:right w:val="none" w:sz="0" w:space="0" w:color="auto"/>
          </w:divBdr>
        </w:div>
        <w:div w:id="1279483560">
          <w:marLeft w:val="0"/>
          <w:marRight w:val="0"/>
          <w:marTop w:val="0"/>
          <w:marBottom w:val="0"/>
          <w:divBdr>
            <w:top w:val="none" w:sz="0" w:space="0" w:color="auto"/>
            <w:left w:val="none" w:sz="0" w:space="0" w:color="auto"/>
            <w:bottom w:val="none" w:sz="0" w:space="0" w:color="auto"/>
            <w:right w:val="none" w:sz="0" w:space="0" w:color="auto"/>
          </w:divBdr>
        </w:div>
        <w:div w:id="36245900">
          <w:marLeft w:val="0"/>
          <w:marRight w:val="0"/>
          <w:marTop w:val="0"/>
          <w:marBottom w:val="0"/>
          <w:divBdr>
            <w:top w:val="none" w:sz="0" w:space="0" w:color="auto"/>
            <w:left w:val="none" w:sz="0" w:space="0" w:color="auto"/>
            <w:bottom w:val="none" w:sz="0" w:space="0" w:color="auto"/>
            <w:right w:val="none" w:sz="0" w:space="0" w:color="auto"/>
          </w:divBdr>
        </w:div>
        <w:div w:id="1000347257">
          <w:marLeft w:val="0"/>
          <w:marRight w:val="0"/>
          <w:marTop w:val="0"/>
          <w:marBottom w:val="0"/>
          <w:divBdr>
            <w:top w:val="none" w:sz="0" w:space="0" w:color="auto"/>
            <w:left w:val="none" w:sz="0" w:space="0" w:color="auto"/>
            <w:bottom w:val="none" w:sz="0" w:space="0" w:color="auto"/>
            <w:right w:val="none" w:sz="0" w:space="0" w:color="auto"/>
          </w:divBdr>
        </w:div>
        <w:div w:id="659112597">
          <w:marLeft w:val="0"/>
          <w:marRight w:val="0"/>
          <w:marTop w:val="0"/>
          <w:marBottom w:val="0"/>
          <w:divBdr>
            <w:top w:val="none" w:sz="0" w:space="0" w:color="auto"/>
            <w:left w:val="none" w:sz="0" w:space="0" w:color="auto"/>
            <w:bottom w:val="none" w:sz="0" w:space="0" w:color="auto"/>
            <w:right w:val="none" w:sz="0" w:space="0" w:color="auto"/>
          </w:divBdr>
        </w:div>
        <w:div w:id="1843618392">
          <w:marLeft w:val="0"/>
          <w:marRight w:val="0"/>
          <w:marTop w:val="0"/>
          <w:marBottom w:val="0"/>
          <w:divBdr>
            <w:top w:val="none" w:sz="0" w:space="0" w:color="auto"/>
            <w:left w:val="none" w:sz="0" w:space="0" w:color="auto"/>
            <w:bottom w:val="none" w:sz="0" w:space="0" w:color="auto"/>
            <w:right w:val="none" w:sz="0" w:space="0" w:color="auto"/>
          </w:divBdr>
        </w:div>
      </w:divsChild>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access.uoc.edu/webapps/o2/bitstream/10609/16641/6/nhierroTFM0112mem%C3%B2ri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9D5A8-3077-43FA-99B2-00159C4A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1474</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14</cp:revision>
  <cp:lastPrinted>2017-09-22T12:45:00Z</cp:lastPrinted>
  <dcterms:created xsi:type="dcterms:W3CDTF">2017-10-15T16:40:00Z</dcterms:created>
  <dcterms:modified xsi:type="dcterms:W3CDTF">2018-12-14T22:08:00Z</dcterms:modified>
</cp:coreProperties>
</file>