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4673"/>
        <w:gridCol w:w="4430"/>
        <w:gridCol w:w="8"/>
      </w:tblGrid>
      <w:tr w:rsidR="00C840B0" w:rsidRPr="00BF5123" w:rsidTr="00EA319A">
        <w:trPr>
          <w:trHeight w:val="330"/>
          <w:tblHeader/>
        </w:trPr>
        <w:tc>
          <w:tcPr>
            <w:tcW w:w="4673" w:type="dxa"/>
            <w:vMerge w:val="restart"/>
            <w:shd w:val="clear" w:color="auto" w:fill="8DB3E2" w:themeFill="text2" w:themeFillTint="66"/>
            <w:noWrap/>
          </w:tcPr>
          <w:p w:rsidR="00C840B0" w:rsidRPr="00BF5123" w:rsidRDefault="00C840B0" w:rsidP="00C840B0">
            <w:pPr>
              <w:spacing w:after="0" w:line="240" w:lineRule="auto"/>
              <w:jc w:val="left"/>
              <w:rPr>
                <w:rFonts w:eastAsia="Times New Roman" w:cs="Times New Roman"/>
                <w:b/>
                <w:bCs/>
                <w:color w:val="000000"/>
                <w:sz w:val="18"/>
                <w:szCs w:val="18"/>
                <w:lang w:val="es-ES" w:eastAsia="es-ES"/>
              </w:rPr>
            </w:pPr>
          </w:p>
          <w:p w:rsidR="00C840B0" w:rsidRPr="00BF5123" w:rsidRDefault="00C840B0" w:rsidP="00C840B0">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FUNCIONAL E INSTITUCIONAL</w:t>
            </w:r>
          </w:p>
        </w:tc>
        <w:tc>
          <w:tcPr>
            <w:tcW w:w="4438" w:type="dxa"/>
            <w:gridSpan w:val="2"/>
            <w:shd w:val="clear" w:color="auto" w:fill="8DB3E2" w:themeFill="text2" w:themeFillTint="66"/>
            <w:vAlign w:val="center"/>
          </w:tcPr>
          <w:p w:rsidR="00C840B0" w:rsidRPr="00BF5123" w:rsidRDefault="00C840B0" w:rsidP="00C840B0">
            <w:pPr>
              <w:spacing w:after="0"/>
              <w:jc w:val="left"/>
              <w:rPr>
                <w:rFonts w:eastAsia="Times New Roman"/>
                <w:color w:val="000000"/>
                <w:sz w:val="16"/>
                <w:szCs w:val="16"/>
              </w:rPr>
            </w:pPr>
            <w:r w:rsidRPr="00BF5123">
              <w:rPr>
                <w:color w:val="000000"/>
                <w:sz w:val="16"/>
                <w:szCs w:val="16"/>
              </w:rPr>
              <w:t>OBJ 13.2. Hidrología: "Ampliar la información hidrológica generada y mejorar la accesibilidad de los usuarios".</w:t>
            </w:r>
          </w:p>
        </w:tc>
      </w:tr>
      <w:tr w:rsidR="00C840B0" w:rsidRPr="00BF5123" w:rsidTr="00EA319A">
        <w:trPr>
          <w:trHeight w:val="330"/>
          <w:tblHeader/>
        </w:trPr>
        <w:tc>
          <w:tcPr>
            <w:tcW w:w="4673" w:type="dxa"/>
            <w:vMerge/>
            <w:shd w:val="clear" w:color="auto" w:fill="8DB3E2" w:themeFill="text2" w:themeFillTint="66"/>
            <w:noWrap/>
          </w:tcPr>
          <w:p w:rsidR="00C840B0" w:rsidRPr="00BF5123" w:rsidRDefault="00C840B0" w:rsidP="00C840B0">
            <w:pPr>
              <w:spacing w:after="0" w:line="240" w:lineRule="auto"/>
              <w:jc w:val="left"/>
              <w:rPr>
                <w:rFonts w:eastAsia="Times New Roman" w:cs="Times New Roman"/>
                <w:b/>
                <w:bCs/>
                <w:color w:val="000000"/>
                <w:sz w:val="18"/>
                <w:szCs w:val="18"/>
                <w:lang w:val="es-ES" w:eastAsia="es-ES"/>
              </w:rPr>
            </w:pPr>
          </w:p>
        </w:tc>
        <w:tc>
          <w:tcPr>
            <w:tcW w:w="4438" w:type="dxa"/>
            <w:gridSpan w:val="2"/>
            <w:shd w:val="clear" w:color="auto" w:fill="8DB3E2" w:themeFill="text2" w:themeFillTint="66"/>
            <w:vAlign w:val="center"/>
          </w:tcPr>
          <w:p w:rsidR="00C840B0" w:rsidRPr="00BF5123" w:rsidRDefault="00C840B0" w:rsidP="00C840B0">
            <w:pPr>
              <w:rPr>
                <w:color w:val="000000"/>
                <w:sz w:val="16"/>
                <w:szCs w:val="16"/>
              </w:rPr>
            </w:pPr>
            <w:r w:rsidRPr="00BF5123">
              <w:rPr>
                <w:color w:val="000000"/>
                <w:sz w:val="16"/>
                <w:szCs w:val="16"/>
              </w:rPr>
              <w:t>L-I-04. Dotar a la región de atribuciones de análisis  hidrológicos e hidráulicos.</w:t>
            </w:r>
          </w:p>
        </w:tc>
      </w:tr>
      <w:tr w:rsidR="00C840B0" w:rsidRPr="00BF5123" w:rsidTr="00EA319A">
        <w:trPr>
          <w:trHeight w:val="443"/>
          <w:tblHeader/>
        </w:trPr>
        <w:tc>
          <w:tcPr>
            <w:tcW w:w="4673" w:type="dxa"/>
            <w:shd w:val="clear" w:color="auto" w:fill="F2F2F2" w:themeFill="background1" w:themeFillShade="F2"/>
            <w:noWrap/>
          </w:tcPr>
          <w:p w:rsidR="00C840B0" w:rsidRPr="00BF5123" w:rsidRDefault="00C840B0" w:rsidP="00B40E9B">
            <w:pPr>
              <w:spacing w:after="0" w:line="240" w:lineRule="auto"/>
              <w:jc w:val="left"/>
              <w:rPr>
                <w:rFonts w:eastAsia="Times New Roman" w:cs="Times New Roman"/>
                <w:b/>
                <w:color w:val="000000"/>
                <w:sz w:val="22"/>
                <w:szCs w:val="18"/>
                <w:lang w:val="es-ES" w:eastAsia="es-ES"/>
              </w:rPr>
            </w:pPr>
            <w:r w:rsidRPr="00BF5123">
              <w:rPr>
                <w:rFonts w:eastAsia="Times New Roman" w:cs="Times New Roman"/>
                <w:b/>
                <w:color w:val="000000"/>
                <w:sz w:val="22"/>
                <w:szCs w:val="18"/>
                <w:lang w:val="es-ES" w:eastAsia="es-ES"/>
              </w:rPr>
              <w:t>Propuesta de protocolos para la actualización regional de curvas de descarga</w:t>
            </w:r>
          </w:p>
        </w:tc>
        <w:tc>
          <w:tcPr>
            <w:tcW w:w="4438" w:type="dxa"/>
            <w:gridSpan w:val="2"/>
            <w:shd w:val="clear" w:color="auto" w:fill="F2F2F2" w:themeFill="background1" w:themeFillShade="F2"/>
          </w:tcPr>
          <w:p w:rsidR="00C840B0" w:rsidRPr="00BF5123" w:rsidRDefault="00C840B0" w:rsidP="00B40E9B">
            <w:pPr>
              <w:spacing w:after="0" w:line="240" w:lineRule="auto"/>
              <w:jc w:val="center"/>
              <w:rPr>
                <w:rFonts w:eastAsia="Times New Roman" w:cs="Times New Roman"/>
                <w:b/>
                <w:color w:val="000000"/>
                <w:sz w:val="22"/>
                <w:szCs w:val="18"/>
                <w:lang w:val="es-ES" w:eastAsia="es-ES"/>
              </w:rPr>
            </w:pPr>
            <w:r w:rsidRPr="00BF5123">
              <w:rPr>
                <w:rFonts w:eastAsia="Times New Roman" w:cs="Times New Roman"/>
                <w:b/>
                <w:color w:val="000000"/>
                <w:sz w:val="52"/>
                <w:szCs w:val="18"/>
                <w:lang w:val="es-ES" w:eastAsia="es-ES"/>
              </w:rPr>
              <w:t>SL-I-07</w:t>
            </w:r>
          </w:p>
        </w:tc>
      </w:tr>
      <w:tr w:rsidR="00D03C86" w:rsidRPr="00BF5123" w:rsidTr="00EA319A">
        <w:trPr>
          <w:trHeight w:val="128"/>
          <w:tblHeader/>
        </w:trPr>
        <w:tc>
          <w:tcPr>
            <w:tcW w:w="0" w:type="auto"/>
            <w:gridSpan w:val="3"/>
            <w:shd w:val="clear" w:color="auto" w:fill="auto"/>
            <w:noWrap/>
          </w:tcPr>
          <w:p w:rsidR="00D03C86" w:rsidRPr="00BF5123" w:rsidRDefault="00D03C86" w:rsidP="00B40E9B">
            <w:pPr>
              <w:spacing w:after="0" w:line="240" w:lineRule="auto"/>
              <w:jc w:val="left"/>
              <w:rPr>
                <w:rFonts w:eastAsia="Times New Roman" w:cs="Times New Roman"/>
                <w:b/>
                <w:color w:val="000000"/>
                <w:sz w:val="4"/>
                <w:szCs w:val="4"/>
                <w:lang w:val="es-ES" w:eastAsia="es-ES"/>
              </w:rPr>
            </w:pPr>
          </w:p>
        </w:tc>
      </w:tr>
      <w:tr w:rsidR="00C840B0" w:rsidRPr="00BF5123" w:rsidTr="00EA319A">
        <w:trPr>
          <w:gridAfter w:val="1"/>
          <w:wAfter w:w="8" w:type="dxa"/>
          <w:trHeight w:val="300"/>
        </w:trPr>
        <w:tc>
          <w:tcPr>
            <w:tcW w:w="9103" w:type="dxa"/>
            <w:gridSpan w:val="2"/>
            <w:shd w:val="clear" w:color="auto" w:fill="F2F2F2" w:themeFill="background1" w:themeFillShade="F2"/>
            <w:noWrap/>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Antecedentes generales de la Sub Línea de Acción</w:t>
            </w:r>
          </w:p>
        </w:tc>
      </w:tr>
      <w:tr w:rsidR="00C840B0" w:rsidRPr="00BF5123" w:rsidTr="00EA319A">
        <w:trPr>
          <w:gridAfter w:val="1"/>
          <w:wAfter w:w="8" w:type="dxa"/>
          <w:trHeight w:val="1724"/>
        </w:trPr>
        <w:tc>
          <w:tcPr>
            <w:tcW w:w="9103" w:type="dxa"/>
            <w:gridSpan w:val="2"/>
            <w:shd w:val="clear" w:color="auto" w:fill="auto"/>
            <w:noWrap/>
          </w:tcPr>
          <w:p w:rsidR="00C840B0" w:rsidRPr="00BF5123" w:rsidRDefault="00C840B0" w:rsidP="00307273">
            <w:pPr>
              <w:rPr>
                <w:rFonts w:eastAsia="Times New Roman"/>
                <w:sz w:val="18"/>
                <w:lang w:val="es-ES" w:eastAsia="es-ES"/>
              </w:rPr>
            </w:pPr>
            <w:r w:rsidRPr="00BF5123">
              <w:rPr>
                <w:rFonts w:eastAsia="Times New Roman"/>
                <w:sz w:val="18"/>
                <w:lang w:val="es-ES" w:eastAsia="es-ES"/>
              </w:rPr>
              <w:t>El Departamento de Hidrología regional, según se constató en la fase de diagnóstico Funcional e Institucional, no cuenta con capacidades instaladas para el análisis de los datos hidrológicos, y la realización de estudios hidrológicos locales. Este hecho es relevante en un escenario donde la gestión integrada de cuencas se presenta como eje de las políticas de desarrollo de recursos hídricos, ya que esta planificación debe necesariamente ser coordinada desde instancias regionales, y la DGA debe ser la contraparte para los actores locales respecto del estado de los recursos hídricos, sobre todo si se considera que en la región se concentra un porcentaje relevante de la producción agrícola, con organizaciones de usuarios de agua que se han potenciado en forma continua; y con empresas hidroeléctricas que disponen de equipos técnicos e información.</w:t>
            </w:r>
          </w:p>
          <w:p w:rsidR="00C840B0" w:rsidRPr="00BF5123" w:rsidRDefault="00C840B0" w:rsidP="00307273">
            <w:pPr>
              <w:rPr>
                <w:rFonts w:eastAsia="Times New Roman"/>
                <w:sz w:val="18"/>
                <w:lang w:val="es-ES" w:eastAsia="es-ES"/>
              </w:rPr>
            </w:pPr>
            <w:r w:rsidRPr="00BF5123">
              <w:rPr>
                <w:rFonts w:eastAsia="Times New Roman"/>
                <w:sz w:val="18"/>
                <w:lang w:val="es-ES" w:eastAsia="es-ES"/>
              </w:rPr>
              <w:t xml:space="preserve">En particular, las curvas de descarga permiten convertir en caudal a las mediciones de altura de agua pasante en las estaciones fluviométricas de la red hidrometeorológica de la DGA, y su actualización en el sistema depende del procesamiento que se realiza a nivel central. Sin embargo, esta actualización requiere de un período de procesamiento (días), que genera un desfase entre la información que se dispone en la región y la que se presenta a nivel central. </w:t>
            </w:r>
          </w:p>
          <w:p w:rsidR="00C840B0" w:rsidRPr="00BF5123" w:rsidRDefault="00C840B0" w:rsidP="00307273">
            <w:pPr>
              <w:rPr>
                <w:rFonts w:eastAsia="Times New Roman"/>
                <w:sz w:val="18"/>
                <w:lang w:val="es-ES" w:eastAsia="es-ES"/>
              </w:rPr>
            </w:pPr>
          </w:p>
        </w:tc>
      </w:tr>
      <w:tr w:rsidR="00C840B0" w:rsidRPr="00BF5123" w:rsidTr="00EA319A">
        <w:trPr>
          <w:gridAfter w:val="1"/>
          <w:wAfter w:w="8" w:type="dxa"/>
          <w:trHeight w:val="300"/>
        </w:trPr>
        <w:tc>
          <w:tcPr>
            <w:tcW w:w="9103" w:type="dxa"/>
            <w:gridSpan w:val="2"/>
            <w:shd w:val="clear" w:color="auto" w:fill="F2F2F2" w:themeFill="background1" w:themeFillShade="F2"/>
            <w:noWrap/>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Objetivo General de la Sub Línea de Acción</w:t>
            </w:r>
          </w:p>
        </w:tc>
      </w:tr>
      <w:tr w:rsidR="00C840B0" w:rsidRPr="00BF5123" w:rsidTr="00EA319A">
        <w:trPr>
          <w:gridAfter w:val="1"/>
          <w:wAfter w:w="8" w:type="dxa"/>
          <w:trHeight w:val="828"/>
        </w:trPr>
        <w:tc>
          <w:tcPr>
            <w:tcW w:w="9103" w:type="dxa"/>
            <w:gridSpan w:val="2"/>
            <w:shd w:val="clear" w:color="auto" w:fill="auto"/>
            <w:noWrap/>
          </w:tcPr>
          <w:p w:rsidR="00C840B0" w:rsidRPr="00BF5123" w:rsidRDefault="00C840B0" w:rsidP="00307273">
            <w:pPr>
              <w:rPr>
                <w:rFonts w:eastAsia="Times New Roman"/>
                <w:sz w:val="18"/>
                <w:lang w:val="es-ES" w:eastAsia="es-ES"/>
              </w:rPr>
            </w:pPr>
            <w:r w:rsidRPr="00BF5123">
              <w:rPr>
                <w:rFonts w:eastAsia="Times New Roman"/>
                <w:sz w:val="18"/>
                <w:lang w:val="es-ES" w:eastAsia="es-ES"/>
              </w:rPr>
              <w:t xml:space="preserve">Desarrollar protocolos internos que permitan </w:t>
            </w:r>
            <w:r w:rsidR="00C36EAD" w:rsidRPr="00BF5123">
              <w:rPr>
                <w:rFonts w:eastAsia="Times New Roman"/>
                <w:sz w:val="18"/>
                <w:lang w:val="es-ES" w:eastAsia="es-ES"/>
              </w:rPr>
              <w:t xml:space="preserve">actualizar de manera oportuna las curvas de descarga asociadas a las estaciones fluviométricas de la Red Hidrometeorológica de la DGA. </w:t>
            </w:r>
          </w:p>
        </w:tc>
      </w:tr>
      <w:tr w:rsidR="00C840B0" w:rsidRPr="00BF5123" w:rsidTr="00EA319A">
        <w:trPr>
          <w:gridAfter w:val="1"/>
          <w:wAfter w:w="8" w:type="dxa"/>
          <w:trHeight w:val="300"/>
        </w:trPr>
        <w:tc>
          <w:tcPr>
            <w:tcW w:w="9103" w:type="dxa"/>
            <w:gridSpan w:val="2"/>
            <w:shd w:val="clear" w:color="auto" w:fill="F2F2F2" w:themeFill="background1" w:themeFillShade="F2"/>
            <w:noWrap/>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Descripción General de la Sub Línea de Acción</w:t>
            </w:r>
          </w:p>
        </w:tc>
      </w:tr>
      <w:tr w:rsidR="00C840B0" w:rsidRPr="00BF5123" w:rsidTr="00EA319A">
        <w:trPr>
          <w:gridAfter w:val="1"/>
          <w:wAfter w:w="8" w:type="dxa"/>
          <w:trHeight w:val="1724"/>
        </w:trPr>
        <w:tc>
          <w:tcPr>
            <w:tcW w:w="9103" w:type="dxa"/>
            <w:gridSpan w:val="2"/>
            <w:shd w:val="clear" w:color="auto" w:fill="auto"/>
            <w:noWrap/>
          </w:tcPr>
          <w:p w:rsidR="00C840B0" w:rsidRPr="00BF5123" w:rsidRDefault="00D24AC2" w:rsidP="00307273">
            <w:pPr>
              <w:rPr>
                <w:rFonts w:eastAsia="Times New Roman"/>
                <w:sz w:val="18"/>
                <w:lang w:val="es-ES" w:eastAsia="es-ES"/>
              </w:rPr>
            </w:pPr>
            <w:r w:rsidRPr="00BF5123">
              <w:rPr>
                <w:rFonts w:eastAsia="Times New Roman"/>
                <w:sz w:val="18"/>
                <w:lang w:val="es-ES" w:eastAsia="es-ES"/>
              </w:rPr>
              <w:t>Se propone la definición de un protocolo interno entre nivel central y el departamento regional de hidrología, que permita que se reduzcan los tiempos de actualización de las curvas de descarga asociadas a las estaciones de la red fluviométrica.</w:t>
            </w:r>
          </w:p>
          <w:p w:rsidR="00D24AC2" w:rsidRPr="00BF5123" w:rsidRDefault="00D24AC2" w:rsidP="00307273">
            <w:pPr>
              <w:rPr>
                <w:rFonts w:eastAsia="Times New Roman"/>
                <w:sz w:val="18"/>
                <w:lang w:val="es-ES" w:eastAsia="es-ES"/>
              </w:rPr>
            </w:pPr>
            <w:r w:rsidRPr="00BF5123">
              <w:rPr>
                <w:rFonts w:eastAsia="Times New Roman"/>
                <w:sz w:val="18"/>
                <w:lang w:val="es-ES" w:eastAsia="es-ES"/>
              </w:rPr>
              <w:t xml:space="preserve">En particular, se propone la posibilidad de que la región envíe una propuesta de curva de descarga, la que sea actualizada en el sistema en forma provisoria, mientras se genera una curva definitiva. De esta forma se mejoraría la calidad de las estimaciones en el período de revisión de la curva ajustada. </w:t>
            </w:r>
          </w:p>
        </w:tc>
      </w:tr>
      <w:tr w:rsidR="00A46373" w:rsidRPr="00BF5123" w:rsidTr="00EA319A">
        <w:trPr>
          <w:trHeight w:val="60"/>
        </w:trPr>
        <w:tc>
          <w:tcPr>
            <w:tcW w:w="4673" w:type="dxa"/>
            <w:shd w:val="clear" w:color="auto" w:fill="auto"/>
            <w:vAlign w:val="center"/>
            <w:hideMark/>
          </w:tcPr>
          <w:p w:rsidR="00D03C86" w:rsidRPr="00BF5123" w:rsidRDefault="00D03C86" w:rsidP="00B40E9B">
            <w:pPr>
              <w:spacing w:after="0" w:line="240" w:lineRule="auto"/>
              <w:jc w:val="left"/>
              <w:rPr>
                <w:rFonts w:eastAsia="Times New Roman" w:cs="Times New Roman"/>
                <w:color w:val="000000"/>
                <w:sz w:val="4"/>
                <w:szCs w:val="4"/>
                <w:lang w:eastAsia="es-ES"/>
              </w:rPr>
            </w:pPr>
          </w:p>
        </w:tc>
        <w:tc>
          <w:tcPr>
            <w:tcW w:w="4438" w:type="dxa"/>
            <w:gridSpan w:val="2"/>
            <w:shd w:val="clear" w:color="auto" w:fill="auto"/>
            <w:noWrap/>
            <w:vAlign w:val="bottom"/>
            <w:hideMark/>
          </w:tcPr>
          <w:p w:rsidR="00D03C86" w:rsidRPr="00BF5123" w:rsidRDefault="00D03C86" w:rsidP="00B40E9B">
            <w:pPr>
              <w:spacing w:after="0" w:line="240" w:lineRule="auto"/>
              <w:rPr>
                <w:rFonts w:eastAsia="Times New Roman" w:cs="Times New Roman"/>
                <w:sz w:val="4"/>
                <w:szCs w:val="4"/>
                <w:lang w:val="es-ES" w:eastAsia="es-ES"/>
              </w:rPr>
            </w:pPr>
          </w:p>
        </w:tc>
      </w:tr>
    </w:tbl>
    <w:p w:rsidR="00D03C86" w:rsidRPr="00BF5123" w:rsidRDefault="00D03C86" w:rsidP="00FB2027">
      <w:pPr>
        <w:rPr>
          <w:highlight w:val="cyan"/>
          <w:lang w:val="es-ES_tradnl" w:eastAsia="es-ES"/>
        </w:rPr>
      </w:pPr>
    </w:p>
    <w:p w:rsidR="00C840B0" w:rsidRPr="00BF5123" w:rsidRDefault="00C840B0">
      <w:pPr>
        <w:spacing w:after="200"/>
        <w:jc w:val="left"/>
        <w:rPr>
          <w:highlight w:val="cyan"/>
          <w:lang w:val="es-ES_tradnl" w:eastAsia="es-ES"/>
        </w:rPr>
      </w:pPr>
      <w:r w:rsidRPr="00BF5123">
        <w:rPr>
          <w:highlight w:val="cyan"/>
          <w:lang w:val="es-ES_tradnl" w:eastAsia="es-ES"/>
        </w:rPr>
        <w:br w:type="page"/>
      </w:r>
    </w:p>
    <w:tbl>
      <w:tblPr>
        <w:tblW w:w="9108"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97"/>
        <w:gridCol w:w="10"/>
      </w:tblGrid>
      <w:tr w:rsidR="00C840B0" w:rsidRPr="00BF5123" w:rsidTr="00EA319A">
        <w:trPr>
          <w:trHeight w:val="300"/>
          <w:tblHeader/>
        </w:trPr>
        <w:tc>
          <w:tcPr>
            <w:tcW w:w="6801" w:type="dxa"/>
            <w:gridSpan w:val="6"/>
            <w:shd w:val="clear" w:color="auto" w:fill="D9D9D9" w:themeFill="background1" w:themeFillShade="D9"/>
            <w:noWrap/>
          </w:tcPr>
          <w:p w:rsidR="00C840B0" w:rsidRPr="00BF5123" w:rsidRDefault="00D24AC2" w:rsidP="00307273">
            <w:pPr>
              <w:spacing w:after="0" w:line="240" w:lineRule="auto"/>
              <w:jc w:val="left"/>
              <w:rPr>
                <w:rFonts w:eastAsia="Times New Roman" w:cs="Times New Roman"/>
                <w:b/>
                <w:bCs/>
                <w:color w:val="000000"/>
                <w:sz w:val="18"/>
                <w:szCs w:val="18"/>
                <w:lang w:val="es-ES" w:eastAsia="es-ES"/>
              </w:rPr>
            </w:pPr>
            <w:bookmarkStart w:id="0" w:name="_GoBack"/>
            <w:bookmarkEnd w:id="0"/>
            <w:r w:rsidRPr="00BF5123">
              <w:rPr>
                <w:rFonts w:eastAsia="Times New Roman" w:cs="Times New Roman"/>
                <w:b/>
                <w:color w:val="000000"/>
                <w:sz w:val="22"/>
                <w:szCs w:val="18"/>
                <w:lang w:val="es-ES" w:eastAsia="es-ES"/>
              </w:rPr>
              <w:lastRenderedPageBreak/>
              <w:t>Propuesta de protocolos para la actualización regional de curvas de descarga</w:t>
            </w:r>
          </w:p>
        </w:tc>
        <w:tc>
          <w:tcPr>
            <w:tcW w:w="2307" w:type="dxa"/>
            <w:gridSpan w:val="2"/>
            <w:shd w:val="clear" w:color="auto" w:fill="D9D9D9" w:themeFill="background1" w:themeFillShade="D9"/>
          </w:tcPr>
          <w:p w:rsidR="00C840B0" w:rsidRPr="00BF5123" w:rsidRDefault="00D24AC2" w:rsidP="00307273">
            <w:pPr>
              <w:spacing w:after="0" w:line="240" w:lineRule="auto"/>
              <w:jc w:val="right"/>
              <w:rPr>
                <w:rFonts w:eastAsia="Times New Roman" w:cs="Times New Roman"/>
                <w:b/>
                <w:bCs/>
                <w:color w:val="000000"/>
                <w:sz w:val="18"/>
                <w:szCs w:val="18"/>
                <w:lang w:val="es-ES" w:eastAsia="es-ES"/>
              </w:rPr>
            </w:pPr>
            <w:r w:rsidRPr="00BF5123">
              <w:rPr>
                <w:rFonts w:eastAsia="Times New Roman" w:cs="Times New Roman"/>
                <w:b/>
                <w:bCs/>
                <w:color w:val="000000"/>
                <w:sz w:val="36"/>
                <w:szCs w:val="18"/>
                <w:lang w:val="es-ES" w:eastAsia="es-ES"/>
              </w:rPr>
              <w:t>IN-68</w:t>
            </w:r>
          </w:p>
        </w:tc>
      </w:tr>
      <w:tr w:rsidR="00C840B0" w:rsidRPr="00BF5123" w:rsidTr="00EA319A">
        <w:trPr>
          <w:trHeight w:val="300"/>
        </w:trPr>
        <w:tc>
          <w:tcPr>
            <w:tcW w:w="2400" w:type="dxa"/>
            <w:gridSpan w:val="2"/>
            <w:shd w:val="clear" w:color="auto" w:fill="auto"/>
            <w:noWrap/>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C840B0" w:rsidRPr="00BF5123" w:rsidRDefault="00BF512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2167" w:type="dxa"/>
            <w:gridSpan w:val="2"/>
            <w:shd w:val="clear" w:color="auto" w:fill="auto"/>
          </w:tcPr>
          <w:p w:rsidR="00C840B0" w:rsidRPr="00BF5123" w:rsidRDefault="00C840B0"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
                <w:bCs/>
                <w:color w:val="000000"/>
                <w:sz w:val="18"/>
                <w:szCs w:val="18"/>
                <w:lang w:val="es-ES" w:eastAsia="es-ES"/>
              </w:rPr>
              <w:t>Tipología de Inversión</w:t>
            </w:r>
          </w:p>
        </w:tc>
        <w:tc>
          <w:tcPr>
            <w:tcW w:w="2307" w:type="dxa"/>
            <w:gridSpan w:val="2"/>
            <w:shd w:val="clear" w:color="auto" w:fill="auto"/>
          </w:tcPr>
          <w:p w:rsidR="00C840B0" w:rsidRPr="00BF5123" w:rsidRDefault="00C840B0"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Cs/>
                <w:color w:val="000000"/>
                <w:sz w:val="18"/>
                <w:szCs w:val="18"/>
                <w:lang w:val="es-ES" w:eastAsia="es-ES"/>
              </w:rPr>
              <w:t>Institucional</w:t>
            </w:r>
          </w:p>
        </w:tc>
      </w:tr>
      <w:tr w:rsidR="00C840B0" w:rsidRPr="00BF5123" w:rsidTr="00EA319A">
        <w:trPr>
          <w:trHeight w:val="300"/>
        </w:trPr>
        <w:tc>
          <w:tcPr>
            <w:tcW w:w="2400" w:type="dxa"/>
            <w:gridSpan w:val="2"/>
            <w:shd w:val="clear" w:color="auto" w:fill="auto"/>
            <w:noWrap/>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Cartera Sectorial</w:t>
            </w:r>
          </w:p>
        </w:tc>
        <w:tc>
          <w:tcPr>
            <w:tcW w:w="2234" w:type="dxa"/>
            <w:gridSpan w:val="2"/>
            <w:shd w:val="clear" w:color="auto" w:fill="auto"/>
          </w:tcPr>
          <w:p w:rsidR="00C840B0" w:rsidRPr="00BF5123" w:rsidRDefault="00BF512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2167" w:type="dxa"/>
            <w:gridSpan w:val="2"/>
            <w:shd w:val="clear" w:color="auto" w:fill="auto"/>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 xml:space="preserve">Entidad Responsable </w:t>
            </w:r>
          </w:p>
        </w:tc>
        <w:tc>
          <w:tcPr>
            <w:tcW w:w="2307" w:type="dxa"/>
            <w:gridSpan w:val="2"/>
            <w:shd w:val="clear" w:color="auto" w:fill="auto"/>
          </w:tcPr>
          <w:p w:rsidR="00C840B0" w:rsidRPr="00BF5123" w:rsidRDefault="00C840B0"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Cs/>
                <w:color w:val="000000"/>
                <w:sz w:val="18"/>
                <w:szCs w:val="18"/>
                <w:lang w:val="es-ES" w:eastAsia="es-ES"/>
              </w:rPr>
              <w:t>DGA</w:t>
            </w:r>
          </w:p>
        </w:tc>
      </w:tr>
      <w:tr w:rsidR="00BF5123" w:rsidRPr="00BF5123" w:rsidTr="00EA319A">
        <w:trPr>
          <w:trHeight w:val="300"/>
        </w:trPr>
        <w:tc>
          <w:tcPr>
            <w:tcW w:w="2400" w:type="dxa"/>
            <w:gridSpan w:val="2"/>
            <w:shd w:val="clear" w:color="auto" w:fill="auto"/>
            <w:noWrap/>
          </w:tcPr>
          <w:p w:rsidR="00BF5123" w:rsidRPr="0022681B" w:rsidRDefault="00BF5123" w:rsidP="00BF5123">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BF5123" w:rsidRPr="0022681B" w:rsidRDefault="00BF5123" w:rsidP="00BF5123">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BF5123" w:rsidRPr="0022681B" w:rsidRDefault="00BF5123" w:rsidP="00BF5123">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7" w:type="dxa"/>
            <w:gridSpan w:val="2"/>
            <w:shd w:val="clear" w:color="auto" w:fill="auto"/>
          </w:tcPr>
          <w:p w:rsidR="00BF5123" w:rsidRPr="0022681B" w:rsidRDefault="00BF5123" w:rsidP="00BF5123">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C840B0" w:rsidRPr="00BF5123" w:rsidTr="00EA319A">
        <w:trPr>
          <w:trHeight w:val="300"/>
        </w:trPr>
        <w:tc>
          <w:tcPr>
            <w:tcW w:w="2400" w:type="dxa"/>
            <w:gridSpan w:val="2"/>
            <w:shd w:val="clear" w:color="auto" w:fill="auto"/>
            <w:noWrap/>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Objetivo Iniciativa</w:t>
            </w:r>
          </w:p>
        </w:tc>
        <w:tc>
          <w:tcPr>
            <w:tcW w:w="6708" w:type="dxa"/>
            <w:gridSpan w:val="6"/>
            <w:shd w:val="clear" w:color="auto" w:fill="auto"/>
            <w:noWrap/>
            <w:hideMark/>
          </w:tcPr>
          <w:p w:rsidR="00C840B0" w:rsidRPr="00BF5123" w:rsidRDefault="00D24AC2" w:rsidP="00307273">
            <w:pPr>
              <w:rPr>
                <w:rFonts w:eastAsia="Times New Roman"/>
                <w:sz w:val="18"/>
                <w:lang w:val="es-ES" w:eastAsia="es-ES"/>
              </w:rPr>
            </w:pPr>
            <w:r w:rsidRPr="00BF5123">
              <w:rPr>
                <w:rFonts w:eastAsia="Times New Roman"/>
                <w:sz w:val="18"/>
                <w:lang w:val="es-ES" w:eastAsia="es-ES"/>
              </w:rPr>
              <w:t>Desarrollar protocolos internos que permitan actualizar de manera oportuna las curvas de descarga asociadas a las estaciones fluviométricas de la Red Hidrometeorológica de la DGA.</w:t>
            </w:r>
          </w:p>
        </w:tc>
      </w:tr>
      <w:tr w:rsidR="00C840B0" w:rsidRPr="00BF5123" w:rsidTr="00EA319A">
        <w:trPr>
          <w:trHeight w:val="300"/>
        </w:trPr>
        <w:tc>
          <w:tcPr>
            <w:tcW w:w="2400" w:type="dxa"/>
            <w:gridSpan w:val="2"/>
            <w:shd w:val="clear" w:color="auto" w:fill="auto"/>
            <w:noWrap/>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 xml:space="preserve">Beneficiarios </w:t>
            </w:r>
          </w:p>
        </w:tc>
        <w:tc>
          <w:tcPr>
            <w:tcW w:w="6708" w:type="dxa"/>
            <w:gridSpan w:val="6"/>
            <w:shd w:val="clear" w:color="auto" w:fill="auto"/>
            <w:noWrap/>
          </w:tcPr>
          <w:p w:rsidR="00C840B0" w:rsidRPr="00BF5123" w:rsidRDefault="00C840B0"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Cs/>
                <w:color w:val="000000"/>
                <w:sz w:val="18"/>
                <w:szCs w:val="18"/>
                <w:lang w:val="es-ES" w:eastAsia="es-ES"/>
              </w:rPr>
              <w:t>Indirectamente, todos los habitantes de la región</w:t>
            </w:r>
          </w:p>
        </w:tc>
      </w:tr>
      <w:tr w:rsidR="00C840B0" w:rsidRPr="00BF5123" w:rsidTr="00EA319A">
        <w:trPr>
          <w:trHeight w:val="300"/>
        </w:trPr>
        <w:tc>
          <w:tcPr>
            <w:tcW w:w="2400" w:type="dxa"/>
            <w:gridSpan w:val="2"/>
            <w:shd w:val="clear" w:color="auto" w:fill="auto"/>
            <w:noWrap/>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Ámbito territorial</w:t>
            </w:r>
          </w:p>
        </w:tc>
        <w:tc>
          <w:tcPr>
            <w:tcW w:w="6708" w:type="dxa"/>
            <w:gridSpan w:val="6"/>
            <w:shd w:val="clear" w:color="auto" w:fill="auto"/>
            <w:noWrap/>
          </w:tcPr>
          <w:p w:rsidR="00C840B0" w:rsidRPr="00BF5123" w:rsidRDefault="00C840B0"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Cs/>
                <w:sz w:val="18"/>
                <w:szCs w:val="18"/>
                <w:lang w:val="es-ES" w:eastAsia="es-ES"/>
              </w:rPr>
              <w:t xml:space="preserve">Regional   </w:t>
            </w:r>
          </w:p>
        </w:tc>
      </w:tr>
      <w:tr w:rsidR="00C840B0" w:rsidRPr="00BF5123" w:rsidTr="00EA319A">
        <w:trPr>
          <w:trHeight w:val="300"/>
        </w:trPr>
        <w:tc>
          <w:tcPr>
            <w:tcW w:w="2400" w:type="dxa"/>
            <w:gridSpan w:val="2"/>
            <w:shd w:val="clear" w:color="auto" w:fill="auto"/>
            <w:noWrap/>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Período Ejecución</w:t>
            </w:r>
          </w:p>
        </w:tc>
        <w:tc>
          <w:tcPr>
            <w:tcW w:w="6708" w:type="dxa"/>
            <w:gridSpan w:val="6"/>
            <w:shd w:val="clear" w:color="auto" w:fill="auto"/>
            <w:noWrap/>
          </w:tcPr>
          <w:p w:rsidR="00C840B0" w:rsidRPr="00BF5123" w:rsidRDefault="00C840B0" w:rsidP="00307273">
            <w:pPr>
              <w:spacing w:after="0" w:line="240" w:lineRule="auto"/>
              <w:jc w:val="left"/>
              <w:rPr>
                <w:rFonts w:eastAsia="Times New Roman" w:cs="Times New Roman"/>
                <w:bCs/>
                <w:sz w:val="18"/>
                <w:szCs w:val="18"/>
                <w:lang w:val="es-ES" w:eastAsia="es-ES"/>
              </w:rPr>
            </w:pPr>
            <w:r w:rsidRPr="00BF5123">
              <w:rPr>
                <w:rFonts w:eastAsia="Times New Roman" w:cs="Times New Roman"/>
                <w:bCs/>
                <w:sz w:val="18"/>
                <w:szCs w:val="18"/>
                <w:lang w:val="es-ES" w:eastAsia="es-ES"/>
              </w:rPr>
              <w:t xml:space="preserve">Permanente </w:t>
            </w:r>
          </w:p>
        </w:tc>
      </w:tr>
      <w:tr w:rsidR="00C840B0" w:rsidRPr="00BF5123" w:rsidTr="00EA319A">
        <w:trPr>
          <w:trHeight w:val="300"/>
        </w:trPr>
        <w:tc>
          <w:tcPr>
            <w:tcW w:w="2400" w:type="dxa"/>
            <w:gridSpan w:val="2"/>
            <w:shd w:val="clear" w:color="auto" w:fill="auto"/>
            <w:noWrap/>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 xml:space="preserve">Monto Total de Inversión </w:t>
            </w:r>
            <w:r w:rsidRPr="00BF5123">
              <w:rPr>
                <w:rFonts w:eastAsia="Times New Roman" w:cs="Times New Roman"/>
                <w:bCs/>
                <w:color w:val="000000"/>
                <w:sz w:val="14"/>
                <w:szCs w:val="18"/>
                <w:lang w:val="es-ES" w:eastAsia="es-ES"/>
              </w:rPr>
              <w:t>Millones de $</w:t>
            </w:r>
          </w:p>
        </w:tc>
        <w:tc>
          <w:tcPr>
            <w:tcW w:w="6708" w:type="dxa"/>
            <w:gridSpan w:val="6"/>
            <w:shd w:val="clear" w:color="auto" w:fill="auto"/>
            <w:noWrap/>
          </w:tcPr>
          <w:p w:rsidR="00C840B0" w:rsidRPr="00BF5123" w:rsidRDefault="00D24AC2" w:rsidP="00307273">
            <w:pPr>
              <w:spacing w:after="0" w:line="240" w:lineRule="auto"/>
              <w:jc w:val="left"/>
              <w:rPr>
                <w:rFonts w:eastAsia="Times New Roman" w:cs="Times New Roman"/>
                <w:bCs/>
                <w:color w:val="000000"/>
                <w:sz w:val="18"/>
                <w:szCs w:val="18"/>
                <w:lang w:val="es-ES" w:eastAsia="es-ES"/>
              </w:rPr>
            </w:pPr>
            <w:r w:rsidRPr="00BF5123">
              <w:rPr>
                <w:rFonts w:eastAsia="Times New Roman" w:cs="Times New Roman"/>
                <w:bCs/>
                <w:color w:val="000000"/>
                <w:sz w:val="18"/>
                <w:szCs w:val="18"/>
                <w:lang w:val="es-ES" w:eastAsia="es-ES"/>
              </w:rPr>
              <w:t>Esta medida no tiene costos de implementación</w:t>
            </w:r>
            <w:r w:rsidR="00C840B0" w:rsidRPr="00BF5123">
              <w:rPr>
                <w:rFonts w:eastAsia="Times New Roman" w:cs="Times New Roman"/>
                <w:bCs/>
                <w:color w:val="000000"/>
                <w:sz w:val="18"/>
                <w:szCs w:val="18"/>
                <w:lang w:val="es-ES" w:eastAsia="es-ES"/>
              </w:rPr>
              <w:t xml:space="preserve"> </w:t>
            </w:r>
          </w:p>
        </w:tc>
      </w:tr>
      <w:tr w:rsidR="00C840B0" w:rsidRPr="00BF5123" w:rsidTr="00EA319A">
        <w:trPr>
          <w:trHeight w:val="300"/>
        </w:trPr>
        <w:tc>
          <w:tcPr>
            <w:tcW w:w="9108" w:type="dxa"/>
            <w:gridSpan w:val="8"/>
            <w:shd w:val="clear" w:color="auto" w:fill="auto"/>
            <w:noWrap/>
            <w:vAlign w:val="center"/>
            <w:hideMark/>
          </w:tcPr>
          <w:p w:rsidR="00C840B0" w:rsidRPr="00BF5123" w:rsidRDefault="00C840B0" w:rsidP="00307273">
            <w:pPr>
              <w:spacing w:after="0" w:line="240" w:lineRule="auto"/>
              <w:jc w:val="left"/>
              <w:rPr>
                <w:rFonts w:eastAsia="Times New Roman" w:cs="Times New Roman"/>
                <w:b/>
                <w:bCs/>
                <w:color w:val="000000"/>
                <w:sz w:val="18"/>
                <w:szCs w:val="18"/>
                <w:lang w:val="es-ES" w:eastAsia="es-ES"/>
              </w:rPr>
            </w:pPr>
            <w:r w:rsidRPr="00BF5123">
              <w:rPr>
                <w:rFonts w:eastAsia="Times New Roman" w:cs="Times New Roman"/>
                <w:b/>
                <w:bCs/>
                <w:color w:val="000000"/>
                <w:sz w:val="18"/>
                <w:szCs w:val="18"/>
                <w:lang w:val="es-ES" w:eastAsia="es-ES"/>
              </w:rPr>
              <w:t>Descripción</w:t>
            </w:r>
          </w:p>
        </w:tc>
      </w:tr>
      <w:tr w:rsidR="00C840B0" w:rsidRPr="00BF5123" w:rsidTr="00EA319A">
        <w:trPr>
          <w:trHeight w:val="586"/>
        </w:trPr>
        <w:tc>
          <w:tcPr>
            <w:tcW w:w="9108" w:type="dxa"/>
            <w:gridSpan w:val="8"/>
            <w:shd w:val="clear" w:color="auto" w:fill="auto"/>
          </w:tcPr>
          <w:p w:rsidR="00D24AC2" w:rsidRPr="00BF5123" w:rsidRDefault="00D24AC2" w:rsidP="00D24AC2">
            <w:pPr>
              <w:rPr>
                <w:rFonts w:eastAsia="Times New Roman"/>
                <w:sz w:val="18"/>
                <w:lang w:val="es-ES" w:eastAsia="es-ES"/>
              </w:rPr>
            </w:pPr>
            <w:r w:rsidRPr="00BF5123">
              <w:rPr>
                <w:rFonts w:eastAsia="Times New Roman"/>
                <w:sz w:val="18"/>
                <w:lang w:val="es-ES" w:eastAsia="es-ES"/>
              </w:rPr>
              <w:t>Se propone la definición de un protocolo interno entre nivel central y el departamento regional de hidrología, que permita que se reduzcan los tiempos de actualización de las curvas de descarga asociadas a las estaciones de la red fluviométrica.</w:t>
            </w:r>
          </w:p>
          <w:p w:rsidR="00C840B0" w:rsidRPr="00BF5123" w:rsidRDefault="00D24AC2" w:rsidP="00D24AC2">
            <w:pPr>
              <w:rPr>
                <w:rFonts w:eastAsia="Times New Roman"/>
                <w:sz w:val="18"/>
                <w:lang w:val="es-ES" w:eastAsia="es-ES"/>
              </w:rPr>
            </w:pPr>
            <w:r w:rsidRPr="00BF5123">
              <w:rPr>
                <w:rFonts w:eastAsia="Times New Roman"/>
                <w:sz w:val="18"/>
                <w:lang w:val="es-ES" w:eastAsia="es-ES"/>
              </w:rPr>
              <w:t>En particular, se propone la posibilidad de que la región envíe una propuesta de curva de descarga, la que sea actualizada en el sistema en forma provisoria, mientras se genera una curva definitiva. De esta forma se mejoraría la calidad de las estimaciones en el período de revisión de la curva ajustada.</w:t>
            </w:r>
          </w:p>
        </w:tc>
      </w:tr>
      <w:tr w:rsidR="00C840B0" w:rsidRPr="00BF5123" w:rsidTr="00EA319A">
        <w:trPr>
          <w:trHeight w:val="586"/>
        </w:trPr>
        <w:tc>
          <w:tcPr>
            <w:tcW w:w="9108" w:type="dxa"/>
            <w:gridSpan w:val="8"/>
            <w:shd w:val="clear" w:color="auto" w:fill="auto"/>
            <w:vAlign w:val="center"/>
          </w:tcPr>
          <w:p w:rsidR="00C840B0" w:rsidRPr="00BF5123" w:rsidRDefault="00C840B0" w:rsidP="00307273">
            <w:pPr>
              <w:spacing w:after="0" w:line="240" w:lineRule="auto"/>
              <w:jc w:val="left"/>
              <w:rPr>
                <w:rFonts w:eastAsia="Times New Roman" w:cs="Times New Roman"/>
                <w:b/>
                <w:color w:val="000000"/>
                <w:sz w:val="18"/>
                <w:szCs w:val="18"/>
                <w:lang w:val="es-ES" w:eastAsia="es-ES"/>
              </w:rPr>
            </w:pPr>
            <w:r w:rsidRPr="00BF5123">
              <w:rPr>
                <w:rFonts w:eastAsia="Times New Roman" w:cs="Times New Roman"/>
                <w:b/>
                <w:color w:val="000000"/>
                <w:sz w:val="18"/>
                <w:szCs w:val="18"/>
                <w:lang w:val="es-ES" w:eastAsia="es-ES"/>
              </w:rPr>
              <w:t>Presupuesto</w:t>
            </w:r>
          </w:p>
        </w:tc>
      </w:tr>
      <w:tr w:rsidR="00C840B0" w:rsidRPr="00BF5123" w:rsidTr="00EA319A">
        <w:trPr>
          <w:trHeight w:val="586"/>
        </w:trPr>
        <w:tc>
          <w:tcPr>
            <w:tcW w:w="9108" w:type="dxa"/>
            <w:gridSpan w:val="8"/>
            <w:shd w:val="clear" w:color="auto" w:fill="auto"/>
            <w:vAlign w:val="center"/>
          </w:tcPr>
          <w:p w:rsidR="00C840B0" w:rsidRPr="00BF5123" w:rsidRDefault="00D24AC2" w:rsidP="00307273">
            <w:pPr>
              <w:spacing w:after="0" w:line="240" w:lineRule="auto"/>
              <w:jc w:val="left"/>
              <w:rPr>
                <w:rFonts w:eastAsia="Times New Roman" w:cs="Times New Roman"/>
                <w:color w:val="000000"/>
                <w:sz w:val="18"/>
                <w:szCs w:val="18"/>
                <w:lang w:val="es-ES" w:eastAsia="es-ES"/>
              </w:rPr>
            </w:pPr>
            <w:r w:rsidRPr="00BF5123">
              <w:rPr>
                <w:rFonts w:eastAsia="Times New Roman" w:cs="Times New Roman"/>
                <w:bCs/>
                <w:color w:val="000000"/>
                <w:sz w:val="18"/>
                <w:szCs w:val="18"/>
                <w:lang w:val="es-ES" w:eastAsia="es-ES"/>
              </w:rPr>
              <w:t xml:space="preserve">Esta medida no tiene costos de implementación. </w:t>
            </w:r>
          </w:p>
        </w:tc>
      </w:tr>
      <w:tr w:rsidR="00BF5123" w:rsidRPr="009F2FC1" w:rsidTr="00EA319A">
        <w:trPr>
          <w:gridAfter w:val="1"/>
          <w:wAfter w:w="10" w:type="dxa"/>
          <w:trHeight w:val="586"/>
        </w:trPr>
        <w:tc>
          <w:tcPr>
            <w:tcW w:w="2317" w:type="dxa"/>
            <w:shd w:val="clear" w:color="auto" w:fill="auto"/>
            <w:vAlign w:val="center"/>
          </w:tcPr>
          <w:p w:rsidR="00BF5123" w:rsidRPr="009F2FC1" w:rsidRDefault="00BF512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F5123" w:rsidRPr="009F2FC1" w:rsidRDefault="00BF5123" w:rsidP="00BF512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4" w:type="dxa"/>
            <w:gridSpan w:val="2"/>
            <w:shd w:val="clear" w:color="auto" w:fill="auto"/>
            <w:vAlign w:val="center"/>
          </w:tcPr>
          <w:p w:rsidR="00BF5123" w:rsidRPr="009F2FC1" w:rsidRDefault="00BF512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BF5123" w:rsidRPr="009F2FC1" w:rsidRDefault="00BF512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tc>
      </w:tr>
    </w:tbl>
    <w:p w:rsidR="00C840B0" w:rsidRPr="00BF5123" w:rsidRDefault="00C840B0" w:rsidP="00FB2027">
      <w:pPr>
        <w:rPr>
          <w:highlight w:val="cyan"/>
          <w:lang w:val="es-ES_tradnl" w:eastAsia="es-ES"/>
        </w:rPr>
      </w:pPr>
    </w:p>
    <w:sectPr w:rsidR="00C840B0" w:rsidRPr="00BF5123"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223" w:rsidRDefault="003B4223" w:rsidP="00C47A64">
      <w:r>
        <w:separator/>
      </w:r>
    </w:p>
    <w:p w:rsidR="003B4223" w:rsidRDefault="003B4223" w:rsidP="00C47A64"/>
  </w:endnote>
  <w:endnote w:type="continuationSeparator" w:id="0">
    <w:p w:rsidR="003B4223" w:rsidRDefault="003B4223" w:rsidP="00C47A64">
      <w:r>
        <w:continuationSeparator/>
      </w:r>
    </w:p>
    <w:p w:rsidR="003B4223" w:rsidRDefault="003B4223"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123" w:rsidRPr="00BE37F7" w:rsidRDefault="00BF5123" w:rsidP="00BF5123">
    <w:pPr>
      <w:pStyle w:val="EncabezadoPie"/>
      <w:pBdr>
        <w:top w:val="single" w:sz="4" w:space="11" w:color="auto"/>
      </w:pBdr>
    </w:pPr>
    <w:r w:rsidRPr="00BE37F7">
      <w:t xml:space="preserve">PLAN MAESTRO DE RECURSOS HÍDRICOS REGIÓN DEL MAULE   </w:t>
    </w:r>
  </w:p>
  <w:p w:rsidR="00BF5123" w:rsidRPr="00BE37F7" w:rsidRDefault="00BF5123" w:rsidP="00BF5123">
    <w:pPr>
      <w:pStyle w:val="EncabezadoPie"/>
    </w:pPr>
    <w:r w:rsidRPr="00BE37F7">
      <w:t>Etapa 4. Propuesta del Plan Regional</w:t>
    </w:r>
    <w:r w:rsidRPr="00BE37F7">
      <w:rPr>
        <w:rFonts w:ascii="Arial Narrow" w:hAnsi="Arial Narrow"/>
        <w:sz w:val="18"/>
        <w:szCs w:val="18"/>
      </w:rPr>
      <w:tab/>
    </w:r>
  </w:p>
  <w:p w:rsidR="00BF5123" w:rsidRDefault="00BF5123" w:rsidP="00BF5123">
    <w:pPr>
      <w:pStyle w:val="EncabezadoPie"/>
      <w:tabs>
        <w:tab w:val="right" w:pos="9072"/>
      </w:tabs>
    </w:pPr>
    <w:r>
      <w:t>FICHAS DE INICIATIVAS</w:t>
    </w:r>
  </w:p>
  <w:p w:rsidR="00C63B63" w:rsidRPr="00BF5123" w:rsidRDefault="00BF5123" w:rsidP="00BF5123">
    <w:pPr>
      <w:pStyle w:val="EncabezadoPie"/>
      <w:tabs>
        <w:tab w:val="right" w:pos="9072"/>
      </w:tabs>
      <w:jc w:val="right"/>
    </w:pPr>
    <w:r>
      <w:t xml:space="preserve">Página </w:t>
    </w:r>
    <w:r>
      <w:fldChar w:fldCharType="begin"/>
    </w:r>
    <w:r>
      <w:instrText>PAGE   \* MERGEFORMAT</w:instrText>
    </w:r>
    <w:r>
      <w:fldChar w:fldCharType="separate"/>
    </w:r>
    <w:r w:rsidR="00EA319A" w:rsidRPr="00EA319A">
      <w:rPr>
        <w:noProof/>
        <w:lang w:val="es-ES"/>
      </w:rPr>
      <w:t>2</w:t>
    </w:r>
    <w:r>
      <w:fldChar w:fldCharType="end"/>
    </w:r>
    <w:r>
      <w:t>/</w:t>
    </w:r>
    <w:fldSimple w:instr=" NUMPAGES   \* MERGEFORMAT ">
      <w:r w:rsidR="00EA319A">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223" w:rsidRDefault="003B4223" w:rsidP="00C47A64">
      <w:r>
        <w:separator/>
      </w:r>
    </w:p>
    <w:p w:rsidR="003B4223" w:rsidRDefault="003B4223" w:rsidP="00C47A64"/>
  </w:footnote>
  <w:footnote w:type="continuationSeparator" w:id="0">
    <w:p w:rsidR="003B4223" w:rsidRDefault="003B4223" w:rsidP="00C47A64">
      <w:r>
        <w:continuationSeparator/>
      </w:r>
    </w:p>
    <w:p w:rsidR="003B4223" w:rsidRDefault="003B4223"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BF5123" w:rsidTr="001A0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BF5123" w:rsidRDefault="00BF5123"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1pt" o:ole="">
                <v:imagedata r:id="rId1" o:title=""/>
              </v:shape>
              <o:OLEObject Type="Embed" ProgID="PBrush" ShapeID="_x0000_i1025" DrawAspect="Content" ObjectID="_1606320890" r:id="rId2"/>
            </w:object>
          </w:r>
        </w:p>
      </w:tc>
      <w:tc>
        <w:tcPr>
          <w:tcW w:w="7126" w:type="dxa"/>
          <w:shd w:val="clear" w:color="auto" w:fill="auto"/>
        </w:tcPr>
        <w:p w:rsidR="00BF5123" w:rsidRPr="00B31517" w:rsidRDefault="00BF512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BF5123" w:rsidRPr="00B31517" w:rsidRDefault="00BF512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BF5123" w:rsidRDefault="00BF512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BF5123" w:rsidRPr="00B31517" w:rsidRDefault="00BF5123" w:rsidP="00A54186">
          <w:pPr>
            <w:pStyle w:val="EncabezadoPie"/>
            <w:cnfStyle w:val="100000000000" w:firstRow="1" w:lastRow="0" w:firstColumn="0" w:lastColumn="0" w:oddVBand="0" w:evenVBand="0" w:oddHBand="0" w:evenHBand="0" w:firstRowFirstColumn="0" w:firstRowLastColumn="0" w:lastRowFirstColumn="0" w:lastRowLastColumn="0"/>
          </w:pPr>
        </w:p>
        <w:p w:rsidR="00BF5123" w:rsidRPr="00B31517" w:rsidRDefault="00BF512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BF5123" w:rsidRDefault="00BF5123"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C63B63" w:rsidRPr="001B0220" w:rsidRDefault="00C63B63"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4"/>
  </w:num>
  <w:num w:numId="4">
    <w:abstractNumId w:val="11"/>
  </w:num>
  <w:num w:numId="5">
    <w:abstractNumId w:val="25"/>
  </w:num>
  <w:num w:numId="6">
    <w:abstractNumId w:val="23"/>
  </w:num>
  <w:num w:numId="7">
    <w:abstractNumId w:val="1"/>
  </w:num>
  <w:num w:numId="8">
    <w:abstractNumId w:val="0"/>
  </w:num>
  <w:num w:numId="9">
    <w:abstractNumId w:val="13"/>
  </w:num>
  <w:num w:numId="10">
    <w:abstractNumId w:val="20"/>
  </w:num>
  <w:num w:numId="11">
    <w:abstractNumId w:val="7"/>
  </w:num>
  <w:num w:numId="12">
    <w:abstractNumId w:val="18"/>
  </w:num>
  <w:num w:numId="13">
    <w:abstractNumId w:val="27"/>
  </w:num>
  <w:num w:numId="14">
    <w:abstractNumId w:val="14"/>
  </w:num>
  <w:num w:numId="15">
    <w:abstractNumId w:val="10"/>
  </w:num>
  <w:num w:numId="16">
    <w:abstractNumId w:val="29"/>
  </w:num>
  <w:num w:numId="17">
    <w:abstractNumId w:val="6"/>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9"/>
  </w:num>
  <w:num w:numId="38">
    <w:abstractNumId w:val="22"/>
  </w:num>
  <w:num w:numId="39">
    <w:abstractNumId w:val="17"/>
    <w:lvlOverride w:ilvl="0">
      <w:startOverride w:val="1"/>
    </w:lvlOverride>
  </w:num>
  <w:num w:numId="40">
    <w:abstractNumId w:val="10"/>
  </w:num>
  <w:num w:numId="41">
    <w:abstractNumId w:val="4"/>
  </w:num>
  <w:num w:numId="42">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4223"/>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28DC"/>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916"/>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4FFD"/>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2B7"/>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866E9"/>
    <w:rsid w:val="006903D4"/>
    <w:rsid w:val="00690423"/>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97A"/>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1E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574D"/>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373"/>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5123"/>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6EAD"/>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40B0"/>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B6A51"/>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AC2"/>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319A"/>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1566"/>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4EDC40-B6DE-4AB2-8BE9-E8B5473D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10</cp:revision>
  <cp:lastPrinted>2017-09-22T12:45:00Z</cp:lastPrinted>
  <dcterms:created xsi:type="dcterms:W3CDTF">2017-10-15T16:31:00Z</dcterms:created>
  <dcterms:modified xsi:type="dcterms:W3CDTF">2018-12-14T22:27:00Z</dcterms:modified>
</cp:coreProperties>
</file>