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B6" w:rsidRDefault="00002FB6" w:rsidP="00002FB6">
      <w:r>
        <w:t xml:space="preserve">CLEAR-MOT </w:t>
      </w:r>
      <w:proofErr w:type="spellStart"/>
      <w:r>
        <w:t>Matlab</w:t>
      </w:r>
      <w:proofErr w:type="spellEnd"/>
      <w:r>
        <w:t xml:space="preserve"> script</w:t>
      </w:r>
    </w:p>
    <w:p w:rsidR="00002FB6" w:rsidRDefault="00002FB6" w:rsidP="00002FB6">
      <w:r>
        <w:t>a metric for multiple target tracking</w:t>
      </w:r>
    </w:p>
    <w:p w:rsidR="00002FB6" w:rsidRDefault="00002FB6" w:rsidP="00002FB6"/>
    <w:p w:rsidR="009A112D" w:rsidRDefault="00002FB6" w:rsidP="00002FB6">
      <w:r>
        <w:t>A standard metric for evaluating the multiple target tracking algorithm is the CLEAR MOT.  This metric is described in the paper [1] .</w:t>
      </w:r>
    </w:p>
    <w:p w:rsidR="00EA03C3" w:rsidRDefault="00267833">
      <w:r w:rsidRPr="00267833">
        <w:t>http://www.micc.unifi.it/masi/code/clear-mot/</w:t>
      </w:r>
    </w:p>
    <w:p w:rsidR="00002FB6" w:rsidRDefault="00002FB6"/>
    <w:p w:rsidR="00002FB6" w:rsidRPr="00002FB6" w:rsidRDefault="00002FB6" w:rsidP="00002FB6">
      <w:pPr>
        <w:pBdr>
          <w:bottom w:val="single" w:sz="6" w:space="0" w:color="CCCCCC"/>
        </w:pBdr>
        <w:shd w:val="clear" w:color="auto" w:fill="FFFFFF"/>
        <w:spacing w:after="335" w:line="360" w:lineRule="atLeast"/>
        <w:outlineLvl w:val="1"/>
        <w:rPr>
          <w:rFonts w:ascii="Georgia" w:eastAsia="Times New Roman" w:hAnsi="Georgia" w:cs="Times New Roman"/>
          <w:smallCaps/>
          <w:color w:val="000000"/>
          <w:spacing w:val="24"/>
          <w:sz w:val="36"/>
          <w:szCs w:val="36"/>
          <w:lang w:eastAsia="en-CA"/>
        </w:rPr>
      </w:pPr>
      <w:r w:rsidRPr="00002FB6">
        <w:rPr>
          <w:rFonts w:ascii="Georgia" w:eastAsia="Times New Roman" w:hAnsi="Georgia" w:cs="Times New Roman"/>
          <w:smallCaps/>
          <w:color w:val="000000"/>
          <w:spacing w:val="24"/>
          <w:sz w:val="36"/>
          <w:szCs w:val="36"/>
          <w:lang w:eastAsia="en-CA"/>
        </w:rPr>
        <w:t>details</w:t>
      </w:r>
    </w:p>
    <w:p w:rsidR="00002FB6" w:rsidRPr="00002FB6" w:rsidRDefault="00002FB6" w:rsidP="00002FB6">
      <w:pPr>
        <w:shd w:val="clear" w:color="auto" w:fill="FFFFFF"/>
        <w:spacing w:before="100" w:beforeAutospacing="1" w:after="402" w:line="402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We provide the code that implements the metric CLER-MOT has described by the authors in [1]. The function is implemented in MATLAB and has been tested on real data generated by a multiple-target tracker.</w:t>
      </w:r>
    </w:p>
    <w:p w:rsidR="00002FB6" w:rsidRPr="00002FB6" w:rsidRDefault="00002FB6" w:rsidP="00002FB6">
      <w:pPr>
        <w:shd w:val="clear" w:color="auto" w:fill="FFFFFF"/>
        <w:spacing w:before="100" w:beforeAutospacing="1" w:after="402" w:line="402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 xml:space="preserve">The </w:t>
      </w:r>
      <w:proofErr w:type="spellStart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tarball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 xml:space="preserve"> contains these MATLAB files:</w:t>
      </w:r>
    </w:p>
    <w:p w:rsidR="00002FB6" w:rsidRPr="00002FB6" w:rsidRDefault="00002FB6" w:rsidP="00002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ind w:left="360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groundtruth.mat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 xml:space="preserve">contains the labeled annotations of 3 objects. Objects are </w:t>
      </w:r>
      <w:proofErr w:type="spellStart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specificated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 xml:space="preserve"> by labeled bounding box as [</w:t>
      </w: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ID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tl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.x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tl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.y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br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.x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 </w:t>
      </w: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br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.y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]. The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ID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is the label,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tl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is the top-left point of the annotations and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br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is the bottom-right.</w:t>
      </w:r>
    </w:p>
    <w:p w:rsidR="00002FB6" w:rsidRPr="00002FB6" w:rsidRDefault="00002FB6" w:rsidP="00002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ind w:left="360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result.mat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contains the tracking results hypothesis as taken from the ground truth files. So, MOTA and MOTP results to 100% in this simple example.</w:t>
      </w:r>
    </w:p>
    <w:p w:rsidR="00002FB6" w:rsidRPr="00002FB6" w:rsidRDefault="00002FB6" w:rsidP="00002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ind w:left="360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evaluateMOT.m</w:t>
      </w:r>
      <w:proofErr w:type="spellEnd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is the function that performs the evaluation.</w:t>
      </w:r>
    </w:p>
    <w:p w:rsidR="00002FB6" w:rsidRPr="00002FB6" w:rsidRDefault="00002FB6" w:rsidP="00002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ind w:left="360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main.m</w:t>
      </w:r>
      <w:proofErr w:type="spellEnd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is the main file</w:t>
      </w:r>
    </w:p>
    <w:p w:rsidR="00002FB6" w:rsidRPr="00002FB6" w:rsidRDefault="00002FB6" w:rsidP="00002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ind w:left="360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proofErr w:type="spellStart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GreedyAssociation.m</w:t>
      </w:r>
      <w:proofErr w:type="spellEnd"/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 xml:space="preserve">is the file that performs the association given the distance matrix. You can replace with other solvers like </w:t>
      </w:r>
      <w:proofErr w:type="spellStart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f.e</w:t>
      </w:r>
      <w:proofErr w:type="spellEnd"/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. Hungarian algorithm.</w:t>
      </w:r>
    </w:p>
    <w:p w:rsidR="00002FB6" w:rsidRPr="00002FB6" w:rsidRDefault="00002FB6" w:rsidP="00002FB6">
      <w:pPr>
        <w:shd w:val="clear" w:color="auto" w:fill="FFFFFF"/>
        <w:spacing w:before="100" w:beforeAutospacing="1" w:after="402" w:line="402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These data files are only an example: if you want to use the script to evaluate your multiple target tracking result, you have to re-create the structures</w:t>
      </w:r>
      <w:r w:rsidRPr="00002FB6">
        <w:rPr>
          <w:rFonts w:ascii="Georgia" w:eastAsia="Times New Roman" w:hAnsi="Georgia" w:cs="Times New Roman"/>
          <w:color w:val="333333"/>
          <w:sz w:val="27"/>
          <w:lang w:eastAsia="en-CA"/>
        </w:rPr>
        <w:t> </w:t>
      </w: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groundtruth.mat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and</w:t>
      </w: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 result.mat </w:t>
      </w:r>
      <w:r w:rsidRPr="00002FB6"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  <w:t>with your own data.</w:t>
      </w:r>
    </w:p>
    <w:p w:rsidR="00002FB6" w:rsidRPr="00002FB6" w:rsidRDefault="00002FB6" w:rsidP="00002FB6">
      <w:pPr>
        <w:shd w:val="clear" w:color="auto" w:fill="FFFFFF"/>
        <w:spacing w:before="100" w:beforeAutospacing="1" w:after="402" w:line="402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b/>
          <w:bCs/>
          <w:color w:val="333333"/>
          <w:sz w:val="27"/>
          <w:lang w:eastAsia="en-CA"/>
        </w:rPr>
        <w:lastRenderedPageBreak/>
        <w:t>Note that ID Switch (mismatch) should be carefully counted by visual inspection, considering that the automatic association is not able to manage situations where targets are very near each other. </w:t>
      </w:r>
    </w:p>
    <w:p w:rsidR="00002FB6" w:rsidRPr="00002FB6" w:rsidRDefault="00002FB6" w:rsidP="00002FB6">
      <w:pPr>
        <w:shd w:val="clear" w:color="auto" w:fill="FFFFFF"/>
        <w:spacing w:before="100" w:beforeAutospacing="1" w:after="402" w:line="402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CA"/>
        </w:rPr>
      </w:pPr>
      <w:r w:rsidRPr="00002FB6">
        <w:rPr>
          <w:rFonts w:ascii="Georgia" w:eastAsia="Times New Roman" w:hAnsi="Georgia" w:cs="Times New Roman"/>
          <w:i/>
          <w:iCs/>
          <w:color w:val="333333"/>
          <w:sz w:val="27"/>
          <w:lang w:eastAsia="en-CA"/>
        </w:rPr>
        <w:t>Bur reporting is very appreciated, please contact me as soon as possible, leaving a comment below.</w:t>
      </w:r>
    </w:p>
    <w:p w:rsidR="00002FB6" w:rsidRPr="00002FB6" w:rsidRDefault="00002FB6" w:rsidP="00002FB6">
      <w:pPr>
        <w:pBdr>
          <w:bottom w:val="single" w:sz="6" w:space="0" w:color="CCCCCC"/>
        </w:pBdr>
        <w:shd w:val="clear" w:color="auto" w:fill="FFFFFF"/>
        <w:spacing w:after="335" w:line="360" w:lineRule="atLeast"/>
        <w:outlineLvl w:val="1"/>
        <w:rPr>
          <w:rFonts w:ascii="Georgia" w:eastAsia="Times New Roman" w:hAnsi="Georgia" w:cs="Times New Roman"/>
          <w:smallCaps/>
          <w:color w:val="000000"/>
          <w:spacing w:val="24"/>
          <w:sz w:val="36"/>
          <w:szCs w:val="36"/>
          <w:lang w:eastAsia="en-CA"/>
        </w:rPr>
      </w:pPr>
      <w:r w:rsidRPr="00002FB6">
        <w:rPr>
          <w:rFonts w:ascii="Georgia" w:eastAsia="Times New Roman" w:hAnsi="Georgia" w:cs="Times New Roman"/>
          <w:smallCaps/>
          <w:color w:val="000000"/>
          <w:spacing w:val="24"/>
          <w:sz w:val="36"/>
          <w:szCs w:val="36"/>
          <w:lang w:eastAsia="en-CA"/>
        </w:rPr>
        <w:t>download</w:t>
      </w:r>
    </w:p>
    <w:p w:rsidR="00FD1358" w:rsidRDefault="00FD1358" w:rsidP="00FD1358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335" w:afterAutospacing="0" w:line="360" w:lineRule="atLeast"/>
        <w:rPr>
          <w:rFonts w:ascii="Georgia" w:hAnsi="Georgia"/>
          <w:b w:val="0"/>
          <w:bCs w:val="0"/>
          <w:smallCaps/>
          <w:color w:val="000000"/>
          <w:spacing w:val="24"/>
        </w:rPr>
      </w:pPr>
      <w:r>
        <w:rPr>
          <w:rFonts w:ascii="Georgia" w:hAnsi="Georgia"/>
          <w:b w:val="0"/>
          <w:bCs w:val="0"/>
          <w:smallCaps/>
          <w:color w:val="000000"/>
          <w:spacing w:val="24"/>
        </w:rPr>
        <w:t>acknowledge</w:t>
      </w:r>
    </w:p>
    <w:p w:rsidR="00FD1358" w:rsidRDefault="00FD1358" w:rsidP="00FD1358">
      <w:pPr>
        <w:pStyle w:val="NormalWeb"/>
        <w:shd w:val="clear" w:color="auto" w:fill="FFFFFF"/>
        <w:spacing w:after="402" w:afterAutospacing="0" w:line="402" w:lineRule="atLeast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Please, note if you use the code, you have to cite our work: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Style w:val="Emphasis"/>
          <w:rFonts w:ascii="Consolas" w:hAnsi="Consolas" w:cs="Consolas"/>
          <w:color w:val="333333"/>
        </w:rPr>
      </w:pPr>
      <w:r>
        <w:rPr>
          <w:rStyle w:val="Emphasis"/>
          <w:rFonts w:ascii="Consolas" w:hAnsi="Consolas" w:cs="Consolas"/>
          <w:color w:val="333333"/>
        </w:rPr>
        <w:t xml:space="preserve"> @article{ masi:multimedia12, author = {</w:t>
      </w:r>
      <w:proofErr w:type="spellStart"/>
      <w:r>
        <w:rPr>
          <w:rStyle w:val="Emphasis"/>
          <w:rFonts w:ascii="Consolas" w:hAnsi="Consolas" w:cs="Consolas"/>
          <w:color w:val="333333"/>
        </w:rPr>
        <w:t>Bagdanov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, Andrew D. and Del Bimbo, Alberto and </w:t>
      </w:r>
      <w:proofErr w:type="spellStart"/>
      <w:r>
        <w:rPr>
          <w:rStyle w:val="Emphasis"/>
          <w:rFonts w:ascii="Consolas" w:hAnsi="Consolas" w:cs="Consolas"/>
          <w:color w:val="333333"/>
        </w:rPr>
        <w:t>Dini</w:t>
      </w:r>
      <w:proofErr w:type="spellEnd"/>
      <w:r>
        <w:rPr>
          <w:rStyle w:val="Emphasis"/>
          <w:rFonts w:ascii="Consolas" w:hAnsi="Consolas" w:cs="Consolas"/>
          <w:color w:val="333333"/>
        </w:rPr>
        <w:t>,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Style w:val="Emphasis"/>
          <w:rFonts w:ascii="Consolas" w:hAnsi="Consolas" w:cs="Consolas"/>
          <w:color w:val="333333"/>
        </w:rPr>
      </w:pPr>
      <w:r>
        <w:rPr>
          <w:rStyle w:val="Emphasis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Emphasis"/>
          <w:rFonts w:ascii="Consolas" w:hAnsi="Consolas" w:cs="Consolas"/>
          <w:color w:val="333333"/>
        </w:rPr>
        <w:t>Fabrizio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 and </w:t>
      </w:r>
      <w:proofErr w:type="spellStart"/>
      <w:r>
        <w:rPr>
          <w:rStyle w:val="Emphasis"/>
          <w:rFonts w:ascii="Consolas" w:hAnsi="Consolas" w:cs="Consolas"/>
          <w:color w:val="333333"/>
        </w:rPr>
        <w:t>Lisanti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, Giuseppe and </w:t>
      </w:r>
      <w:proofErr w:type="spellStart"/>
      <w:r>
        <w:rPr>
          <w:rStyle w:val="Emphasis"/>
          <w:rFonts w:ascii="Consolas" w:hAnsi="Consolas" w:cs="Consolas"/>
          <w:color w:val="333333"/>
        </w:rPr>
        <w:t>Masi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Emphasis"/>
          <w:rFonts w:ascii="Consolas" w:hAnsi="Consolas" w:cs="Consolas"/>
          <w:color w:val="333333"/>
        </w:rPr>
        <w:t>Iacopo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}, 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Style w:val="Emphasis"/>
          <w:rFonts w:ascii="Consolas" w:hAnsi="Consolas" w:cs="Consolas"/>
          <w:color w:val="333333"/>
        </w:rPr>
      </w:pPr>
      <w:r>
        <w:rPr>
          <w:rStyle w:val="Emphasis"/>
          <w:rFonts w:ascii="Consolas" w:hAnsi="Consolas" w:cs="Consolas"/>
          <w:color w:val="333333"/>
        </w:rPr>
        <w:t xml:space="preserve">title = {Compact and efficient posterity logging of face imagery for video surveillance}, 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Style w:val="Emphasis"/>
          <w:rFonts w:ascii="Consolas" w:hAnsi="Consolas" w:cs="Consolas"/>
          <w:color w:val="333333"/>
        </w:rPr>
      </w:pPr>
      <w:proofErr w:type="spellStart"/>
      <w:r>
        <w:rPr>
          <w:rStyle w:val="Emphasis"/>
          <w:rFonts w:ascii="Consolas" w:hAnsi="Consolas" w:cs="Consolas"/>
          <w:color w:val="333333"/>
        </w:rPr>
        <w:t>booktitle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 = {IEEE Multimedia}, 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Fonts w:ascii="Consolas" w:hAnsi="Consolas" w:cs="Consolas"/>
          <w:color w:val="333333"/>
        </w:rPr>
      </w:pPr>
      <w:r>
        <w:rPr>
          <w:rStyle w:val="Emphasis"/>
          <w:rFonts w:ascii="Consolas" w:hAnsi="Consolas" w:cs="Consolas"/>
          <w:color w:val="333333"/>
        </w:rPr>
        <w:t xml:space="preserve">year = {2012}, } </w:t>
      </w:r>
    </w:p>
    <w:p w:rsidR="00FD1358" w:rsidRDefault="00FD1358" w:rsidP="00FD1358">
      <w:pPr>
        <w:pStyle w:val="Heading3"/>
        <w:shd w:val="clear" w:color="auto" w:fill="FFFFFF"/>
        <w:spacing w:before="0" w:after="335" w:line="360" w:lineRule="atLeast"/>
        <w:rPr>
          <w:rFonts w:ascii="Georgia" w:hAnsi="Georgia" w:cs="Times New Roman"/>
          <w:b w:val="0"/>
          <w:bCs w:val="0"/>
          <w:smallCaps/>
          <w:color w:val="000000"/>
          <w:spacing w:val="24"/>
        </w:rPr>
      </w:pPr>
      <w:proofErr w:type="spellStart"/>
      <w:r>
        <w:rPr>
          <w:rFonts w:ascii="Georgia" w:hAnsi="Georgia"/>
          <w:b w:val="0"/>
          <w:bCs w:val="0"/>
          <w:smallCaps/>
          <w:color w:val="000000"/>
          <w:spacing w:val="24"/>
        </w:rPr>
        <w:t>changelog</w:t>
      </w:r>
      <w:proofErr w:type="spellEnd"/>
    </w:p>
    <w:p w:rsidR="00FD1358" w:rsidRDefault="00FD1358" w:rsidP="00FD1358">
      <w:pPr>
        <w:pStyle w:val="NormalWeb"/>
        <w:shd w:val="clear" w:color="auto" w:fill="FFFFFF"/>
        <w:spacing w:after="402" w:afterAutospacing="0" w:line="402" w:lineRule="atLeast"/>
        <w:rPr>
          <w:rFonts w:ascii="Georgia" w:hAnsi="Georgia"/>
          <w:color w:val="333333"/>
          <w:sz w:val="27"/>
          <w:szCs w:val="27"/>
        </w:rPr>
      </w:pPr>
      <w:r>
        <w:rPr>
          <w:rStyle w:val="Emphasis"/>
          <w:rFonts w:ascii="Georgia" w:hAnsi="Georgia"/>
          <w:color w:val="333333"/>
          <w:sz w:val="27"/>
          <w:szCs w:val="27"/>
        </w:rPr>
        <w:t>- 2012/05/11 Initial release.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Style w:val="Emphasis"/>
          <w:rFonts w:ascii="Consolas" w:hAnsi="Consolas" w:cs="Consolas"/>
          <w:color w:val="333333"/>
        </w:rPr>
      </w:pPr>
      <w:r>
        <w:rPr>
          <w:rStyle w:val="Emphasis"/>
          <w:rFonts w:ascii="Consolas" w:hAnsi="Consolas" w:cs="Consolas"/>
          <w:color w:val="333333"/>
        </w:rPr>
        <w:t>(c) Copyright 2011 - MICC - Media Integration and Communication Center, University of Florence.</w:t>
      </w:r>
    </w:p>
    <w:p w:rsidR="00FD1358" w:rsidRDefault="00FD1358" w:rsidP="00FD1358">
      <w:pPr>
        <w:pStyle w:val="HTMLPreformatted"/>
        <w:shd w:val="clear" w:color="auto" w:fill="F0F0F0"/>
        <w:spacing w:after="402" w:line="360" w:lineRule="atLeast"/>
        <w:rPr>
          <w:rFonts w:ascii="Consolas" w:hAnsi="Consolas" w:cs="Consolas"/>
          <w:color w:val="333333"/>
        </w:rPr>
      </w:pPr>
      <w:r>
        <w:rPr>
          <w:rStyle w:val="Emphasis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Emphasis"/>
          <w:rFonts w:ascii="Consolas" w:hAnsi="Consolas" w:cs="Consolas"/>
          <w:color w:val="333333"/>
        </w:rPr>
        <w:t>Iacopo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Emphasis"/>
          <w:rFonts w:ascii="Consolas" w:hAnsi="Consolas" w:cs="Consolas"/>
          <w:color w:val="333333"/>
        </w:rPr>
        <w:t>Masi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 and Giuseppe </w:t>
      </w:r>
      <w:proofErr w:type="spellStart"/>
      <w:r>
        <w:rPr>
          <w:rStyle w:val="Emphasis"/>
          <w:rFonts w:ascii="Consolas" w:hAnsi="Consolas" w:cs="Consolas"/>
          <w:color w:val="333333"/>
        </w:rPr>
        <w:t>Lisanti</w:t>
      </w:r>
      <w:proofErr w:type="spellEnd"/>
      <w:r>
        <w:rPr>
          <w:rStyle w:val="Emphasis"/>
          <w:rFonts w:ascii="Consolas" w:hAnsi="Consolas" w:cs="Consolas"/>
          <w:color w:val="333333"/>
        </w:rPr>
        <w:t xml:space="preserve"> &lt;</w:t>
      </w:r>
      <w:proofErr w:type="spellStart"/>
      <w:r>
        <w:rPr>
          <w:rStyle w:val="Emphasis"/>
          <w:rFonts w:ascii="Consolas" w:hAnsi="Consolas" w:cs="Consolas"/>
          <w:color w:val="333333"/>
        </w:rPr>
        <w:t>masi,lisanti</w:t>
      </w:r>
      <w:proofErr w:type="spellEnd"/>
      <w:r>
        <w:rPr>
          <w:rStyle w:val="Emphasis"/>
          <w:rFonts w:ascii="Consolas" w:hAnsi="Consolas" w:cs="Consolas"/>
          <w:color w:val="333333"/>
        </w:rPr>
        <w:t>&gt;@</w:t>
      </w:r>
      <w:proofErr w:type="spellStart"/>
      <w:r>
        <w:rPr>
          <w:rStyle w:val="Emphasis"/>
          <w:rFonts w:ascii="Consolas" w:hAnsi="Consolas" w:cs="Consolas"/>
          <w:color w:val="333333"/>
        </w:rPr>
        <w:t>dsi.unifi.it</w:t>
      </w:r>
      <w:proofErr w:type="spellEnd"/>
    </w:p>
    <w:p w:rsidR="00FD1358" w:rsidRDefault="00FD1358" w:rsidP="00FD1358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335" w:afterAutospacing="0" w:line="360" w:lineRule="atLeast"/>
        <w:rPr>
          <w:rFonts w:ascii="Georgia" w:hAnsi="Georgia"/>
          <w:b w:val="0"/>
          <w:bCs w:val="0"/>
          <w:smallCaps/>
          <w:color w:val="000000"/>
          <w:spacing w:val="24"/>
        </w:rPr>
      </w:pPr>
      <w:r>
        <w:rPr>
          <w:rFonts w:ascii="Georgia" w:hAnsi="Georgia"/>
          <w:b w:val="0"/>
          <w:bCs w:val="0"/>
          <w:smallCaps/>
          <w:color w:val="000000"/>
          <w:spacing w:val="24"/>
        </w:rPr>
        <w:lastRenderedPageBreak/>
        <w:t>demo example</w:t>
      </w:r>
    </w:p>
    <w:tbl>
      <w:tblPr>
        <w:tblW w:w="12441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16"/>
        <w:gridCol w:w="11525"/>
      </w:tblGrid>
      <w:tr w:rsidR="00FD1358" w:rsidTr="00FD1358">
        <w:tc>
          <w:tcPr>
            <w:tcW w:w="0" w:type="auto"/>
            <w:tcBorders>
              <w:top w:val="single" w:sz="6" w:space="0" w:color="E7E7E7"/>
            </w:tcBorders>
            <w:tcMar>
              <w:top w:w="100" w:type="dxa"/>
              <w:left w:w="402" w:type="dxa"/>
              <w:bottom w:w="100" w:type="dxa"/>
              <w:right w:w="402" w:type="dxa"/>
            </w:tcMar>
            <w:vAlign w:val="center"/>
            <w:hideMark/>
          </w:tcPr>
          <w:p w:rsidR="00FD1358" w:rsidRDefault="00FD1358" w:rsidP="00FD1358">
            <w:pPr>
              <w:spacing w:after="402"/>
            </w:pPr>
            <w:r>
              <w:t>1</w:t>
            </w:r>
          </w:p>
          <w:p w:rsidR="00FD1358" w:rsidRDefault="00FD1358" w:rsidP="00FD1358">
            <w:pPr>
              <w:spacing w:after="402"/>
            </w:pPr>
            <w:r>
              <w:t>2</w:t>
            </w:r>
          </w:p>
          <w:p w:rsidR="00FD1358" w:rsidRDefault="00FD1358" w:rsidP="00FD1358">
            <w:pPr>
              <w:spacing w:after="402"/>
            </w:pPr>
            <w:r>
              <w:t>3</w:t>
            </w:r>
          </w:p>
          <w:p w:rsidR="00FD1358" w:rsidRDefault="00FD1358" w:rsidP="00FD1358">
            <w:pPr>
              <w:spacing w:after="402"/>
            </w:pPr>
            <w:r>
              <w:t>4</w:t>
            </w:r>
          </w:p>
          <w:p w:rsidR="00FD1358" w:rsidRDefault="00FD1358" w:rsidP="00FD1358">
            <w:pPr>
              <w:spacing w:after="402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1838" w:type="dxa"/>
            <w:tcBorders>
              <w:top w:val="single" w:sz="6" w:space="0" w:color="E7E7E7"/>
            </w:tcBorders>
            <w:tcMar>
              <w:top w:w="100" w:type="dxa"/>
              <w:left w:w="402" w:type="dxa"/>
              <w:bottom w:w="100" w:type="dxa"/>
              <w:right w:w="402" w:type="dxa"/>
            </w:tcMar>
            <w:vAlign w:val="center"/>
            <w:hideMark/>
          </w:tcPr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 xml:space="preserve">load </w:t>
            </w:r>
            <w:proofErr w:type="spellStart"/>
            <w:r>
              <w:rPr>
                <w:rStyle w:val="HTMLCode"/>
                <w:rFonts w:eastAsiaTheme="minorHAnsi"/>
              </w:rPr>
              <w:t>groundtruth</w:t>
            </w:r>
            <w:proofErr w:type="spellEnd"/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load result</w:t>
            </w:r>
          </w:p>
          <w:p w:rsidR="00FD1358" w:rsidRDefault="00FD1358" w:rsidP="00FD1358">
            <w:pPr>
              <w:spacing w:after="402"/>
            </w:pPr>
            <w:proofErr w:type="spellStart"/>
            <w:r>
              <w:rPr>
                <w:rStyle w:val="HTMLCode"/>
                <w:rFonts w:eastAsiaTheme="minorHAnsi"/>
              </w:rPr>
              <w:t>VOCscore</w:t>
            </w:r>
            <w:proofErr w:type="spellEnd"/>
            <w:r>
              <w:rPr>
                <w:rStyle w:val="HTMLCode"/>
                <w:rFonts w:eastAsiaTheme="minorHAnsi"/>
              </w:rPr>
              <w:t xml:space="preserve"> = 0.5;</w:t>
            </w:r>
          </w:p>
          <w:p w:rsidR="00FD1358" w:rsidRDefault="00FD1358" w:rsidP="00FD1358">
            <w:pPr>
              <w:spacing w:after="402"/>
            </w:pPr>
            <w:proofErr w:type="spellStart"/>
            <w:r>
              <w:rPr>
                <w:rStyle w:val="HTMLCode"/>
                <w:rFonts w:eastAsiaTheme="minorHAnsi"/>
              </w:rPr>
              <w:t>dispON</w:t>
            </w:r>
            <w:proofErr w:type="spellEnd"/>
            <w:r>
              <w:rPr>
                <w:rStyle w:val="HTMLCode"/>
                <w:rFonts w:eastAsiaTheme="minorHAnsi"/>
              </w:rPr>
              <w:t>  =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true;</w:t>
            </w:r>
          </w:p>
          <w:p w:rsidR="00FD1358" w:rsidRDefault="00FD1358" w:rsidP="00FD1358">
            <w:pPr>
              <w:spacing w:after="402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ClearMOT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evaluateMOT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gt,result,VOCscore,dispON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:rsidR="00FD1358" w:rsidRDefault="00FD1358" w:rsidP="00FD1358">
      <w:pPr>
        <w:pStyle w:val="NormalWeb"/>
        <w:shd w:val="clear" w:color="auto" w:fill="FFFFFF"/>
        <w:spacing w:after="402" w:afterAutospacing="0" w:line="402" w:lineRule="atLeast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The result is the following:</w:t>
      </w:r>
    </w:p>
    <w:tbl>
      <w:tblPr>
        <w:tblW w:w="12441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1028"/>
        <w:gridCol w:w="11413"/>
      </w:tblGrid>
      <w:tr w:rsidR="00FD1358" w:rsidTr="00FD1358">
        <w:tc>
          <w:tcPr>
            <w:tcW w:w="0" w:type="auto"/>
            <w:tcBorders>
              <w:top w:val="single" w:sz="6" w:space="0" w:color="E7E7E7"/>
            </w:tcBorders>
            <w:tcMar>
              <w:top w:w="100" w:type="dxa"/>
              <w:left w:w="402" w:type="dxa"/>
              <w:bottom w:w="100" w:type="dxa"/>
              <w:right w:w="402" w:type="dxa"/>
            </w:tcMar>
            <w:vAlign w:val="center"/>
            <w:hideMark/>
          </w:tcPr>
          <w:p w:rsidR="00FD1358" w:rsidRDefault="00FD1358" w:rsidP="00FD1358">
            <w:pPr>
              <w:spacing w:after="402"/>
            </w:pPr>
            <w:r>
              <w:t>1</w:t>
            </w:r>
          </w:p>
          <w:p w:rsidR="00FD1358" w:rsidRDefault="00FD1358" w:rsidP="00FD1358">
            <w:pPr>
              <w:spacing w:after="402"/>
            </w:pPr>
            <w:r>
              <w:t>2</w:t>
            </w:r>
          </w:p>
          <w:p w:rsidR="00FD1358" w:rsidRDefault="00FD1358" w:rsidP="00FD1358">
            <w:pPr>
              <w:spacing w:after="402"/>
            </w:pPr>
            <w:r>
              <w:t>3</w:t>
            </w:r>
          </w:p>
          <w:p w:rsidR="00FD1358" w:rsidRDefault="00FD1358" w:rsidP="00FD1358">
            <w:pPr>
              <w:spacing w:after="402"/>
            </w:pPr>
            <w:r>
              <w:t>4</w:t>
            </w:r>
          </w:p>
          <w:p w:rsidR="00FD1358" w:rsidRDefault="00FD1358" w:rsidP="00FD1358">
            <w:pPr>
              <w:spacing w:after="402"/>
            </w:pPr>
            <w:r>
              <w:t>5</w:t>
            </w:r>
          </w:p>
          <w:p w:rsidR="00FD1358" w:rsidRDefault="00FD1358" w:rsidP="00FD1358">
            <w:pPr>
              <w:spacing w:after="402"/>
            </w:pPr>
            <w:r>
              <w:t>6</w:t>
            </w:r>
          </w:p>
          <w:p w:rsidR="00FD1358" w:rsidRDefault="00FD1358" w:rsidP="00FD1358">
            <w:pPr>
              <w:spacing w:after="402"/>
            </w:pPr>
            <w:r>
              <w:t>7</w:t>
            </w:r>
          </w:p>
          <w:p w:rsidR="00FD1358" w:rsidRDefault="00FD1358" w:rsidP="00FD1358">
            <w:pPr>
              <w:spacing w:after="402"/>
            </w:pPr>
            <w:r>
              <w:t>8</w:t>
            </w:r>
          </w:p>
          <w:p w:rsidR="00FD1358" w:rsidRDefault="00FD1358" w:rsidP="00FD1358">
            <w:pPr>
              <w:spacing w:after="402"/>
            </w:pPr>
            <w:r>
              <w:t>9</w:t>
            </w:r>
          </w:p>
          <w:p w:rsidR="00FD1358" w:rsidRDefault="00FD1358" w:rsidP="00FD1358">
            <w:pPr>
              <w:spacing w:after="402"/>
            </w:pPr>
            <w:r>
              <w:lastRenderedPageBreak/>
              <w:t>10</w:t>
            </w:r>
          </w:p>
          <w:p w:rsidR="00FD1358" w:rsidRDefault="00FD1358" w:rsidP="00FD1358">
            <w:pPr>
              <w:spacing w:after="402"/>
            </w:pPr>
            <w:r>
              <w:t>11</w:t>
            </w:r>
          </w:p>
          <w:p w:rsidR="00FD1358" w:rsidRDefault="00FD1358" w:rsidP="00FD1358">
            <w:pPr>
              <w:spacing w:after="402"/>
            </w:pPr>
            <w:r>
              <w:t>12</w:t>
            </w:r>
          </w:p>
          <w:p w:rsidR="00FD1358" w:rsidRDefault="00FD1358" w:rsidP="00FD1358">
            <w:pPr>
              <w:spacing w:after="402"/>
            </w:pPr>
            <w:r>
              <w:t>13</w:t>
            </w:r>
          </w:p>
          <w:p w:rsidR="00FD1358" w:rsidRDefault="00FD1358" w:rsidP="00FD1358">
            <w:pPr>
              <w:spacing w:after="402"/>
            </w:pPr>
            <w:r>
              <w:t>14</w:t>
            </w:r>
          </w:p>
          <w:p w:rsidR="00FD1358" w:rsidRDefault="00FD1358" w:rsidP="00FD1358">
            <w:pPr>
              <w:spacing w:after="402"/>
            </w:pPr>
            <w:r>
              <w:t>15</w:t>
            </w:r>
          </w:p>
          <w:p w:rsidR="00FD1358" w:rsidRDefault="00FD1358" w:rsidP="00FD1358">
            <w:pPr>
              <w:spacing w:after="402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1687" w:type="dxa"/>
            <w:tcBorders>
              <w:top w:val="single" w:sz="6" w:space="0" w:color="E7E7E7"/>
            </w:tcBorders>
            <w:tcMar>
              <w:top w:w="100" w:type="dxa"/>
              <w:left w:w="402" w:type="dxa"/>
              <w:bottom w:w="100" w:type="dxa"/>
              <w:right w:w="402" w:type="dxa"/>
            </w:tcMar>
            <w:vAlign w:val="center"/>
            <w:hideMark/>
          </w:tcPr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lastRenderedPageBreak/>
              <w:t>------ ::RESULTS:: ---------</w:t>
            </w:r>
          </w:p>
          <w:p w:rsidR="00FD1358" w:rsidRDefault="00FD1358" w:rsidP="00FD1358">
            <w:pPr>
              <w:spacing w:after="402"/>
            </w:pPr>
            <w:proofErr w:type="spellStart"/>
            <w:r>
              <w:rPr>
                <w:rStyle w:val="HTMLCode"/>
                <w:rFonts w:eastAsiaTheme="minorHAnsi"/>
              </w:rPr>
              <w:t>rateFP</w:t>
            </w:r>
            <w:proofErr w:type="spellEnd"/>
            <w:r>
              <w:rPr>
                <w:rStyle w:val="HTMLCode"/>
                <w:rFonts w:eastAsiaTheme="minorHAnsi"/>
              </w:rPr>
              <w:t xml:space="preserve"> = 0  (0%)</w:t>
            </w:r>
          </w:p>
          <w:p w:rsidR="00FD1358" w:rsidRDefault="00FD1358" w:rsidP="00FD1358">
            <w:pPr>
              <w:spacing w:after="402"/>
            </w:pPr>
            <w:proofErr w:type="spellStart"/>
            <w:r>
              <w:rPr>
                <w:rStyle w:val="HTMLCode"/>
                <w:rFonts w:eastAsiaTheme="minorHAnsi"/>
              </w:rPr>
              <w:t>rateTP</w:t>
            </w:r>
            <w:proofErr w:type="spellEnd"/>
            <w:r>
              <w:rPr>
                <w:rStyle w:val="HTMLCode"/>
                <w:rFonts w:eastAsiaTheme="minorHAnsi"/>
              </w:rPr>
              <w:t xml:space="preserve"> = 1  (100%)</w:t>
            </w:r>
          </w:p>
          <w:p w:rsidR="00FD1358" w:rsidRDefault="00FD1358" w:rsidP="00FD1358">
            <w:pPr>
              <w:spacing w:after="402"/>
            </w:pPr>
            <w:proofErr w:type="spellStart"/>
            <w:r>
              <w:rPr>
                <w:rStyle w:val="HTMLCode"/>
                <w:rFonts w:eastAsiaTheme="minorHAnsi"/>
              </w:rPr>
              <w:t>rateFN</w:t>
            </w:r>
            <w:proofErr w:type="spellEnd"/>
            <w:r>
              <w:rPr>
                <w:rStyle w:val="HTMLCode"/>
                <w:rFonts w:eastAsiaTheme="minorHAnsi"/>
              </w:rPr>
              <w:t xml:space="preserve"> = 0  (0%)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----------------------------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TP = 9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FN = 0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FP = 0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ID switch (</w:t>
            </w:r>
            <w:proofErr w:type="spellStart"/>
            <w:r>
              <w:rPr>
                <w:rStyle w:val="HTMLCode"/>
                <w:rFonts w:eastAsiaTheme="minorHAnsi"/>
              </w:rPr>
              <w:t>MisMatch</w:t>
            </w:r>
            <w:proofErr w:type="spellEnd"/>
            <w:r>
              <w:rPr>
                <w:rStyle w:val="HTMLCode"/>
                <w:rFonts w:eastAsiaTheme="minorHAnsi"/>
              </w:rPr>
              <w:t>) = 0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***NOTE***: ID switch should be carefully counted by visual inspection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lastRenderedPageBreak/>
              <w:t xml:space="preserve">Sum of </w:t>
            </w:r>
            <w:proofErr w:type="spellStart"/>
            <w:r>
              <w:rPr>
                <w:rStyle w:val="HTMLCode"/>
                <w:rFonts w:eastAsiaTheme="minorHAnsi"/>
              </w:rPr>
              <w:t>GrountTruth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Obj</w:t>
            </w:r>
            <w:proofErr w:type="spellEnd"/>
            <w:r>
              <w:rPr>
                <w:rStyle w:val="HTMLCode"/>
                <w:rFonts w:eastAsiaTheme="minorHAnsi"/>
              </w:rPr>
              <w:t xml:space="preserve"> = 9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Sum of FN+TP+IDSW = 9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----------------------------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MOTP = 1</w:t>
            </w:r>
          </w:p>
          <w:p w:rsidR="00FD1358" w:rsidRDefault="00FD1358" w:rsidP="00FD1358">
            <w:pPr>
              <w:spacing w:after="402"/>
            </w:pPr>
            <w:r>
              <w:rPr>
                <w:rStyle w:val="HTMLCode"/>
                <w:rFonts w:eastAsiaTheme="minorHAnsi"/>
              </w:rPr>
              <w:t>MOTA = 1  (100%)</w:t>
            </w:r>
          </w:p>
          <w:p w:rsidR="00FD1358" w:rsidRDefault="00FD1358" w:rsidP="00FD1358">
            <w:pPr>
              <w:spacing w:after="402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----------------------------</w:t>
            </w:r>
          </w:p>
        </w:tc>
      </w:tr>
    </w:tbl>
    <w:p w:rsidR="00FD1358" w:rsidRDefault="00FD1358" w:rsidP="00FD1358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335" w:afterAutospacing="0" w:line="360" w:lineRule="atLeast"/>
        <w:rPr>
          <w:rFonts w:ascii="Georgia" w:hAnsi="Georgia"/>
          <w:b w:val="0"/>
          <w:bCs w:val="0"/>
          <w:smallCaps/>
          <w:color w:val="000000"/>
          <w:spacing w:val="24"/>
        </w:rPr>
      </w:pPr>
      <w:r>
        <w:rPr>
          <w:rFonts w:ascii="Georgia" w:hAnsi="Georgia"/>
          <w:b w:val="0"/>
          <w:bCs w:val="0"/>
          <w:smallCaps/>
          <w:color w:val="000000"/>
          <w:spacing w:val="24"/>
        </w:rPr>
        <w:lastRenderedPageBreak/>
        <w:t>references</w:t>
      </w:r>
    </w:p>
    <w:p w:rsidR="00FD1358" w:rsidRDefault="00FD1358" w:rsidP="00FD13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ind w:left="360"/>
        <w:rPr>
          <w:rFonts w:ascii="Georgia" w:hAnsi="Georgia"/>
          <w:color w:val="333333"/>
          <w:sz w:val="27"/>
          <w:szCs w:val="27"/>
        </w:rPr>
      </w:pPr>
      <w:proofErr w:type="spellStart"/>
      <w:r>
        <w:rPr>
          <w:rFonts w:ascii="Georgia" w:hAnsi="Georgia"/>
          <w:color w:val="333333"/>
          <w:sz w:val="27"/>
          <w:szCs w:val="27"/>
        </w:rPr>
        <w:t>Keni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33333"/>
          <w:sz w:val="27"/>
          <w:szCs w:val="27"/>
        </w:rPr>
        <w:t>Bernardin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and Rainer </w:t>
      </w:r>
      <w:proofErr w:type="spellStart"/>
      <w:r>
        <w:rPr>
          <w:rFonts w:ascii="Georgia" w:hAnsi="Georgia"/>
          <w:color w:val="333333"/>
          <w:sz w:val="27"/>
          <w:szCs w:val="27"/>
        </w:rPr>
        <w:t>Stiefelhagen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. “Evaluating multiple </w:t>
      </w:r>
      <w:proofErr w:type="spellStart"/>
      <w:r>
        <w:rPr>
          <w:rFonts w:ascii="Georgia" w:hAnsi="Georgia"/>
          <w:color w:val="333333"/>
          <w:sz w:val="27"/>
          <w:szCs w:val="27"/>
        </w:rPr>
        <w:t>objec</w:t>
      </w:r>
      <w:proofErr w:type="spellEnd"/>
      <w:r>
        <w:rPr>
          <w:rFonts w:ascii="Georgia" w:hAnsi="Georgia"/>
          <w:color w:val="333333"/>
          <w:sz w:val="27"/>
          <w:szCs w:val="27"/>
        </w:rPr>
        <w:t> tracking performance: the CLEAR MOT metrics” J. Image Video Process. 2008, Article 1 (January 2008), 10 pages.” DOI=10.1155/2008/246309</w:t>
      </w:r>
      <w:r>
        <w:rPr>
          <w:rStyle w:val="apple-converted-space"/>
          <w:rFonts w:ascii="Georgia" w:hAnsi="Georgia"/>
          <w:color w:val="333333"/>
          <w:sz w:val="27"/>
          <w:szCs w:val="27"/>
        </w:rPr>
        <w:t> </w:t>
      </w:r>
      <w:hyperlink r:id="rId5" w:history="1">
        <w:r>
          <w:rPr>
            <w:rStyle w:val="Hyperlink"/>
            <w:rFonts w:ascii="Georgia" w:hAnsi="Georgia"/>
            <w:color w:val="743399"/>
            <w:sz w:val="27"/>
            <w:szCs w:val="27"/>
          </w:rPr>
          <w:t>http://dx.doi.org/10.1155/2008/246309</w:t>
        </w:r>
      </w:hyperlink>
    </w:p>
    <w:p w:rsidR="00002FB6" w:rsidRDefault="00002FB6"/>
    <w:sectPr w:rsidR="00002FB6" w:rsidSect="003D5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555EF"/>
    <w:multiLevelType w:val="multilevel"/>
    <w:tmpl w:val="FFC0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22BAA"/>
    <w:multiLevelType w:val="multilevel"/>
    <w:tmpl w:val="AE32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67833"/>
    <w:rsid w:val="00002FB6"/>
    <w:rsid w:val="00267833"/>
    <w:rsid w:val="003C62B2"/>
    <w:rsid w:val="003D572E"/>
    <w:rsid w:val="006440A0"/>
    <w:rsid w:val="00693AD4"/>
    <w:rsid w:val="00951F5D"/>
    <w:rsid w:val="009A112D"/>
    <w:rsid w:val="00CF7D14"/>
    <w:rsid w:val="00D23BF2"/>
    <w:rsid w:val="00EA03C3"/>
    <w:rsid w:val="00EC4ABC"/>
    <w:rsid w:val="00FD1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2E"/>
  </w:style>
  <w:style w:type="paragraph" w:styleId="Heading2">
    <w:name w:val="heading 2"/>
    <w:basedOn w:val="Normal"/>
    <w:link w:val="Heading2Char"/>
    <w:uiPriority w:val="9"/>
    <w:qFormat/>
    <w:rsid w:val="00002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FB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0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002FB6"/>
    <w:rPr>
      <w:i/>
      <w:iCs/>
    </w:rPr>
  </w:style>
  <w:style w:type="character" w:customStyle="1" w:styleId="apple-converted-space">
    <w:name w:val="apple-converted-space"/>
    <w:basedOn w:val="DefaultParagraphFont"/>
    <w:rsid w:val="00002FB6"/>
  </w:style>
  <w:style w:type="character" w:styleId="Strong">
    <w:name w:val="Strong"/>
    <w:basedOn w:val="DefaultParagraphFont"/>
    <w:uiPriority w:val="22"/>
    <w:qFormat/>
    <w:rsid w:val="00002F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5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D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1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c.unifi.it/masi/code/clear-mot/%22Keni%20Bernardin%20and%20Rainer%20Stiefelhagen.%20Evaluating%20multiple%20object%20tracking%20performance:%20the%20CLEAR%20MOT%20metrics.%20J.%20Image%20Video%20Process.%202008,%20Article%201%20(January%202008),%2010%20pages.%22%20DOI=10.1155/2008/246309%20http:/dx.doi.org/10.1155/2008/2463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2013-03-01T16:17:00Z</dcterms:created>
  <dcterms:modified xsi:type="dcterms:W3CDTF">2013-03-01T16:20:00Z</dcterms:modified>
</cp:coreProperties>
</file>