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3. Document de spécifications complet</w:t>
      </w:r>
    </w:p>
    <w:p>
      <w:r>
        <w:rPr>
          <w:i/>
          <w:color w:val="505050"/>
          <w:sz w:val="24"/>
        </w:rPr>
        <w:t>Spécification détaillée du package documentaire IA pour tous les nodes n8n officiels</w:t>
      </w:r>
    </w:p>
    <w:p>
      <w:r>
        <w:rPr>
          <w:b/>
        </w:rPr>
        <w:t>Format: DOCX, compatible Google Docs</w:t>
        <w:br/>
      </w:r>
      <w:r>
        <w:t>Usage: base documentaire et spécification pour package IA sur les nodes n8n</w:t>
      </w:r>
    </w:p>
    <w:p/>
    <w:p>
      <w:r>
        <w:t>This document specifies the complete structure, scope, taxonomy, data model, extraction rules, quality rules, and AI-usage rules for a package that captures official n8n nodes from documentation in a machine-friendly format.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1F4E79"/>
              </w:rPr>
              <w:t>Fondement documentaire</w:t>
              <w:br/>
            </w:r>
            <w:r>
              <w:t>Cette spécification est alignée sur la structure officielle de la documentation n8n : core nodes, app/action nodes, trigger nodes, et cluster nodes AI/LangChain avec root nodes et sub-nodes.</w:t>
            </w:r>
          </w:p>
        </w:tc>
      </w:tr>
    </w:tbl>
    <w:p/>
    <w:p>
      <w:pPr>
        <w:pStyle w:val="Heading1"/>
      </w:pPr>
      <w:r>
        <w:t>1. Objectif</w:t>
      </w:r>
    </w:p>
    <w:p>
      <w:pPr>
        <w:pStyle w:val="ListBullet"/>
      </w:pPr>
      <w:r>
        <w:t>Construire un package local, versionnable et exploitable par IA qui couvre tous les nodes officiels n8n présents dans la documentation officielle.</w:t>
      </w:r>
    </w:p>
    <w:p>
      <w:pPr>
        <w:pStyle w:val="ListBullet"/>
      </w:pPr>
      <w:r>
        <w:t>Le package doit être simultanément lisible par humain et interrogeable par machine.</w:t>
      </w:r>
    </w:p>
    <w:p>
      <w:pPr>
        <w:pStyle w:val="ListBullet"/>
      </w:pPr>
      <w:r>
        <w:t>Le package doit permettre l’identification, la comparaison, la recommandation et l’explication des nodes.</w:t>
      </w:r>
    </w:p>
    <w:p>
      <w:pPr>
        <w:pStyle w:val="Heading1"/>
      </w:pPr>
      <w:r>
        <w:t>2. Périmètre</w:t>
      </w:r>
    </w:p>
    <w:p>
      <w:pPr>
        <w:pStyle w:val="ListBullet"/>
      </w:pPr>
      <w:r>
        <w:t>Inclus : core nodes, action nodes, trigger nodes, cluster root nodes, cluster sub-nodes documentés officiellement.</w:t>
      </w:r>
    </w:p>
    <w:p>
      <w:pPr>
        <w:pStyle w:val="ListBullet"/>
      </w:pPr>
      <w:r>
        <w:t>Exclus en v1 : community nodes, articles marketing, templates comme objets primaires, contenus forum, pages non-node hors support d’interprétation.</w:t>
      </w:r>
    </w:p>
    <w:p>
      <w:pPr>
        <w:pStyle w:val="ListBullet"/>
      </w:pPr>
      <w:r>
        <w:t>Traitement spécial : credential-only nodes dans un fichier auxiliaire séparé, jamais comme nœuds d’exécution principaux.</w:t>
      </w:r>
    </w:p>
    <w:p>
      <w:pPr>
        <w:pStyle w:val="Heading1"/>
      </w:pPr>
      <w:r>
        <w:t>3. Principes de conception</w:t>
      </w:r>
    </w:p>
    <w:p>
      <w:pPr>
        <w:pStyle w:val="ListBullet"/>
      </w:pPr>
      <w:r>
        <w:t>La source de vérité est la documentation officielle n8n.</w:t>
      </w:r>
    </w:p>
    <w:p>
      <w:pPr>
        <w:pStyle w:val="ListBullet"/>
      </w:pPr>
      <w:r>
        <w:t>Le package sépare faits extraits, normalisation, et guidance dérivée pour IA.</w:t>
      </w:r>
    </w:p>
    <w:p>
      <w:pPr>
        <w:pStyle w:val="ListBullet"/>
      </w:pPr>
      <w:r>
        <w:t>Chaque node doit exister sous deux formes : node.json canonique et node.md narratif.</w:t>
      </w:r>
    </w:p>
    <w:p>
      <w:pPr>
        <w:pStyle w:val="ListBullet"/>
      </w:pPr>
      <w:r>
        <w:t>Les identifiants doivent être stables, immuables, et indépendants de la position future dans l’arborescence.</w:t>
      </w:r>
    </w:p>
    <w:p>
      <w:pPr>
        <w:pStyle w:val="Heading1"/>
      </w:pPr>
      <w:r>
        <w:t>4. Cas d’usage cibles</w:t>
      </w:r>
    </w:p>
    <w:p>
      <w:pPr>
        <w:pStyle w:val="ListBullet"/>
      </w:pPr>
      <w:r>
        <w:t>Répondre à “qu’est-ce que ce node fait ?”</w:t>
      </w:r>
    </w:p>
    <w:p>
      <w:pPr>
        <w:pStyle w:val="ListBullet"/>
      </w:pPr>
      <w:r>
        <w:t>Répondre à “quel node dois-je utiliser ?”</w:t>
      </w:r>
    </w:p>
    <w:p>
      <w:pPr>
        <w:pStyle w:val="ListBullet"/>
      </w:pPr>
      <w:r>
        <w:t>Comparer deux nodes proches.</w:t>
      </w:r>
    </w:p>
    <w:p>
      <w:pPr>
        <w:pStyle w:val="ListBullet"/>
      </w:pPr>
      <w:r>
        <w:t>Fournir tous les nodes d’une famille ou d’un service.</w:t>
      </w:r>
    </w:p>
    <w:p>
      <w:pPr>
        <w:pStyle w:val="ListBullet"/>
      </w:pPr>
      <w:r>
        <w:t>Aider à la conception d’un workflow n8n.</w:t>
      </w:r>
    </w:p>
    <w:p>
      <w:pPr>
        <w:pStyle w:val="ListBullet"/>
      </w:pPr>
      <w:r>
        <w:t>Servir de base RAG ou de base de connaissances agentique.</w:t>
      </w:r>
    </w:p>
    <w:p>
      <w:pPr>
        <w:pStyle w:val="Heading1"/>
      </w:pPr>
      <w:r>
        <w:t>5. Arborescence du package</w:t>
      </w:r>
    </w:p>
    <w:p>
      <w:pPr>
        <w:pStyle w:val="ListBullet"/>
      </w:pPr>
      <w:r>
        <w:t>Racine : README.md, SKILLS.md, package-manifest.json, map.json, map.md, taxonomy.json, sources.json, stats.json.</w:t>
      </w:r>
    </w:p>
    <w:p>
      <w:pPr>
        <w:pStyle w:val="ListBullet"/>
      </w:pPr>
      <w:r>
        <w:t>Dossier indexes/ : vues dérivées par nom, catégorie, type, service, tag, capability, doc_url.</w:t>
      </w:r>
    </w:p>
    <w:p>
      <w:pPr>
        <w:pStyle w:val="ListBullet"/>
      </w:pPr>
      <w:r>
        <w:t>Dossier nodes/ : un dossier par node, classé par famille, contenant node.json et node.md.</w:t>
      </w:r>
    </w:p>
    <w:p>
      <w:pPr>
        <w:pStyle w:val="ListBullet"/>
      </w:pPr>
      <w:r>
        <w:t>Dossier auxiliary/ : aliases, crosswalks, credential-only-nodes, notes de dépréciation ou version.</w:t>
      </w:r>
    </w:p>
    <w:p>
      <w:pPr>
        <w:pStyle w:val="Heading1"/>
      </w:pPr>
      <w:r>
        <w:t>6. Taxonomie officielle et taxonomie dérivée</w:t>
      </w:r>
    </w:p>
    <w:p>
      <w:pPr>
        <w:pStyle w:val="ListBullet"/>
      </w:pPr>
      <w:r>
        <w:t>Familles officielles : core, action, trigger, cluster_root, cluster_sub.</w:t>
      </w:r>
    </w:p>
    <w:p>
      <w:pPr>
        <w:pStyle w:val="ListBullet"/>
      </w:pPr>
      <w:r>
        <w:t>Pour AI/LangChain : root nodes et sub-nodes doivent rester distincts.</w:t>
      </w:r>
    </w:p>
    <w:p>
      <w:pPr>
        <w:pStyle w:val="ListBullet"/>
      </w:pPr>
      <w:r>
        <w:t>Des vues dérivées sont permises : par service, par capability, par type d’usage, par nature de données.</w:t>
      </w:r>
    </w:p>
    <w:p>
      <w:pPr>
        <w:pStyle w:val="Heading1"/>
      </w:pPr>
      <w:r>
        <w:t>7. Fichiers racine obligatoires</w:t>
      </w:r>
    </w:p>
    <w:p>
      <w:pPr>
        <w:pStyle w:val="ListBullet"/>
      </w:pPr>
      <w:r>
        <w:t>package-manifest.json : métadonnées du package, version, dates, couverture.</w:t>
      </w:r>
    </w:p>
    <w:p>
      <w:pPr>
        <w:pStyle w:val="ListBullet"/>
      </w:pPr>
      <w:r>
        <w:t>map.json : point d’entrée machine unique pour découvrir tous les nodes.</w:t>
      </w:r>
    </w:p>
    <w:p>
      <w:pPr>
        <w:pStyle w:val="ListBullet"/>
      </w:pPr>
      <w:r>
        <w:t>map.md : vue lisible et index humain.</w:t>
      </w:r>
    </w:p>
    <w:p>
      <w:pPr>
        <w:pStyle w:val="ListBullet"/>
      </w:pPr>
      <w:r>
        <w:t>taxonomy.json : taxonomie officielle et regroupements normalisés.</w:t>
      </w:r>
    </w:p>
    <w:p>
      <w:pPr>
        <w:pStyle w:val="ListBullet"/>
      </w:pPr>
      <w:r>
        <w:t>sources.json : traçabilité des pages sources collectées.</w:t>
      </w:r>
    </w:p>
    <w:p>
      <w:pPr>
        <w:pStyle w:val="ListBullet"/>
      </w:pPr>
      <w:r>
        <w:t>stats.json : métriques de couverture et qualité.</w:t>
      </w:r>
    </w:p>
    <w:p>
      <w:pPr>
        <w:pStyle w:val="Heading1"/>
      </w:pPr>
      <w:r>
        <w:t>8. Règles de structuration par node</w:t>
      </w:r>
    </w:p>
    <w:p>
      <w:pPr>
        <w:pStyle w:val="ListBullet"/>
      </w:pPr>
      <w:r>
        <w:t>Un node = un dossier = deux fichiers : node.json et node.md.</w:t>
      </w:r>
    </w:p>
    <w:p>
      <w:pPr>
        <w:pStyle w:val="ListBullet"/>
      </w:pPr>
      <w:r>
        <w:t>node.json est la source structurée canonique.</w:t>
      </w:r>
    </w:p>
    <w:p>
      <w:pPr>
        <w:pStyle w:val="ListBullet"/>
      </w:pPr>
      <w:r>
        <w:t>node.md est une reformulation lisible, jamais contradictoire.</w:t>
      </w:r>
    </w:p>
    <w:p>
      <w:pPr>
        <w:pStyle w:val="ListBullet"/>
      </w:pPr>
      <w:r>
        <w:t>Les chemins de fichiers doivent être stables et dérivés du slug.</w:t>
      </w:r>
    </w:p>
    <w:p>
      <w:pPr>
        <w:pStyle w:val="Heading1"/>
      </w:pPr>
      <w:r>
        <w:t>9. Contenu minimal d’un node</w:t>
      </w:r>
    </w:p>
    <w:p>
      <w:pPr>
        <w:pStyle w:val="ListBullet"/>
      </w:pPr>
      <w:r>
        <w:t>Identité : id, slug, display_name, famille, service, doc_url.</w:t>
      </w:r>
    </w:p>
    <w:p>
      <w:pPr>
        <w:pStyle w:val="ListBullet"/>
      </w:pPr>
      <w:r>
        <w:t>Description : summary, description, why_use_it, when_to_use, when_not_to_use.</w:t>
      </w:r>
    </w:p>
    <w:p>
      <w:pPr>
        <w:pStyle w:val="ListBullet"/>
      </w:pPr>
      <w:r>
        <w:t>Exécution : inputs, outputs, execution_role.</w:t>
      </w:r>
    </w:p>
    <w:p>
      <w:pPr>
        <w:pStyle w:val="ListBullet"/>
      </w:pPr>
      <w:r>
        <w:t>Configuration : credentials, operations ou node_parameters selon le type.</w:t>
      </w:r>
    </w:p>
    <w:p>
      <w:pPr>
        <w:pStyle w:val="ListBullet"/>
      </w:pPr>
      <w:r>
        <w:t>Enrichissements : limitations, gotchas, related_nodes, templates_examples, related_resources, common_issues.</w:t>
      </w:r>
    </w:p>
    <w:p>
      <w:pPr>
        <w:pStyle w:val="ListBullet"/>
      </w:pPr>
      <w:r>
        <w:t>Guidance IA : selection_rules, disambiguation, prompt_hints, retrieval_keywords.</w:t>
      </w:r>
    </w:p>
    <w:p>
      <w:pPr>
        <w:pStyle w:val="Heading1"/>
      </w:pPr>
      <w:r>
        <w:t>10. Règles selon le type de node</w:t>
      </w:r>
    </w:p>
    <w:p>
      <w:pPr>
        <w:pStyle w:val="ListBullet"/>
      </w:pPr>
      <w:r>
        <w:t>Action node : opérations, ressources, authentification, guidance de fallback éventuelle.</w:t>
      </w:r>
    </w:p>
    <w:p>
      <w:pPr>
        <w:pStyle w:val="ListBullet"/>
      </w:pPr>
      <w:r>
        <w:t>Trigger node : conditions de déclenchement, paramètres temporels ou événementiels, contraintes d’activation.</w:t>
      </w:r>
    </w:p>
    <w:p>
      <w:pPr>
        <w:pStyle w:val="ListBullet"/>
      </w:pPr>
      <w:r>
        <w:t>Core node : rôle de transformation, contrôle de flux, interaction générique système/API.</w:t>
      </w:r>
    </w:p>
    <w:p>
      <w:pPr>
        <w:pStyle w:val="ListBullet"/>
      </w:pPr>
      <w:r>
        <w:t>Cluster root : compatibilités avec sub-nodes, éventuel besoin de tools, rôle d’orchestration.</w:t>
      </w:r>
    </w:p>
    <w:p>
      <w:pPr>
        <w:pStyle w:val="ListBullet"/>
      </w:pPr>
      <w:r>
        <w:t>Cluster sub-node : nécessite un parent compatible, groupe fonctionnel, compatibilités déclarées.</w:t>
      </w:r>
    </w:p>
    <w:p>
      <w:pPr>
        <w:pStyle w:val="Heading1"/>
      </w:pPr>
      <w:r>
        <w:t>11. map.json</w:t>
      </w:r>
    </w:p>
    <w:p>
      <w:pPr>
        <w:pStyle w:val="ListBullet"/>
      </w:pPr>
      <w:r>
        <w:t>map.json doit contenir une entrée par node, avec chemins relatifs, famille, tags, capabilities, related_nodes, drapeaux de présence documentaire et status.</w:t>
      </w:r>
    </w:p>
    <w:p>
      <w:pPr>
        <w:pStyle w:val="ListBullet"/>
      </w:pPr>
      <w:r>
        <w:t>Il sert à la résolution de nom, à la navigation et à l’orchestration de la recherche par l’IA.</w:t>
      </w:r>
    </w:p>
    <w:p>
      <w:pPr>
        <w:pStyle w:val="ListBullet"/>
      </w:pPr>
      <w:r>
        <w:t>Aucun usage IA ne devrait commencer par un scan aveugle des dossiers si map.json existe.</w:t>
      </w:r>
    </w:p>
    <w:p>
      <w:pPr>
        <w:pStyle w:val="Heading1"/>
      </w:pPr>
      <w:r>
        <w:t>12. node.json</w:t>
      </w:r>
    </w:p>
    <w:p>
      <w:pPr>
        <w:pStyle w:val="ListBullet"/>
      </w:pPr>
      <w:r>
        <w:t>node.json est la fiche machine complète d’un node.</w:t>
      </w:r>
    </w:p>
    <w:p>
      <w:pPr>
        <w:pStyle w:val="ListBullet"/>
      </w:pPr>
      <w:r>
        <w:t>Les champs absents de la doc restent vides, null, unknown ou not_present_in_source.</w:t>
      </w:r>
    </w:p>
    <w:p>
      <w:pPr>
        <w:pStyle w:val="ListBullet"/>
      </w:pPr>
      <w:r>
        <w:t>Les opérations ne doivent jamais être inventées.</w:t>
      </w:r>
    </w:p>
    <w:p>
      <w:pPr>
        <w:pStyle w:val="ListBullet"/>
      </w:pPr>
      <w:r>
        <w:t>Les champs cluster doivent expliciter root/sub et compatibilités.</w:t>
      </w:r>
    </w:p>
    <w:p>
      <w:pPr>
        <w:pStyle w:val="Heading1"/>
      </w:pPr>
      <w:r>
        <w:t>13. node.md</w:t>
      </w:r>
    </w:p>
    <w:p>
      <w:pPr>
        <w:pStyle w:val="ListBullet"/>
      </w:pPr>
      <w:r>
        <w:t>node.md fournit une fiche narrative structurée en rubriques fixes : identité, résumé, fonctionnement, usage, paramètres/opérations, pièges, limitations, related nodes, guidance IA.</w:t>
      </w:r>
    </w:p>
    <w:p>
      <w:pPr>
        <w:pStyle w:val="ListBullet"/>
      </w:pPr>
      <w:r>
        <w:t>Le but est la lecture humaine et la citation interne.</w:t>
      </w:r>
    </w:p>
    <w:p>
      <w:pPr>
        <w:pStyle w:val="ListBullet"/>
      </w:pPr>
      <w:r>
        <w:t>node.md peut reformuler, clarifier et synthétiser, sans ajouter de faits non justifiés.</w:t>
      </w:r>
    </w:p>
    <w:p>
      <w:pPr>
        <w:pStyle w:val="Heading1"/>
      </w:pPr>
      <w:r>
        <w:t>14. Indexes dérivés</w:t>
      </w:r>
    </w:p>
    <w:p>
      <w:pPr>
        <w:pStyle w:val="ListBullet"/>
      </w:pPr>
      <w:r>
        <w:t>by-name.json : recherche alphabétique.</w:t>
      </w:r>
    </w:p>
    <w:p>
      <w:pPr>
        <w:pStyle w:val="ListBullet"/>
      </w:pPr>
      <w:r>
        <w:t>by-category.json : familles officielles.</w:t>
      </w:r>
    </w:p>
    <w:p>
      <w:pPr>
        <w:pStyle w:val="ListBullet"/>
      </w:pPr>
      <w:r>
        <w:t>by-type.json : rôles d’usage normalisés.</w:t>
      </w:r>
    </w:p>
    <w:p>
      <w:pPr>
        <w:pStyle w:val="ListBullet"/>
      </w:pPr>
      <w:r>
        <w:t>by-service.json : regroupement par service externe.</w:t>
      </w:r>
    </w:p>
    <w:p>
      <w:pPr>
        <w:pStyle w:val="ListBullet"/>
      </w:pPr>
      <w:r>
        <w:t>by-tag.json et by-capability.json : usage RAG et recommandation.</w:t>
      </w:r>
    </w:p>
    <w:p>
      <w:pPr>
        <w:pStyle w:val="ListBullet"/>
      </w:pPr>
      <w:r>
        <w:t>by-doc-url.json : traçabilité source → artefact.</w:t>
      </w:r>
    </w:p>
    <w:p>
      <w:pPr>
        <w:pStyle w:val="Heading1"/>
      </w:pPr>
      <w:r>
        <w:t>15. Sources et provenance</w:t>
      </w:r>
    </w:p>
    <w:p>
      <w:pPr>
        <w:pStyle w:val="ListBullet"/>
      </w:pPr>
      <w:r>
        <w:t>Toute page de doc utilisée doit apparaître dans sources.json avec URL, titre, type, date de collecte, statut de parsing et notes éventuelles.</w:t>
      </w:r>
    </w:p>
    <w:p>
      <w:pPr>
        <w:pStyle w:val="ListBullet"/>
      </w:pPr>
      <w:r>
        <w:t>Chaque node doit conserver doc_url, source_sections_present et last_verified_at.</w:t>
      </w:r>
    </w:p>
    <w:p>
      <w:pPr>
        <w:pStyle w:val="ListBullet"/>
      </w:pPr>
      <w:r>
        <w:t>Le package doit pouvoir justifier d’où vient chaque information structurée.</w:t>
      </w:r>
    </w:p>
    <w:p>
      <w:pPr>
        <w:pStyle w:val="Heading1"/>
      </w:pPr>
      <w:r>
        <w:t>16. Qualité et validation</w:t>
      </w:r>
    </w:p>
    <w:p>
      <w:pPr>
        <w:pStyle w:val="ListBullet"/>
      </w:pPr>
      <w:r>
        <w:t>Validation structurelle : chemins existants, JSON valides, conformité du schéma, cohérence de la famille et du placement.</w:t>
      </w:r>
    </w:p>
    <w:p>
      <w:pPr>
        <w:pStyle w:val="ListBullet"/>
      </w:pPr>
      <w:r>
        <w:t>Validation sémantique : pas de mélange action/trigger, pas de cluster sub-node présenté comme root exécutable autonome, pas d’opérations inventées.</w:t>
      </w:r>
    </w:p>
    <w:p>
      <w:pPr>
        <w:pStyle w:val="ListBullet"/>
      </w:pPr>
      <w:r>
        <w:t>Validation de couverture : nombre d’entrées map.json cohérent avec la collecte source et stats.json.</w:t>
      </w:r>
    </w:p>
    <w:p>
      <w:pPr>
        <w:pStyle w:val="ListBullet"/>
      </w:pPr>
      <w:r>
        <w:t>Validation éditoriale : cohérence entre node.json et node.md.</w:t>
      </w:r>
    </w:p>
    <w:p>
      <w:pPr>
        <w:pStyle w:val="Heading1"/>
      </w:pPr>
      <w:r>
        <w:t>17. Règles de fraîcheur</w:t>
      </w:r>
    </w:p>
    <w:p>
      <w:pPr>
        <w:pStyle w:val="ListBullet"/>
      </w:pPr>
      <w:r>
        <w:t>Le package doit exposer build_date et documentation_snapshot_date.</w:t>
      </w:r>
    </w:p>
    <w:p>
      <w:pPr>
        <w:pStyle w:val="ListBullet"/>
      </w:pPr>
      <w:r>
        <w:t>Chaque node doit exposer last_verified_at.</w:t>
      </w:r>
    </w:p>
    <w:p>
      <w:pPr>
        <w:pStyle w:val="ListBullet"/>
      </w:pPr>
      <w:r>
        <w:t>L’IA doit vérifier ces dates avant d’annoncer qu’une liste est “complète” ou “à jour”.</w:t>
      </w:r>
    </w:p>
    <w:p>
      <w:pPr>
        <w:pStyle w:val="Heading1"/>
      </w:pPr>
      <w:r>
        <w:t>18. Règles d’utilisation par IA</w:t>
      </w:r>
    </w:p>
    <w:p>
      <w:pPr>
        <w:pStyle w:val="ListBullet"/>
      </w:pPr>
      <w:r>
        <w:t>L’IA commence par map.json, résout le node, puis lit node.json.</w:t>
      </w:r>
    </w:p>
    <w:p>
      <w:pPr>
        <w:pStyle w:val="ListBullet"/>
      </w:pPr>
      <w:r>
        <w:t>En cas d’ambiguïté, elle consulte taxonomy.json puis auxiliary/crosswalks.json.</w:t>
      </w:r>
    </w:p>
    <w:p>
      <w:pPr>
        <w:pStyle w:val="ListBullet"/>
      </w:pPr>
      <w:r>
        <w:t>Elle distingue faits, guidance dérivée et zones d’incertitude.</w:t>
      </w:r>
    </w:p>
    <w:p>
      <w:pPr>
        <w:pStyle w:val="ListBullet"/>
      </w:pPr>
      <w:r>
        <w:t>Elle ne doit jamais inventer une opération ou une credential absente.</w:t>
      </w:r>
    </w:p>
    <w:p>
      <w:pPr>
        <w:pStyle w:val="Heading1"/>
      </w:pPr>
      <w:r>
        <w:t>19. Comparaison et recommandation</w:t>
      </w:r>
    </w:p>
    <w:p>
      <w:pPr>
        <w:pStyle w:val="ListBullet"/>
      </w:pPr>
      <w:r>
        <w:t>Pour recommander un node, l’IA part du besoin fonctionnel, puis examine capability, service, famille et limitations.</w:t>
      </w:r>
    </w:p>
    <w:p>
      <w:pPr>
        <w:pStyle w:val="ListBullet"/>
      </w:pPr>
      <w:r>
        <w:t>Elle privilégie le node spécialisé si l’opération est supportée.</w:t>
      </w:r>
    </w:p>
    <w:p>
      <w:pPr>
        <w:pStyle w:val="ListBullet"/>
      </w:pPr>
      <w:r>
        <w:t>Elle considère HTTP Request comme fallback uniquement si la doc ou la guidance normalisée le justifie.</w:t>
      </w:r>
    </w:p>
    <w:p>
      <w:pPr>
        <w:pStyle w:val="Heading1"/>
      </w:pPr>
      <w:r>
        <w:t>20. Gestion des changements de version</w:t>
      </w:r>
    </w:p>
    <w:p>
      <w:pPr>
        <w:pStyle w:val="ListBullet"/>
      </w:pPr>
      <w:r>
        <w:t>Les notes de version visibles dans la doc doivent être stockées dans version_notes ou dans un fichier auxiliaire.</w:t>
      </w:r>
    </w:p>
    <w:p>
      <w:pPr>
        <w:pStyle w:val="ListBullet"/>
      </w:pPr>
      <w:r>
        <w:t>Les nodes dépréciés doivent être marqués status = deprecated.</w:t>
      </w:r>
    </w:p>
    <w:p>
      <w:pPr>
        <w:pStyle w:val="ListBullet"/>
      </w:pPr>
      <w:r>
        <w:t>Les renames, remplacements et versions majeures doivent apparaître dans crosswalks.json ou deprecated-or-versioned-notes.json.</w:t>
      </w:r>
    </w:p>
    <w:p>
      <w:pPr>
        <w:pStyle w:val="Heading1"/>
      </w:pPr>
      <w:r>
        <w:t>21. Format de diffusion</w:t>
      </w:r>
    </w:p>
    <w:p>
      <w:pPr>
        <w:pStyle w:val="ListBullet"/>
      </w:pPr>
      <w:r>
        <w:t>Le format recommandé est un dossier ZIP contenant Markdown + JSON.</w:t>
      </w:r>
    </w:p>
    <w:p>
      <w:pPr>
        <w:pStyle w:val="ListBullet"/>
      </w:pPr>
      <w:r>
        <w:t>Markdown sert à la lecture humaine et à l’inspection rapide.</w:t>
      </w:r>
    </w:p>
    <w:p>
      <w:pPr>
        <w:pStyle w:val="ListBullet"/>
      </w:pPr>
      <w:r>
        <w:t>JSON sert à la recherche stable, à l’orchestration et au RAG.</w:t>
      </w:r>
    </w:p>
    <w:p>
      <w:pPr>
        <w:pStyle w:val="Heading1"/>
      </w:pPr>
      <w:r>
        <w:t>22. Critères d’acceptation</w:t>
      </w:r>
    </w:p>
    <w:p>
      <w:pPr>
        <w:pStyle w:val="ListBullet"/>
      </w:pPr>
      <w:r>
        <w:t>Tous les nodes officiellement ciblés apparaissent dans map.json.</w:t>
      </w:r>
    </w:p>
    <w:p>
      <w:pPr>
        <w:pStyle w:val="ListBullet"/>
      </w:pPr>
      <w:r>
        <w:t>Chaque entrée pointe vers node.json et node.md.</w:t>
      </w:r>
    </w:p>
    <w:p>
      <w:pPr>
        <w:pStyle w:val="ListBullet"/>
      </w:pPr>
      <w:r>
        <w:t>La taxonomie officielle n8n est respectée.</w:t>
      </w:r>
    </w:p>
    <w:p>
      <w:pPr>
        <w:pStyle w:val="ListBullet"/>
      </w:pPr>
      <w:r>
        <w:t>Les cluster nodes sont séparés root/sub.</w:t>
      </w:r>
    </w:p>
    <w:p>
      <w:pPr>
        <w:pStyle w:val="ListBullet"/>
      </w:pPr>
      <w:r>
        <w:t>Le package contient SKILLS.md suffisamment détaillé pour guider un agent IA sans supposer des faits absents.</w:t>
      </w:r>
    </w:p>
    <w:p>
      <w:pPr>
        <w:pStyle w:val="Heading1"/>
      </w:pPr>
      <w:r>
        <w:t>Arborescence recommandée</w:t>
      </w:r>
    </w:p>
    <w:p>
      <w:pPr>
        <w:pStyle w:val="CodeBlock"/>
      </w:pPr>
      <w:r>
        <w:t>n8n-nodes-knowledge/</w:t>
      </w:r>
    </w:p>
    <w:p>
      <w:pPr>
        <w:pStyle w:val="CodeBlock"/>
      </w:pPr>
      <w:r>
        <w:t xml:space="preserve">  README.md</w:t>
      </w:r>
    </w:p>
    <w:p>
      <w:pPr>
        <w:pStyle w:val="CodeBlock"/>
      </w:pPr>
      <w:r>
        <w:t xml:space="preserve">  SKILLS.md</w:t>
      </w:r>
    </w:p>
    <w:p>
      <w:pPr>
        <w:pStyle w:val="CodeBlock"/>
      </w:pPr>
      <w:r>
        <w:t xml:space="preserve">  package-manifest.json</w:t>
      </w:r>
    </w:p>
    <w:p>
      <w:pPr>
        <w:pStyle w:val="CodeBlock"/>
      </w:pPr>
      <w:r>
        <w:t xml:space="preserve">  map.json</w:t>
      </w:r>
    </w:p>
    <w:p>
      <w:pPr>
        <w:pStyle w:val="CodeBlock"/>
      </w:pPr>
      <w:r>
        <w:t xml:space="preserve">  map.md</w:t>
      </w:r>
    </w:p>
    <w:p>
      <w:pPr>
        <w:pStyle w:val="CodeBlock"/>
      </w:pPr>
      <w:r>
        <w:t xml:space="preserve">  taxonomy.json</w:t>
      </w:r>
    </w:p>
    <w:p>
      <w:pPr>
        <w:pStyle w:val="CodeBlock"/>
      </w:pPr>
      <w:r>
        <w:t xml:space="preserve">  sources.json</w:t>
      </w:r>
    </w:p>
    <w:p>
      <w:pPr>
        <w:pStyle w:val="CodeBlock"/>
      </w:pPr>
      <w:r>
        <w:t xml:space="preserve">  stats.json</w:t>
      </w:r>
    </w:p>
    <w:p>
      <w:pPr>
        <w:pStyle w:val="CodeBlock"/>
      </w:pPr>
      <w:r/>
    </w:p>
    <w:p>
      <w:pPr>
        <w:pStyle w:val="CodeBlock"/>
      </w:pPr>
      <w:r>
        <w:t xml:space="preserve">  indexes/</w:t>
      </w:r>
    </w:p>
    <w:p>
      <w:pPr>
        <w:pStyle w:val="CodeBlock"/>
      </w:pPr>
      <w:r>
        <w:t xml:space="preserve">    by-name.json</w:t>
      </w:r>
    </w:p>
    <w:p>
      <w:pPr>
        <w:pStyle w:val="CodeBlock"/>
      </w:pPr>
      <w:r>
        <w:t xml:space="preserve">    by-category.json</w:t>
      </w:r>
    </w:p>
    <w:p>
      <w:pPr>
        <w:pStyle w:val="CodeBlock"/>
      </w:pPr>
      <w:r>
        <w:t xml:space="preserve">    by-type.json</w:t>
      </w:r>
    </w:p>
    <w:p>
      <w:pPr>
        <w:pStyle w:val="CodeBlock"/>
      </w:pPr>
      <w:r>
        <w:t xml:space="preserve">    by-service.json</w:t>
      </w:r>
    </w:p>
    <w:p>
      <w:pPr>
        <w:pStyle w:val="CodeBlock"/>
      </w:pPr>
      <w:r>
        <w:t xml:space="preserve">    by-tag.json</w:t>
      </w:r>
    </w:p>
    <w:p>
      <w:pPr>
        <w:pStyle w:val="CodeBlock"/>
      </w:pPr>
      <w:r>
        <w:t xml:space="preserve">    by-capability.json</w:t>
      </w:r>
    </w:p>
    <w:p>
      <w:pPr>
        <w:pStyle w:val="CodeBlock"/>
      </w:pPr>
      <w:r>
        <w:t xml:space="preserve">    by-doc-url.json</w:t>
      </w:r>
    </w:p>
    <w:p>
      <w:pPr>
        <w:pStyle w:val="CodeBlock"/>
      </w:pPr>
      <w:r/>
    </w:p>
    <w:p>
      <w:pPr>
        <w:pStyle w:val="CodeBlock"/>
      </w:pPr>
      <w:r>
        <w:t xml:space="preserve">  nodes/</w:t>
      </w:r>
    </w:p>
    <w:p>
      <w:pPr>
        <w:pStyle w:val="CodeBlock"/>
      </w:pPr>
      <w:r>
        <w:t xml:space="preserve">    core/</w:t>
      </w:r>
    </w:p>
    <w:p>
      <w:pPr>
        <w:pStyle w:val="CodeBlock"/>
      </w:pPr>
      <w:r>
        <w:t xml:space="preserve">    actions/</w:t>
      </w:r>
    </w:p>
    <w:p>
      <w:pPr>
        <w:pStyle w:val="CodeBlock"/>
      </w:pPr>
      <w:r>
        <w:t xml:space="preserve">    triggers/</w:t>
      </w:r>
    </w:p>
    <w:p>
      <w:pPr>
        <w:pStyle w:val="CodeBlock"/>
      </w:pPr>
      <w:r>
        <w:t xml:space="preserve">    cluster/</w:t>
      </w:r>
    </w:p>
    <w:p>
      <w:pPr>
        <w:pStyle w:val="CodeBlock"/>
      </w:pPr>
      <w:r>
        <w:t xml:space="preserve">      root/</w:t>
      </w:r>
    </w:p>
    <w:p>
      <w:pPr>
        <w:pStyle w:val="CodeBlock"/>
      </w:pPr>
      <w:r>
        <w:t xml:space="preserve">      sub/</w:t>
      </w:r>
    </w:p>
    <w:p>
      <w:pPr>
        <w:pStyle w:val="CodeBlock"/>
      </w:pPr>
      <w:r/>
    </w:p>
    <w:p>
      <w:pPr>
        <w:pStyle w:val="CodeBlock"/>
      </w:pPr>
      <w:r>
        <w:t xml:space="preserve">  auxiliary/</w:t>
      </w:r>
    </w:p>
    <w:p>
      <w:pPr>
        <w:pStyle w:val="CodeBlock"/>
      </w:pPr>
      <w:r>
        <w:t xml:space="preserve">    credential-only-nodes.json</w:t>
      </w:r>
    </w:p>
    <w:p>
      <w:pPr>
        <w:pStyle w:val="CodeBlock"/>
      </w:pPr>
      <w:r>
        <w:t xml:space="preserve">    aliases.json</w:t>
      </w:r>
    </w:p>
    <w:p>
      <w:pPr>
        <w:pStyle w:val="CodeBlock"/>
      </w:pPr>
      <w:r>
        <w:t xml:space="preserve">    crosswalks.json</w:t>
      </w:r>
    </w:p>
    <w:p>
      <w:pPr>
        <w:pStyle w:val="CodeBlock"/>
      </w:pPr>
      <w:r>
        <w:t xml:space="preserve">    deprecated-or-versioned-notes.json</w:t>
      </w:r>
    </w:p>
    <w:p>
      <w:pPr>
        <w:pStyle w:val="Heading1"/>
      </w:pPr>
      <w:r>
        <w:t>Résumé de décision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Décision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Format principal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JSON canonique + Markdown narratif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Point d’entrée machine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map.json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Point d’entrée humain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map.md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Granularité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 dossier par node, 2 fichiers par node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Taxonomie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Familles officielles n8n + regroupements dérivés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Compatibilité IA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RAG-ready, stable IDs, provenance explicite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Complete Specification — n8n Nodes Knowledge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283" w:right="17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