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 client_name }}</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 project_title }}</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client_name }}</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project_title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total_amount_text }} ({{ total_amount_num }})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date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context_description }}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 employee_count }}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for item in functional_needs %}</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 item.need_title }}</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 item.need_description }}</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le déploiement d’un ERP ainsi que la formation et l’accompagnement des utilisateurs pour une adoption optimale.</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 solution_name }}</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 solution_description }}</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 for item in project_phases %}</w:t>
      </w:r>
    </w:p>
    <w:p w:rsidR="00000000" w:rsidDel="00000000" w:rsidP="00000000" w:rsidRDefault="00000000" w:rsidRPr="00000000" w14:paraId="00000043">
      <w:pPr>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 item.phase_number }} : {{ item.phase_title }}</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item.phase_details }}</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 total_amount_text }}  ({{ total_amount_num }})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for item in financial_table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item.phase_name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item.deliverable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item.cost }}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endfor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 total_amount_num }}</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for item in team_table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 item.profile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item.role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 item.count }}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endfor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for item in project_phases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 item.phase_number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endfor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 city }}, le {{ date }}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4137896</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440" w:top="1440" w:left="850" w:right="850" w:header="562" w:footer="56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