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r w:rsidRPr="00B40618">
        <w:t>Ftype</w:t>
      </w:r>
      <w:r>
        <w:t>,</w:t>
      </w:r>
      <w:r w:rsidRPr="00B40618">
        <w:t xml:space="preserve"> Nunit</w:t>
      </w:r>
      <w:r>
        <w:t>,</w:t>
      </w:r>
      <w:r w:rsidRPr="00B40618">
        <w:t xml:space="preserve"> Fname</w:t>
      </w:r>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77777777" w:rsidR="00E11BA6" w:rsidRDefault="00E11BA6" w:rsidP="00413203">
      <w:pPr>
        <w:spacing w:after="0" w:line="240" w:lineRule="auto"/>
        <w:jc w:val="both"/>
      </w:pPr>
      <w:r>
        <w:t>The Name File contains one of the above records (item 1) for each file. All variables are free format. The length of each record must be 199 characters or less. The records can be in any order except for the record where Ftype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r w:rsidRPr="006939C8">
        <w:rPr>
          <w:b/>
          <w:bCs/>
        </w:rPr>
        <w:t xml:space="preserve">Ftype </w:t>
      </w:r>
      <w:r w:rsidRPr="006939C8">
        <w:t>- is the file type, which must be one of the following character values. Ftype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always include a record that specifies ‘LIST’ for Ftype and the LIST record</w:t>
      </w:r>
      <w:r w:rsidR="00CA7516">
        <w:t xml:space="preserve"> </w:t>
      </w:r>
      <w:r w:rsidRPr="006939C8">
        <w:t>must be the first non-comment record.</w:t>
      </w:r>
    </w:p>
    <w:p w14:paraId="1FDF84AE" w14:textId="77777777" w:rsidR="006939C8" w:rsidRPr="006939C8" w:rsidRDefault="006939C8" w:rsidP="00413203">
      <w:pPr>
        <w:spacing w:after="0" w:line="240" w:lineRule="auto"/>
        <w:jc w:val="both"/>
      </w:pPr>
      <w:r w:rsidRPr="006939C8">
        <w:rPr>
          <w:b/>
          <w:bCs/>
          <w:i/>
          <w:iCs/>
        </w:rPr>
        <w:t xml:space="preserve">BTN </w:t>
      </w:r>
      <w:r w:rsidRPr="006939C8">
        <w:t>for the MT3DMS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77777777" w:rsidR="006939C8" w:rsidRPr="006939C8" w:rsidRDefault="006939C8" w:rsidP="00413203">
      <w:pPr>
        <w:spacing w:after="0" w:line="240" w:lineRule="auto"/>
        <w:jc w:val="both"/>
      </w:pPr>
      <w:r w:rsidRPr="006939C8">
        <w:rPr>
          <w:b/>
          <w:bCs/>
          <w:i/>
          <w:iCs/>
        </w:rPr>
        <w:t xml:space="preserve">ADV </w:t>
      </w:r>
      <w:r w:rsidRPr="006939C8">
        <w:t>for the MT3DMS Advection Package.</w:t>
      </w:r>
    </w:p>
    <w:p w14:paraId="539D4EA0" w14:textId="77777777" w:rsidR="006939C8" w:rsidRPr="006939C8" w:rsidRDefault="006939C8" w:rsidP="00413203">
      <w:pPr>
        <w:spacing w:after="0" w:line="240" w:lineRule="auto"/>
        <w:jc w:val="both"/>
      </w:pPr>
      <w:r w:rsidRPr="006939C8">
        <w:rPr>
          <w:b/>
          <w:bCs/>
          <w:i/>
          <w:iCs/>
        </w:rPr>
        <w:lastRenderedPageBreak/>
        <w:t xml:space="preserve">DSP </w:t>
      </w:r>
      <w:r w:rsidRPr="006939C8">
        <w:t>for the MT3DMS Dispersion Package.</w:t>
      </w:r>
    </w:p>
    <w:p w14:paraId="54DE2ADD" w14:textId="77777777" w:rsidR="006939C8" w:rsidRPr="006939C8" w:rsidRDefault="006939C8" w:rsidP="00413203">
      <w:pPr>
        <w:spacing w:after="0" w:line="240" w:lineRule="auto"/>
        <w:jc w:val="both"/>
      </w:pPr>
      <w:r w:rsidRPr="006939C8">
        <w:rPr>
          <w:b/>
          <w:bCs/>
          <w:i/>
          <w:iCs/>
        </w:rPr>
        <w:t xml:space="preserve">SSM </w:t>
      </w:r>
      <w:r w:rsidRPr="006939C8">
        <w:t>for the MT3DMS Sink/Source Mixing Package.</w:t>
      </w:r>
    </w:p>
    <w:p w14:paraId="6A1F38D9" w14:textId="77777777" w:rsidR="006939C8" w:rsidRPr="006939C8" w:rsidRDefault="006939C8" w:rsidP="00413203">
      <w:pPr>
        <w:spacing w:after="0" w:line="240" w:lineRule="auto"/>
        <w:jc w:val="both"/>
      </w:pPr>
      <w:r w:rsidRPr="006939C8">
        <w:rPr>
          <w:b/>
          <w:bCs/>
          <w:i/>
          <w:iCs/>
        </w:rPr>
        <w:t xml:space="preserve">RCT </w:t>
      </w:r>
      <w:r w:rsidRPr="006939C8">
        <w:t>for the MT3DMS Reaction Package.</w:t>
      </w:r>
    </w:p>
    <w:p w14:paraId="4AD4D17F" w14:textId="77777777" w:rsidR="006939C8" w:rsidRPr="006939C8" w:rsidRDefault="006939C8" w:rsidP="00413203">
      <w:pPr>
        <w:spacing w:after="0" w:line="240" w:lineRule="auto"/>
        <w:jc w:val="both"/>
      </w:pPr>
      <w:r w:rsidRPr="006939C8">
        <w:rPr>
          <w:b/>
          <w:bCs/>
          <w:i/>
          <w:iCs/>
        </w:rPr>
        <w:t xml:space="preserve">GCG </w:t>
      </w:r>
      <w:r w:rsidRPr="006939C8">
        <w:t>for the MT3DMS Generalized Conjugate-Gradient Solver Package.</w:t>
      </w:r>
    </w:p>
    <w:p w14:paraId="6175C7DB" w14:textId="77777777" w:rsidR="006939C8" w:rsidRPr="006939C8" w:rsidRDefault="006939C8" w:rsidP="00413203">
      <w:pPr>
        <w:spacing w:after="0" w:line="240" w:lineRule="auto"/>
        <w:jc w:val="both"/>
      </w:pPr>
      <w:r w:rsidRPr="006939C8">
        <w:rPr>
          <w:b/>
          <w:bCs/>
          <w:i/>
          <w:iCs/>
        </w:rPr>
        <w:t xml:space="preserve">TOB </w:t>
      </w:r>
      <w:r w:rsidRPr="006939C8">
        <w:t>for the MT3DMS Transport Observation Package.</w:t>
      </w:r>
    </w:p>
    <w:p w14:paraId="7E810AC6" w14:textId="77777777"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MT3DMS Contaminant Treatment System Package.</w:t>
      </w:r>
    </w:p>
    <w:p w14:paraId="3787558D" w14:textId="77777777" w:rsidR="00EA0451" w:rsidRDefault="00EA0451" w:rsidP="00EA0451">
      <w:pPr>
        <w:spacing w:after="0" w:line="240" w:lineRule="auto"/>
        <w:jc w:val="both"/>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r>
        <w:rPr>
          <w:noProof/>
        </w:rPr>
        <w:drawing>
          <wp:inline distT="0" distB="0" distL="0" distR="0" wp14:anchorId="62FA783E" wp14:editId="3DE3C1D5">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lastRenderedPageBreak/>
        <w:t xml:space="preserve">MT3Dnnn.UCN </w:t>
      </w:r>
      <w:r w:rsidRPr="006939C8">
        <w:t>for the dissolved-phase unformatted concentration files</w:t>
      </w:r>
      <w:r w:rsidR="00AB5F1F">
        <w:t xml:space="preserve"> </w:t>
      </w:r>
      <w:r w:rsidRPr="006939C8">
        <w:t xml:space="preserve">where </w:t>
      </w:r>
      <w:r w:rsidRPr="00F517E0">
        <w:rPr>
          <w:b/>
          <w:bCs/>
        </w:rPr>
        <w:t xml:space="preserve">nnn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for the sorbed-phase or immobile-liquid-phase</w:t>
      </w:r>
      <w:r w:rsidR="00AB5F1F">
        <w:t xml:space="preserve"> </w:t>
      </w:r>
      <w:r w:rsidRPr="006939C8">
        <w:t xml:space="preserve">unformatted concentration files where </w:t>
      </w:r>
      <w:r w:rsidRPr="00F517E0">
        <w:rPr>
          <w:b/>
          <w:bCs/>
        </w:rPr>
        <w:t xml:space="preserve">nnn </w:t>
      </w:r>
      <w:r w:rsidRPr="006939C8">
        <w:t>is the species index number</w:t>
      </w:r>
      <w:r w:rsidR="00AB5F1F">
        <w:t xml:space="preserve"> </w:t>
      </w:r>
      <w:r w:rsidRPr="006939C8">
        <w:t>such as 001 for species 1, 002 for species 2, and so on;</w:t>
      </w:r>
    </w:p>
    <w:p w14:paraId="719F5BE4"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C2DRY.UCN </w:t>
      </w:r>
      <w:r w:rsidRPr="001060C1">
        <w:rPr>
          <w:highlight w:val="lightGray"/>
        </w:rPr>
        <w:t xml:space="preserve">for the unformatted file containing mass flowing into dry cells; </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77777777"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p>
    <w:p w14:paraId="37A95C88" w14:textId="77777777" w:rsidR="001060C1" w:rsidRPr="001060C1" w:rsidRDefault="001060C1" w:rsidP="00413203">
      <w:pPr>
        <w:pStyle w:val="ListParagraph"/>
        <w:numPr>
          <w:ilvl w:val="0"/>
          <w:numId w:val="13"/>
        </w:numPr>
        <w:spacing w:after="0" w:line="240" w:lineRule="auto"/>
        <w:jc w:val="both"/>
        <w:rPr>
          <w:highlight w:val="lightGray"/>
        </w:rPr>
      </w:pPr>
      <w:r w:rsidRPr="001060C1">
        <w:rPr>
          <w:b/>
          <w:bCs/>
          <w:highlight w:val="lightGray"/>
        </w:rPr>
        <w:t xml:space="preserve">MT3Dnnn.DRY </w:t>
      </w:r>
      <w:r w:rsidRPr="001060C1">
        <w:rPr>
          <w:highlight w:val="lightGray"/>
        </w:rPr>
        <w:t>for the formatted mass budget summary files that lists budget terms for mass flowing through dry cells and budget terms for cell-by-cell advection; 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77777777" w:rsidR="006939C8" w:rsidRDefault="006939C8" w:rsidP="00413203">
      <w:pPr>
        <w:spacing w:after="0" w:line="240" w:lineRule="auto"/>
        <w:jc w:val="both"/>
      </w:pPr>
      <w:r w:rsidRPr="006939C8">
        <w:rPr>
          <w:b/>
          <w:bCs/>
        </w:rPr>
        <w:t xml:space="preserve">Nunit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preserved by the MT3DMS program</w:t>
      </w:r>
      <w:r w:rsidRPr="006939C8">
        <w:t>. To use the preserved unit number for a particular file, simply set Nunit associated</w:t>
      </w:r>
      <w:r w:rsidR="004A65A1">
        <w:t xml:space="preserve"> </w:t>
      </w:r>
      <w:r w:rsidRPr="006939C8">
        <w:t>with that file to 0. If a preserved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preserved unit.</w:t>
      </w:r>
      <w:r w:rsidR="008A0C0B">
        <w:t xml:space="preserve"> </w:t>
      </w:r>
      <w:r w:rsidR="00A33115">
        <w:t>Refer the original MT3DMS manual (Zheng, 2010) f</w:t>
      </w:r>
      <w:r w:rsidR="008A0C0B">
        <w:t>or a complete list of preserved unit</w:t>
      </w:r>
      <w:r w:rsidR="00501C23">
        <w:t xml:space="preserve"> numbers</w:t>
      </w:r>
      <w:r w:rsidR="008A0C0B">
        <w:t>.</w:t>
      </w:r>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r w:rsidRPr="006939C8">
        <w:rPr>
          <w:b/>
          <w:bCs/>
        </w:rPr>
        <w:t xml:space="preserve">Fname </w:t>
      </w:r>
      <w:r w:rsidR="00F22C80">
        <w:t>–</w:t>
      </w:r>
      <w:r w:rsidRPr="006939C8">
        <w:t xml:space="preserve"> is the name of the input/output file, which is a character value. Pathnames may</w:t>
      </w:r>
      <w:r w:rsidR="00ED4B7C">
        <w:t xml:space="preserve"> </w:t>
      </w:r>
      <w:r w:rsidRPr="006939C8">
        <w:t>be specified as part of Fname.</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77777777" w:rsidR="005F6DE1" w:rsidRDefault="005F6DE1" w:rsidP="00413203">
      <w:pPr>
        <w:pStyle w:val="ListParagraph"/>
        <w:numPr>
          <w:ilvl w:val="0"/>
          <w:numId w:val="14"/>
        </w:numPr>
        <w:spacing w:after="0" w:line="240" w:lineRule="auto"/>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p>
    <w:p w14:paraId="561FE9DE" w14:textId="77777777" w:rsidR="00051BCD" w:rsidRPr="00631D65" w:rsidRDefault="00051BCD" w:rsidP="00413203">
      <w:pPr>
        <w:spacing w:after="0" w:line="240" w:lineRule="auto"/>
        <w:ind w:firstLine="720"/>
        <w:jc w:val="both"/>
        <w:rPr>
          <w:highlight w:val="lightGray"/>
        </w:rPr>
      </w:pPr>
      <w:r w:rsidRPr="00A33115">
        <w:rPr>
          <w:highlight w:val="lightGray"/>
          <w:u w:val="single"/>
        </w:rPr>
        <w:t>BTN file</w:t>
      </w:r>
      <w:r w:rsidRPr="00631D65">
        <w:rPr>
          <w:highlight w:val="lightGray"/>
        </w:rPr>
        <w:t xml:space="preserve"> – </w:t>
      </w:r>
      <w:r w:rsidR="00F36BE8" w:rsidRPr="00631D65">
        <w:rPr>
          <w:highlight w:val="lightGray"/>
        </w:rPr>
        <w:t xml:space="preserve">the following </w:t>
      </w:r>
      <w:r w:rsidRPr="00631D65">
        <w:rPr>
          <w:highlight w:val="lightGray"/>
        </w:rPr>
        <w:t xml:space="preserve">three </w:t>
      </w:r>
      <w:r w:rsidR="00F36BE8" w:rsidRPr="00631D65">
        <w:rPr>
          <w:highlight w:val="lightGray"/>
        </w:rPr>
        <w:t xml:space="preserve">keywords may be specified in conjunction with the BTN file. </w:t>
      </w:r>
    </w:p>
    <w:p w14:paraId="215BC6A3" w14:textId="77777777" w:rsidR="00F36BE8" w:rsidRPr="00631D65" w:rsidRDefault="00051BCD" w:rsidP="00413203">
      <w:pPr>
        <w:pStyle w:val="ListParagraph"/>
        <w:numPr>
          <w:ilvl w:val="0"/>
          <w:numId w:val="15"/>
        </w:numPr>
        <w:spacing w:after="0" w:line="240" w:lineRule="auto"/>
        <w:jc w:val="both"/>
        <w:rPr>
          <w:highlight w:val="lightGray"/>
        </w:rPr>
      </w:pPr>
      <w:r w:rsidRPr="00631D65">
        <w:rPr>
          <w:highlight w:val="lightGray"/>
        </w:rPr>
        <w:t>MUTDRY – suppresses following messages to reduce the size of standard output file</w:t>
      </w:r>
    </w:p>
    <w:p w14:paraId="58E01EA6"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Dry cell reactivated</w:t>
      </w:r>
    </w:p>
    <w:p w14:paraId="2904B26E"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w:t>
      </w:r>
      <w:r w:rsidR="00A33115">
        <w:rPr>
          <w:highlight w:val="lightGray"/>
        </w:rPr>
        <w:t xml:space="preserve"> than</w:t>
      </w:r>
      <w:r w:rsidRPr="00631D65">
        <w:rPr>
          <w:highlight w:val="lightGray"/>
        </w:rPr>
        <w:t xml:space="preserve"> or equal to zero</w:t>
      </w:r>
    </w:p>
    <w:p w14:paraId="343DDD8F" w14:textId="77777777" w:rsidR="00F36BE8" w:rsidRPr="00631D65" w:rsidRDefault="00051BCD" w:rsidP="00413203">
      <w:pPr>
        <w:pStyle w:val="ListParagraph"/>
        <w:numPr>
          <w:ilvl w:val="1"/>
          <w:numId w:val="15"/>
        </w:numPr>
        <w:spacing w:after="0" w:line="240" w:lineRule="auto"/>
        <w:jc w:val="both"/>
        <w:rPr>
          <w:highlight w:val="lightGray"/>
        </w:rPr>
      </w:pPr>
      <w:r w:rsidRPr="00631D65">
        <w:rPr>
          <w:highlight w:val="lightGray"/>
        </w:rPr>
        <w:t>Saturated thickness is less than the specified minimum thickness</w:t>
      </w:r>
    </w:p>
    <w:p w14:paraId="4469883F" w14:textId="77777777" w:rsidR="001C2180" w:rsidRDefault="00F36BE8" w:rsidP="00413203">
      <w:pPr>
        <w:pStyle w:val="ListParagraph"/>
        <w:numPr>
          <w:ilvl w:val="0"/>
          <w:numId w:val="15"/>
        </w:numPr>
        <w:spacing w:after="0" w:line="240" w:lineRule="auto"/>
        <w:jc w:val="both"/>
        <w:rPr>
          <w:highlight w:val="lightGray"/>
        </w:rPr>
      </w:pPr>
      <w:r w:rsidRPr="00631D65">
        <w:rPr>
          <w:highlight w:val="lightGray"/>
        </w:rPr>
        <w:lastRenderedPageBreak/>
        <w:t>C2DRY – create</w:t>
      </w:r>
      <w:r w:rsidR="002A714E" w:rsidRPr="00631D65">
        <w:rPr>
          <w:highlight w:val="lightGray"/>
        </w:rPr>
        <w:t>s</w:t>
      </w:r>
      <w:r w:rsidRPr="00631D65">
        <w:rPr>
          <w:highlight w:val="lightGray"/>
        </w:rPr>
        <w:t xml:space="preserve"> and write</w:t>
      </w:r>
      <w:r w:rsidR="002A714E" w:rsidRPr="00631D65">
        <w:rPr>
          <w:highlight w:val="lightGray"/>
        </w:rPr>
        <w:t>s</w:t>
      </w:r>
      <w:r w:rsidRPr="00631D65">
        <w:rPr>
          <w:highlight w:val="lightGray"/>
        </w:rPr>
        <w:t xml:space="preserve"> to the output file C2DRY.UCN when MST and/or DRY options are used</w:t>
      </w:r>
      <w:r w:rsidR="002A714E" w:rsidRPr="00631D65">
        <w:rPr>
          <w:highlight w:val="lightGray"/>
        </w:rPr>
        <w:t xml:space="preserve"> during program execution</w:t>
      </w:r>
    </w:p>
    <w:p w14:paraId="1F9CB5CD" w14:textId="77777777" w:rsidR="00F36BE8" w:rsidRPr="001C2180" w:rsidRDefault="00F36BE8" w:rsidP="00413203">
      <w:pPr>
        <w:pStyle w:val="ListParagraph"/>
        <w:numPr>
          <w:ilvl w:val="0"/>
          <w:numId w:val="15"/>
        </w:numPr>
        <w:spacing w:after="0" w:line="240" w:lineRule="auto"/>
        <w:jc w:val="both"/>
        <w:rPr>
          <w:highlight w:val="lightGray"/>
        </w:rPr>
      </w:pPr>
      <w:r w:rsidRPr="001C2180">
        <w:rPr>
          <w:highlight w:val="lightGray"/>
        </w:rPr>
        <w:t>DRYBUD –</w:t>
      </w:r>
      <w:r w:rsidR="005545F8" w:rsidRPr="001C2180">
        <w:rPr>
          <w:highlight w:val="lightGray"/>
        </w:rPr>
        <w:t xml:space="preserve"> </w:t>
      </w:r>
      <w:r w:rsidRPr="001C2180">
        <w:rPr>
          <w:highlight w:val="lightGray"/>
        </w:rPr>
        <w:t>include</w:t>
      </w:r>
      <w:r w:rsidR="005545F8" w:rsidRPr="001C2180">
        <w:rPr>
          <w:highlight w:val="lightGray"/>
        </w:rPr>
        <w:t>s</w:t>
      </w:r>
      <w:r w:rsidRPr="001C2180">
        <w:rPr>
          <w:highlight w:val="lightGray"/>
        </w:rPr>
        <w:t xml:space="preserve"> mass flowing through dry cells as part of the mass balance summary reported </w:t>
      </w:r>
      <w:r w:rsidR="005545F8" w:rsidRPr="001C2180">
        <w:rPr>
          <w:highlight w:val="lightGray"/>
        </w:rPr>
        <w:t xml:space="preserve">to </w:t>
      </w:r>
      <w:r w:rsidRPr="001C2180">
        <w:rPr>
          <w:highlight w:val="lightGray"/>
        </w:rPr>
        <w:t>the standard output file</w:t>
      </w:r>
      <w:r>
        <w:t xml:space="preserve"> </w:t>
      </w:r>
    </w:p>
    <w:p w14:paraId="59F735F0" w14:textId="77777777" w:rsidR="00B92E48" w:rsidRDefault="00B92E48" w:rsidP="00B92E48">
      <w:pPr>
        <w:pStyle w:val="Heading2"/>
      </w:pPr>
      <w:bookmarkStart w:id="2" w:name="_Toc321942233"/>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7777777" w:rsidR="0094385B" w:rsidRDefault="00B07CA0" w:rsidP="0094385B">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r w:rsidR="00AC5BE4">
        <w:t>,</w:t>
      </w:r>
      <w:r w:rsidR="0071431E">
        <w:t xml:space="preserve"> </w:t>
      </w:r>
      <w:r w:rsidR="00AC5BE4">
        <w:t>IALTFM</w:t>
      </w:r>
      <w:r w:rsidR="0094385B">
        <w:t>,</w:t>
      </w:r>
    </w:p>
    <w:p w14:paraId="4A95AC81" w14:textId="09E70F5A" w:rsidR="00B07CA0" w:rsidRPr="001B4315" w:rsidRDefault="0094385B" w:rsidP="0094385B">
      <w:pPr>
        <w:autoSpaceDE w:val="0"/>
        <w:autoSpaceDN w:val="0"/>
        <w:adjustRightInd w:val="0"/>
        <w:spacing w:after="0" w:line="240" w:lineRule="auto"/>
        <w:ind w:left="720" w:hanging="720"/>
      </w:pPr>
      <w:r>
        <w:t xml:space="preserve">                                    NOCREWET, ICIMDRY, IDRY2</w:t>
      </w:r>
    </w:p>
    <w:p w14:paraId="6B07A89A" w14:textId="77777777"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AC5BE4">
        <w:t>3</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lastRenderedPageBreak/>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77777777" w:rsidR="0071431E" w:rsidRPr="005F462E" w:rsidRDefault="00206AFF" w:rsidP="0071431E">
      <w:pPr>
        <w:pStyle w:val="ListParagraph"/>
        <w:numPr>
          <w:ilvl w:val="0"/>
          <w:numId w:val="8"/>
        </w:numPr>
        <w:autoSpaceDE w:val="0"/>
        <w:autoSpaceDN w:val="0"/>
        <w:adjustRightInd w:val="0"/>
        <w:spacing w:after="0" w:line="240" w:lineRule="auto"/>
        <w:ind w:left="2160" w:hanging="270"/>
        <w:jc w:val="both"/>
        <w:rPr>
          <w:highlight w:val="lightGray"/>
        </w:rPr>
      </w:pPr>
      <w:r w:rsidRPr="005F462E">
        <w:rPr>
          <w:highlight w:val="lightGray"/>
        </w:rPr>
        <w:t xml:space="preserve">IALTFM </w:t>
      </w:r>
      <w:r w:rsidR="0071431E" w:rsidRPr="005F462E">
        <w:rPr>
          <w:highlight w:val="lightGray"/>
        </w:rPr>
        <w:t xml:space="preserve">is an integer flag indicating which </w:t>
      </w:r>
      <w:r w:rsidR="00207A45" w:rsidRPr="005F462E">
        <w:rPr>
          <w:highlight w:val="lightGray"/>
        </w:rPr>
        <w:t xml:space="preserve">storage formulation is used. </w:t>
      </w:r>
    </w:p>
    <w:p w14:paraId="76CE43AD" w14:textId="77777777" w:rsidR="00207A45" w:rsidRPr="005F462E" w:rsidRDefault="00207A45" w:rsidP="00207A45">
      <w:pPr>
        <w:pStyle w:val="ListParagraph"/>
        <w:autoSpaceDE w:val="0"/>
        <w:autoSpaceDN w:val="0"/>
        <w:adjustRightInd w:val="0"/>
        <w:spacing w:after="0" w:line="240" w:lineRule="auto"/>
        <w:ind w:left="2160"/>
        <w:jc w:val="both"/>
        <w:rPr>
          <w:highlight w:val="lightGray"/>
        </w:rPr>
      </w:pPr>
      <w:r w:rsidRPr="005F462E">
        <w:rPr>
          <w:highlight w:val="lightGray"/>
        </w:rPr>
        <w:t xml:space="preserve">IALTFM = 0 original storage formulation is used; </w:t>
      </w:r>
    </w:p>
    <w:p w14:paraId="62073D61" w14:textId="77777777" w:rsidR="00207A45" w:rsidRDefault="00207A45" w:rsidP="00207A45">
      <w:pPr>
        <w:pStyle w:val="ListParagraph"/>
        <w:autoSpaceDE w:val="0"/>
        <w:autoSpaceDN w:val="0"/>
        <w:adjustRightInd w:val="0"/>
        <w:spacing w:after="0" w:line="240" w:lineRule="auto"/>
        <w:ind w:left="2160"/>
        <w:jc w:val="both"/>
      </w:pPr>
      <w:r w:rsidRPr="005F462E">
        <w:rPr>
          <w:highlight w:val="lightGray"/>
        </w:rPr>
        <w:t>= 1, alternate corrected storage formulation is used.</w:t>
      </w:r>
    </w:p>
    <w:p w14:paraId="074DFB0A" w14:textId="66356DD4"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NOCREWET</w:t>
      </w:r>
      <w:r>
        <w:t xml:space="preserve"> - </w:t>
      </w:r>
      <w:r w:rsidRPr="00387EB4">
        <w:t>need to define.</w:t>
      </w:r>
    </w:p>
    <w:p w14:paraId="5C2817B2" w14:textId="61D6F487"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ICIMDRY</w:t>
      </w:r>
      <w:r>
        <w:t xml:space="preserve"> - </w:t>
      </w:r>
      <w:r w:rsidRPr="00387EB4">
        <w:t>need to define.</w:t>
      </w:r>
    </w:p>
    <w:p w14:paraId="1586A294" w14:textId="38E7221D" w:rsidR="00387EB4" w:rsidRPr="00387EB4" w:rsidRDefault="00387EB4" w:rsidP="00387EB4">
      <w:pPr>
        <w:pStyle w:val="ListParagraph"/>
        <w:numPr>
          <w:ilvl w:val="0"/>
          <w:numId w:val="8"/>
        </w:numPr>
        <w:autoSpaceDE w:val="0"/>
        <w:autoSpaceDN w:val="0"/>
        <w:adjustRightInd w:val="0"/>
        <w:spacing w:after="0" w:line="240" w:lineRule="auto"/>
        <w:ind w:left="2160"/>
        <w:jc w:val="both"/>
        <w:rPr>
          <w:highlight w:val="yellow"/>
        </w:rPr>
      </w:pPr>
      <w:r w:rsidRPr="00387EB4">
        <w:rPr>
          <w:highlight w:val="yellow"/>
        </w:rPr>
        <w:t>IDRY2</w:t>
      </w:r>
      <w:r>
        <w:t xml:space="preserve"> - </w:t>
      </w:r>
      <w:r w:rsidRPr="00387EB4">
        <w:t>need to define.</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Eulerian-Lagrangian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Runge-Kutta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Runge-Kutta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w:t>
      </w:r>
      <w:r>
        <w:rPr>
          <w:rFonts w:eastAsiaTheme="minorHAnsi"/>
          <w:sz w:val="22"/>
          <w:szCs w:val="22"/>
        </w:rPr>
        <w:lastRenderedPageBreak/>
        <w:t>initial particles are placed within each cell block (Figure 18a).  The fixed pattern may work better than the random pattern only in relatively uniform flow fields.  For two-dimensional simulations in plan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lastRenderedPageBreak/>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77777777" w:rsidR="002B674C" w:rsidRDefault="009029F8" w:rsidP="002B674C">
      <w:pPr>
        <w:spacing w:after="0" w:line="240" w:lineRule="auto"/>
        <w:jc w:val="both"/>
      </w:pPr>
      <w:r>
        <w:t>The remaining input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a sorbed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77777777"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MODFLOW model. </w:t>
      </w:r>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77777777"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Set IATS = 1, if the adaptive-time-stepping option of MF2K-SSPA was invoked by the flow model. With this option, a TSO filename 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(ADV DSP SSM RCT GCG XXX XXX XXX XXX</w:t>
      </w:r>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77777777"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r w:rsidRPr="00D71152">
        <w:rPr>
          <w:sz w:val="22"/>
          <w:szCs w:val="22"/>
          <w:highlight w:val="yellow"/>
        </w:rPr>
        <w:t>TRNOP is no longer used but still appears as item 5 in the input</w:t>
      </w:r>
      <w:r>
        <w:rPr>
          <w:sz w:val="22"/>
          <w:szCs w:val="22"/>
          <w:highlight w:val="yellow"/>
        </w:rPr>
        <w:t xml:space="preserve"> (Do we want to clean these kinds of things up?)</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r>
        <w:rPr>
          <w:sz w:val="22"/>
          <w:szCs w:val="22"/>
        </w:rPr>
        <w:t>Δ</w:t>
      </w:r>
      <w:r w:rsidRPr="00C53811">
        <w:rPr>
          <w:sz w:val="22"/>
          <w:szCs w:val="22"/>
        </w:rPr>
        <w:t>x )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r>
        <w:rPr>
          <w:sz w:val="22"/>
          <w:szCs w:val="22"/>
        </w:rPr>
        <w:t>Δ</w:t>
      </w:r>
      <w:r w:rsidRPr="00C53811">
        <w:rPr>
          <w:sz w:val="22"/>
          <w:szCs w:val="22"/>
        </w:rPr>
        <w:t>y) in the direction of increasing row indices (i).</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lastRenderedPageBreak/>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lastRenderedPageBreak/>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SAVUCN is a logical flag indicating whether the concentration solution should be saved in a default unformatted (binary) file named MT3Dnnn.UCN, where nnn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7777777"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postprocessing purposes.</w:t>
      </w:r>
      <w:r>
        <w:rPr>
          <w:sz w:val="22"/>
          <w:szCs w:val="22"/>
        </w:rPr>
        <w:t xml:space="preserve"> </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NOBS is the number of observation points at which the concentration of each species will be saved at the specified frequency in the default MT3Dnnn.OBS where nnn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postprocessing purposes, in the default file MT3Dnnn.MAS where nnn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PERLEN, NSTP, TSMULT, SSFlag</w:t>
      </w:r>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r w:rsidRPr="00D71152">
        <w:rPr>
          <w:rFonts w:ascii="TimesNewRomanPSMT" w:eastAsiaTheme="minorHAnsi" w:hAnsi="TimesNewRomanPSMT" w:cs="TimesNewRomanPSMT"/>
        </w:rPr>
        <w:t>SSFlag is an optional flag to indicate whether the steady-state transport option should be activated. The option is activated if SSFlag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MXCTS is the maximum number of contaminant transport systems implemented in a simulation.</w:t>
      </w:r>
    </w:p>
    <w:p w14:paraId="7BC081C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ICTSOUT is the unit number on which well-by-well output information is written. The default file extension assigned to the output file is TSO.</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w:t>
      </w:r>
      <w:r>
        <w:lastRenderedPageBreak/>
        <w:t xml:space="preserve">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1FD3D50E" w:rsidR="009D1D40" w:rsidRPr="009D1D40" w:rsidRDefault="009D1D40" w:rsidP="009D1D40">
      <w:pPr>
        <w:shd w:val="clear" w:color="auto" w:fill="FFFFFF"/>
        <w:spacing w:after="0" w:line="240" w:lineRule="auto"/>
        <w:ind w:left="2520"/>
      </w:pPr>
      <w:r w:rsidRPr="009D1D40">
        <w:t>ICTSPKG = 1 ,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lastRenderedPageBreak/>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lastRenderedPageBreak/>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77777777" w:rsidR="00D71152" w:rsidRPr="001B4315" w:rsidRDefault="00D75A39" w:rsidP="00D71152">
      <w:pPr>
        <w:autoSpaceDE w:val="0"/>
        <w:autoSpaceDN w:val="0"/>
        <w:adjustRightInd w:val="0"/>
        <w:spacing w:after="0" w:line="240" w:lineRule="auto"/>
      </w:pPr>
      <w:r>
        <w:lastRenderedPageBreak/>
        <w:t>0</w:t>
      </w:r>
      <w:r w:rsidR="00D71152" w:rsidRPr="001B4315">
        <w:t xml:space="preserve"> </w:t>
      </w:r>
      <w:r w:rsidR="00D71152" w:rsidRPr="001B4315">
        <w:tab/>
        <w:t xml:space="preserve">Record: </w:t>
      </w:r>
      <w:r w:rsidR="00D71152" w:rsidRPr="001B4315">
        <w:tab/>
      </w:r>
      <w:r>
        <w:t>One or more optional keywords.</w:t>
      </w:r>
    </w:p>
    <w:p w14:paraId="565D0B43" w14:textId="77777777" w:rsidR="00D71152" w:rsidRDefault="00D71152" w:rsidP="00D75A39">
      <w:pPr>
        <w:autoSpaceDE w:val="0"/>
        <w:autoSpaceDN w:val="0"/>
        <w:adjustRightInd w:val="0"/>
        <w:spacing w:after="0" w:line="240" w:lineRule="auto"/>
        <w:ind w:firstLine="720"/>
        <w:rPr>
          <w:rFonts w:ascii="TimesNewRomanPSMT" w:eastAsiaTheme="minorHAnsi" w:hAnsi="TimesNewRomanPSMT" w:cs="TimesNewRomanPSMT"/>
        </w:rPr>
      </w:pPr>
      <w:r w:rsidRPr="001B4315">
        <w:t xml:space="preserve">Format: </w:t>
      </w:r>
      <w:r w:rsidRPr="001B4315">
        <w:tab/>
      </w:r>
      <w:r w:rsidR="00D75A39">
        <w:t>[Free]</w:t>
      </w:r>
    </w:p>
    <w:p w14:paraId="4A85FA42" w14:textId="77777777" w:rsidR="00D71152" w:rsidRDefault="00D71152" w:rsidP="00D75A39">
      <w:pPr>
        <w:pStyle w:val="ListParagraph"/>
        <w:numPr>
          <w:ilvl w:val="0"/>
          <w:numId w:val="8"/>
        </w:numPr>
        <w:autoSpaceDE w:val="0"/>
        <w:autoSpaceDN w:val="0"/>
        <w:adjustRightInd w:val="0"/>
        <w:spacing w:after="0" w:line="240" w:lineRule="auto"/>
        <w:ind w:left="2160"/>
      </w:pPr>
      <w:r w:rsidRPr="00D75A39">
        <w:rPr>
          <w:rFonts w:ascii="TimesNewRomanPSMT" w:eastAsiaTheme="minorHAnsi" w:hAnsi="TimesNewRomanPSMT" w:cs="TimesNewRomanPSMT"/>
        </w:rPr>
        <w:t>The keyword “</w:t>
      </w:r>
      <w:r w:rsidRPr="00D75A39">
        <w:rPr>
          <w:rFonts w:eastAsiaTheme="minorHAnsi"/>
          <w:bCs/>
        </w:rPr>
        <w:t>MultiDiffusion”</w:t>
      </w:r>
      <w:r w:rsidRPr="00D75A39">
        <w:rPr>
          <w:rFonts w:ascii="TimesNewRomanPSMT" w:eastAsiaTheme="minorHAnsi" w:hAnsi="TimesNewRomanPSMT" w:cs="TimesNewRomanPSMT"/>
        </w:rPr>
        <w:t xml:space="preserve"> (case insensitive) </w:t>
      </w:r>
      <w:r w:rsidRPr="00D75A39">
        <w:rPr>
          <w:rFonts w:eastAsiaTheme="minorHAnsi"/>
          <w:bCs/>
        </w:rPr>
        <w:t xml:space="preserve">must be specified </w:t>
      </w:r>
      <w:r w:rsidR="00D75A39">
        <w:rPr>
          <w:rFonts w:eastAsiaTheme="minorHAnsi"/>
          <w:bCs/>
        </w:rPr>
        <w:t>on the first</w:t>
      </w:r>
      <w:r w:rsidRPr="00D75A39">
        <w:rPr>
          <w:rFonts w:eastAsiaTheme="minorHAnsi"/>
          <w:bCs/>
        </w:rPr>
        <w:t xml:space="preserve"> input line with the</w:t>
      </w:r>
      <w:r w:rsidR="00D75A39" w:rsidRPr="00D75A39">
        <w:rPr>
          <w:rFonts w:eastAsiaTheme="minorHAnsi"/>
          <w:bCs/>
        </w:rPr>
        <w:t xml:space="preserve"> </w:t>
      </w:r>
      <w:r w:rsidRPr="00D75A39">
        <w:rPr>
          <w:rFonts w:eastAsiaTheme="minorHAnsi"/>
          <w:bCs/>
        </w:rPr>
        <w:t>$ sign in the first column</w:t>
      </w:r>
      <w:r w:rsidRPr="00D75A39">
        <w:rPr>
          <w:rFonts w:ascii="TimesNewRomanPSMT" w:eastAsiaTheme="minorHAnsi" w:hAnsi="TimesNewRomanPSMT" w:cs="TimesNewRomanPSMT"/>
        </w:rPr>
        <w:t>. The keyword input record is optional.</w:t>
      </w:r>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dispersivity,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dispersivity,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dispersivity,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TRPV is the ratio of the vertical transverse dispersitvity</w:t>
      </w:r>
      <w:r w:rsidRPr="002163CC">
        <w:t>,</w:t>
      </w:r>
      <w:r>
        <w:t xml:space="preserve"> </w:t>
      </w:r>
      <w:r w:rsidRPr="00B074A8">
        <w:rPr>
          <w:rFonts w:ascii="Symbol" w:hAnsi="Symbol"/>
        </w:rPr>
        <w:t></w:t>
      </w:r>
      <w:r>
        <w:rPr>
          <w:i/>
          <w:vertAlign w:val="subscript"/>
        </w:rPr>
        <w:t>TV</w:t>
      </w:r>
      <w:r w:rsidRPr="002163CC">
        <w:t xml:space="preserve">, </w:t>
      </w:r>
      <w:r>
        <w:t xml:space="preserve">to the longitudinal dispersivity,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 xml:space="preserve">[MultiDiffusion]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t>GCG Package</w:t>
      </w:r>
      <w:bookmarkEnd w:id="5"/>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r w:rsidRPr="00473684">
        <w:rPr>
          <w:sz w:val="22"/>
          <w:szCs w:val="22"/>
        </w:rPr>
        <w:t>Lanczos/ORTHOMIN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77777777" w:rsidR="001D37D3" w:rsidRPr="006E2C4A" w:rsidRDefault="001D37D3" w:rsidP="001D37D3">
      <w:pPr>
        <w:autoSpaceDE w:val="0"/>
        <w:autoSpaceDN w:val="0"/>
        <w:adjustRightInd w:val="0"/>
        <w:spacing w:after="0" w:line="240" w:lineRule="auto"/>
        <w:ind w:left="2160"/>
        <w:rPr>
          <w:sz w:val="22"/>
          <w:szCs w:val="22"/>
          <w:highlight w:val="lightGray"/>
        </w:rPr>
      </w:pPr>
      <w:r w:rsidRPr="006E2C4A">
        <w:rPr>
          <w:sz w:val="22"/>
          <w:szCs w:val="22"/>
          <w:highlight w:val="lightGray"/>
        </w:rPr>
        <w:t>= 90, same as option 0 but with no cross dispersion terms. All cross dispersion terms are set to zero.</w:t>
      </w:r>
    </w:p>
    <w:p w14:paraId="032608A6" w14:textId="77777777" w:rsidR="001D37D3" w:rsidRPr="008E5943" w:rsidRDefault="001D37D3" w:rsidP="001D37D3">
      <w:pPr>
        <w:autoSpaceDE w:val="0"/>
        <w:autoSpaceDN w:val="0"/>
        <w:adjustRightInd w:val="0"/>
        <w:spacing w:after="0" w:line="240" w:lineRule="auto"/>
        <w:ind w:left="2160"/>
        <w:rPr>
          <w:sz w:val="22"/>
          <w:szCs w:val="22"/>
        </w:rPr>
      </w:pPr>
      <w:r w:rsidRPr="006E2C4A">
        <w:rPr>
          <w:sz w:val="22"/>
          <w:szCs w:val="22"/>
          <w:highlight w:val="lightGray"/>
        </w:rPr>
        <w:t>= 91, same as option 1 but with no cross dispersion terms. All cross dispersion terms are set to zero.</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 xml:space="preserve">file listed in the name file with “HSS” as the </w:t>
      </w:r>
      <w:r>
        <w:lastRenderedPageBreak/>
        <w:t>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r>
        <w:rPr>
          <w:rFonts w:eastAsiaTheme="minorHAnsi"/>
          <w:sz w:val="22"/>
          <w:szCs w:val="22"/>
        </w:rPr>
        <w:t>MaxHSSSource</w:t>
      </w:r>
      <w:r w:rsidR="001E57ED">
        <w:rPr>
          <w:rFonts w:eastAsiaTheme="minorHAnsi"/>
          <w:sz w:val="22"/>
          <w:szCs w:val="22"/>
        </w:rPr>
        <w:t xml:space="preserve">, </w:t>
      </w:r>
      <w:r>
        <w:rPr>
          <w:rFonts w:eastAsiaTheme="minorHAnsi"/>
          <w:sz w:val="22"/>
          <w:szCs w:val="22"/>
        </w:rPr>
        <w:t>MaxHSSCells</w:t>
      </w:r>
      <w:r w:rsidR="001E57ED">
        <w:rPr>
          <w:rFonts w:eastAsiaTheme="minorHAnsi"/>
          <w:sz w:val="22"/>
          <w:szCs w:val="22"/>
        </w:rPr>
        <w:t xml:space="preserve">, </w:t>
      </w:r>
      <w:r>
        <w:rPr>
          <w:rFonts w:eastAsiaTheme="minorHAnsi"/>
          <w:sz w:val="22"/>
          <w:szCs w:val="22"/>
        </w:rPr>
        <w:t>MaxHSSStep</w:t>
      </w:r>
      <w:r w:rsidR="001E57ED">
        <w:rPr>
          <w:rFonts w:eastAsiaTheme="minorHAnsi"/>
          <w:sz w:val="22"/>
          <w:szCs w:val="22"/>
        </w:rPr>
        <w:t xml:space="preserve">, </w:t>
      </w:r>
      <w:r>
        <w:rPr>
          <w:rFonts w:eastAsiaTheme="minorHAnsi"/>
          <w:sz w:val="22"/>
          <w:szCs w:val="22"/>
        </w:rPr>
        <w:t>RunOption</w:t>
      </w:r>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[ShapeOption]</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5A44BF">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MaxHSSSource</w:t>
      </w:r>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B92115">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MaxHSSCells</w:t>
      </w:r>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B92115">
      <w:pPr>
        <w:numPr>
          <w:ilvl w:val="0"/>
          <w:numId w:val="1"/>
        </w:numPr>
        <w:autoSpaceDE w:val="0"/>
        <w:autoSpaceDN w:val="0"/>
        <w:adjustRightInd w:val="0"/>
        <w:spacing w:after="0" w:line="240" w:lineRule="auto"/>
        <w:ind w:left="2160" w:hanging="270"/>
        <w:rPr>
          <w:sz w:val="22"/>
          <w:szCs w:val="22"/>
        </w:rPr>
      </w:pPr>
      <w:r w:rsidRPr="00150C49">
        <w:rPr>
          <w:rFonts w:eastAsiaTheme="minorHAnsi"/>
          <w:sz w:val="22"/>
          <w:szCs w:val="22"/>
        </w:rPr>
        <w:t>MaxHSSStep</w:t>
      </w:r>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3C72F56" w:rsidR="00F2092A" w:rsidRDefault="00150C49" w:rsidP="00460B1F">
      <w:pPr>
        <w:numPr>
          <w:ilvl w:val="0"/>
          <w:numId w:val="1"/>
        </w:numPr>
        <w:autoSpaceDE w:val="0"/>
        <w:autoSpaceDN w:val="0"/>
        <w:adjustRightInd w:val="0"/>
        <w:spacing w:after="0" w:line="240" w:lineRule="auto"/>
        <w:ind w:left="2160" w:hanging="270"/>
        <w:rPr>
          <w:sz w:val="22"/>
          <w:szCs w:val="22"/>
        </w:rPr>
      </w:pPr>
      <w:r w:rsidRPr="00F2092A">
        <w:rPr>
          <w:rFonts w:eastAsiaTheme="minorHAnsi"/>
          <w:sz w:val="22"/>
          <w:szCs w:val="22"/>
        </w:rPr>
        <w:t>RunOption</w:t>
      </w:r>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r w:rsidR="001A73CD">
        <w:t>RunOption</w:t>
      </w:r>
      <w:r w:rsidR="001A73CD">
        <w:t>’</w:t>
      </w:r>
      <w:r w:rsidR="001A73CD">
        <w:t xml:space="preserve"> is set to </w:t>
      </w:r>
      <w:r w:rsidR="001A73CD">
        <w:t>“</w:t>
      </w:r>
      <w:r w:rsidR="001A73CD">
        <w:t>RunHSSM</w:t>
      </w:r>
      <w:r w:rsidR="001A73CD">
        <w:t>”</w:t>
      </w:r>
      <w:r w:rsidR="001A73CD">
        <w:t xml:space="preserve"> (case insensitive), the HSSM code, included with MT3DMS as a dynamic link library (DLL) module, will be executed from within MT3DMS to</w:t>
      </w:r>
      <w:r w:rsidR="001A73CD">
        <w:t xml:space="preserve"> simulate the LNAPL source. If ‘RunOption’</w:t>
      </w:r>
      <w:r w:rsidR="001A73CD">
        <w:t xml:space="preserve"> is set to any other value or simply omitted, an input file defining the LNAPL source must have been generated from a previous execution of the HSSM code outside MT3DMS.</w:t>
      </w:r>
    </w:p>
    <w:p w14:paraId="22EC2C96" w14:textId="77777777" w:rsidR="001A73CD" w:rsidRPr="001A73CD" w:rsidRDefault="00150C49" w:rsidP="00460B1F">
      <w:pPr>
        <w:numPr>
          <w:ilvl w:val="0"/>
          <w:numId w:val="1"/>
        </w:numPr>
        <w:autoSpaceDE w:val="0"/>
        <w:autoSpaceDN w:val="0"/>
        <w:adjustRightInd w:val="0"/>
        <w:spacing w:after="0" w:line="240" w:lineRule="auto"/>
        <w:ind w:left="2160" w:hanging="270"/>
        <w:rPr>
          <w:sz w:val="22"/>
          <w:szCs w:val="22"/>
        </w:rPr>
      </w:pPr>
      <w:r w:rsidRPr="00F2092A">
        <w:rPr>
          <w:sz w:val="22"/>
          <w:szCs w:val="22"/>
        </w:rPr>
        <w:t xml:space="preserve">[ShapeOption] (Optional) </w:t>
      </w:r>
      <w:r w:rsidR="001A73CD" w:rsidRPr="001A73CD">
        <w:t>is a character flag indicating the shape of the source area. Two options can be invoked with this flag:</w:t>
      </w:r>
    </w:p>
    <w:p w14:paraId="00FCF1D3" w14:textId="77777777" w:rsidR="001A73CD" w:rsidRDefault="001A73CD" w:rsidP="001A73CD">
      <w:pPr>
        <w:autoSpaceDE w:val="0"/>
        <w:autoSpaceDN w:val="0"/>
        <w:adjustRightInd w:val="0"/>
        <w:spacing w:after="0" w:line="240" w:lineRule="auto"/>
        <w:ind w:left="2520"/>
      </w:pPr>
      <w:r>
        <w:t>If ShapeOption = “</w:t>
      </w:r>
      <w:r w:rsidRPr="001A73CD">
        <w:t>POLYGON</w:t>
      </w:r>
      <w:r>
        <w:t>”, shape will be</w:t>
      </w:r>
      <w:r w:rsidRPr="001A73CD">
        <w:t xml:space="preserve"> a regular polygon)</w:t>
      </w:r>
      <w:r>
        <w:t>.</w:t>
      </w:r>
      <w:r w:rsidRPr="001A73CD">
        <w:t xml:space="preserve"> </w:t>
      </w:r>
    </w:p>
    <w:p w14:paraId="6D03EBB6" w14:textId="00B83BF5" w:rsidR="001A73CD" w:rsidRDefault="001A73CD" w:rsidP="001A73CD">
      <w:pPr>
        <w:autoSpaceDE w:val="0"/>
        <w:autoSpaceDN w:val="0"/>
        <w:adjustRightInd w:val="0"/>
        <w:spacing w:after="0" w:line="240" w:lineRule="auto"/>
        <w:ind w:left="2520"/>
      </w:pPr>
      <w:r>
        <w:t>If ShapeOption = “</w:t>
      </w:r>
      <w:r w:rsidRPr="001A73CD">
        <w:t>IRREGULAR</w:t>
      </w:r>
      <w:r>
        <w:t>”,</w:t>
      </w:r>
      <w:r w:rsidRPr="001A73CD">
        <w:t xml:space="preserve"> </w:t>
      </w:r>
      <w:r>
        <w:t>shape is based on an arbitrary set of points</w:t>
      </w:r>
      <w:r w:rsidRPr="001A73CD">
        <w:t xml:space="preserve">. </w:t>
      </w:r>
    </w:p>
    <w:p w14:paraId="0530DDCC" w14:textId="4A769476"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lastRenderedPageBreak/>
        <w:t>3</w:t>
      </w:r>
      <w:r>
        <w:tab/>
        <w:t>Record:</w:t>
      </w:r>
      <w:r>
        <w:tab/>
      </w:r>
      <w:r>
        <w:t>faclength</w:t>
      </w:r>
      <w:r w:rsidRPr="00E15772">
        <w:t>,</w:t>
      </w:r>
      <w:r>
        <w:t xml:space="preserve"> </w:t>
      </w:r>
      <w:r>
        <w:t>factime</w:t>
      </w:r>
      <w:r w:rsidRPr="00E15772">
        <w:t>,</w:t>
      </w:r>
      <w:r>
        <w:t xml:space="preserve"> </w:t>
      </w:r>
      <w:r>
        <w:t>facmass</w:t>
      </w:r>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r>
        <w:t>faclength</w:t>
      </w:r>
      <w:r w:rsidR="001A73CD">
        <w:t xml:space="preserve"> </w:t>
      </w:r>
      <w:r>
        <w:t xml:space="preserve">is </w:t>
      </w:r>
      <w:r>
        <w:t>a</w:t>
      </w:r>
      <w:r>
        <w:t xml:space="preserve"> conversion factor for converting the unit of length used in HSSM to that used in MT3DMS. For example, if the unit used in MT3D</w:t>
      </w:r>
      <w:r>
        <w:t>-USGS</w:t>
      </w:r>
      <w:r>
        <w:t xml:space="preserve"> is feet while th</w:t>
      </w:r>
      <w:r>
        <w:t>e unit in HSSM is m, “faclength”</w:t>
      </w:r>
      <w:r>
        <w:t xml:space="preserve"> should be set </w:t>
      </w:r>
      <w:r>
        <w:t xml:space="preserve">equal </w:t>
      </w:r>
      <w:r>
        <w:t xml:space="preserve">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r>
        <w:t>factime</w:t>
      </w:r>
      <w:r w:rsidR="001A73CD">
        <w:t xml:space="preserve"> </w:t>
      </w:r>
      <w:r>
        <w:t>is the conversion factor for converting the unit of time used in HSSM to that used in MT3D</w:t>
      </w:r>
      <w:r>
        <w:t>-USGS</w:t>
      </w:r>
      <w:r>
        <w:t>. For example, if the unit used in MT3D</w:t>
      </w:r>
      <w:r>
        <w:t>-USGS</w:t>
      </w:r>
      <w:r>
        <w:t xml:space="preserve"> is minutes while th</w:t>
      </w:r>
      <w:r>
        <w:t>e unit in HSSM is day, “factime”</w:t>
      </w:r>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r>
        <w:t>facmass</w:t>
      </w:r>
      <w:r w:rsidR="001A73CD">
        <w:t xml:space="preserve"> </w:t>
      </w:r>
      <w:r>
        <w:t>is the conversion factor for converting the unit of mass used in HSSM to that used in MT3D</w:t>
      </w:r>
      <w:r>
        <w:t>-USGS</w:t>
      </w:r>
      <w:r>
        <w:t xml:space="preserve">. For example, if the unit used in MT3DMS is gram while the unit in HSSM is kg, </w:t>
      </w:r>
      <w:r>
        <w:t>“</w:t>
      </w:r>
      <w:r>
        <w:t>facmass</w:t>
      </w:r>
      <w:r>
        <w:t>”</w:t>
      </w:r>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4</w:t>
      </w:r>
      <w:r>
        <w:rPr>
          <w:sz w:val="22"/>
          <w:szCs w:val="22"/>
        </w:rPr>
        <w:t xml:space="preserve"> </w:t>
      </w:r>
      <w:r>
        <w:rPr>
          <w:sz w:val="22"/>
          <w:szCs w:val="22"/>
        </w:rPr>
        <w:tab/>
        <w:t xml:space="preserve">Record: </w:t>
      </w:r>
      <w:r>
        <w:rPr>
          <w:sz w:val="22"/>
          <w:szCs w:val="22"/>
        </w:rPr>
        <w:tab/>
      </w:r>
      <w:r>
        <w:t>nHSSSource</w:t>
      </w:r>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r>
        <w:t>nHSSSource</w:t>
      </w:r>
      <w:r>
        <w:t xml:space="preserve"> i</w:t>
      </w:r>
      <w:r w:rsidR="00492B6F">
        <w:t xml:space="preserve">s the actual number of HSSM-LNAPL sources included in the current transport simulation. </w:t>
      </w:r>
      <w:r w:rsidR="00492B6F">
        <w:t>‘</w:t>
      </w:r>
      <w:r w:rsidR="00492B6F">
        <w:t>nHSSSource</w:t>
      </w:r>
      <w:r w:rsidR="00492B6F">
        <w:t>’</w:t>
      </w:r>
      <w:r w:rsidR="004C0521">
        <w:t xml:space="preserve"> cannot exceed ‘</w:t>
      </w:r>
      <w:r w:rsidR="00492B6F">
        <w:t>MaxHSSSource,</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 xml:space="preserve">or each </w:t>
      </w:r>
      <w:r w:rsidRPr="004C0521">
        <w:rPr>
          <w:u w:val="single"/>
        </w:rPr>
        <w:t>HSSM-LNAPL source (nHSSSource)</w:t>
      </w:r>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5</w:t>
      </w:r>
      <w:r>
        <w:rPr>
          <w:sz w:val="22"/>
          <w:szCs w:val="22"/>
        </w:rPr>
        <w:t xml:space="preserve"> </w:t>
      </w:r>
      <w:r>
        <w:rPr>
          <w:sz w:val="22"/>
          <w:szCs w:val="22"/>
        </w:rPr>
        <w:tab/>
        <w:t xml:space="preserve">Record: </w:t>
      </w:r>
      <w:r>
        <w:rPr>
          <w:sz w:val="22"/>
          <w:szCs w:val="22"/>
        </w:rPr>
        <w:tab/>
      </w:r>
      <w:r>
        <w:t>HSS</w:t>
      </w:r>
      <w:r>
        <w:t>FileName, inHSSFile</w:t>
      </w:r>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r>
        <w:t>HSSFileName</w:t>
      </w:r>
      <w:r>
        <w:t xml:space="preserve"> i</w:t>
      </w:r>
      <w:r>
        <w:t>s a string of one to 78 non</w:t>
      </w:r>
      <w:r>
        <w:t>-</w:t>
      </w:r>
      <w:r>
        <w:t>blank characters specifying the name of an auxiliary input file defining</w:t>
      </w:r>
      <w:r>
        <w:t xml:space="preserve"> a specific HSSM-LNAPL source. ‘</w:t>
      </w:r>
      <w:r>
        <w:t>HSSFileName</w:t>
      </w:r>
      <w:r>
        <w:t>’</w:t>
      </w:r>
      <w:r>
        <w:t xml:space="preserve"> can include a path; constraints imposed by a particular computer operating system regarding file names and paths should</w:t>
      </w:r>
      <w:r>
        <w:t xml:space="preserve"> be considered when specifying ‘HSSFileName</w:t>
      </w:r>
      <w:r>
        <w:t>.</w:t>
      </w:r>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r>
        <w:t>inHSSFile</w:t>
      </w:r>
      <w:r>
        <w:t xml:space="preserve"> is </w:t>
      </w:r>
      <w:r>
        <w:t xml:space="preserve">an integer unit number associated with the HSSM-LNAPL source input file </w:t>
      </w:r>
      <w:r>
        <w:t>given by ‘</w:t>
      </w:r>
      <w:r>
        <w:t>HSSFileName</w:t>
      </w:r>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If ShapeOption is left blank, specify record 6a:</w:t>
      </w:r>
    </w:p>
    <w:p w14:paraId="57FADDBE" w14:textId="77777777" w:rsidR="00291615" w:rsidRDefault="00291615" w:rsidP="004C0521">
      <w:pPr>
        <w:autoSpaceDE w:val="0"/>
        <w:autoSpaceDN w:val="0"/>
        <w:adjustRightInd w:val="0"/>
        <w:spacing w:after="0" w:line="240" w:lineRule="auto"/>
      </w:pPr>
    </w:p>
    <w:p w14:paraId="148E81F3" w14:textId="732BB6B8" w:rsidR="00291615" w:rsidRDefault="00291615" w:rsidP="00291615">
      <w:pPr>
        <w:autoSpaceDE w:val="0"/>
        <w:autoSpaceDN w:val="0"/>
        <w:adjustRightInd w:val="0"/>
        <w:spacing w:after="0" w:line="240" w:lineRule="auto"/>
        <w:rPr>
          <w:rFonts w:eastAsiaTheme="minorHAnsi"/>
          <w:sz w:val="22"/>
          <w:szCs w:val="22"/>
        </w:rPr>
      </w:pPr>
      <w:r>
        <w:rPr>
          <w:sz w:val="22"/>
          <w:szCs w:val="22"/>
        </w:rPr>
        <w:t>6a</w:t>
      </w:r>
      <w:r>
        <w:rPr>
          <w:sz w:val="22"/>
          <w:szCs w:val="22"/>
        </w:rPr>
        <w:t xml:space="preserve"> </w:t>
      </w:r>
      <w:r>
        <w:rPr>
          <w:sz w:val="22"/>
          <w:szCs w:val="22"/>
        </w:rPr>
        <w:tab/>
        <w:t xml:space="preserve">Record: </w:t>
      </w:r>
      <w:r>
        <w:rPr>
          <w:sz w:val="22"/>
          <w:szCs w:val="22"/>
        </w:rPr>
        <w:tab/>
      </w:r>
      <w:r>
        <w:t>kSource</w:t>
      </w:r>
      <w:r>
        <w:t xml:space="preserve">, </w:t>
      </w:r>
      <w:r>
        <w:t>iSource, jSource, SourceName, iHSSComp</w:t>
      </w:r>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r>
        <w:t>k</w:t>
      </w:r>
      <w:r>
        <w:t>S</w:t>
      </w:r>
      <w:r>
        <w:t>ource</w:t>
      </w:r>
      <w:r>
        <w:t xml:space="preserve"> </w:t>
      </w:r>
      <w:r>
        <w:t xml:space="preserve">is the </w:t>
      </w:r>
      <w:r>
        <w:t>layer</w:t>
      </w:r>
      <w:r>
        <w:t xml:space="preserve"> index of the initial model cell where a HSSM-LNAPL source is located</w:t>
      </w:r>
      <w:r>
        <w:t>.</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r>
        <w:t xml:space="preserve">iSource </w:t>
      </w:r>
      <w:r>
        <w:t xml:space="preserve">is the </w:t>
      </w:r>
      <w:r>
        <w:t>row</w:t>
      </w:r>
      <w:r>
        <w:t xml:space="preserve"> index of the initial model cell where a HSSM-LNAPL source is located</w:t>
      </w:r>
      <w:r>
        <w:t>.</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r>
        <w:t>jSource is the column index of the initial model cell where a HSSM-LNAPL source is located.</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r>
        <w:t xml:space="preserve">SourceName is a string of 1 to 12 nonblank characters used to identify the HSSM-LNAPL source specified at </w:t>
      </w:r>
      <w:r>
        <w:t>location ‘</w:t>
      </w:r>
      <w:r>
        <w:t>kSource,</w:t>
      </w:r>
      <w:r>
        <w:t>’</w:t>
      </w:r>
      <w:r>
        <w:t xml:space="preserve"> </w:t>
      </w:r>
      <w:r>
        <w:lastRenderedPageBreak/>
        <w:t>‘iSource,’ ‘jSource</w:t>
      </w:r>
      <w:r>
        <w:t>.</w:t>
      </w:r>
      <w:r>
        <w:t>’</w:t>
      </w:r>
      <w:r>
        <w:t xml:space="preserve"> The identifier need not be unique; however, identification of HSSM-LNAPL sources in the output files is facilitated if each source is given a unique name.</w:t>
      </w:r>
    </w:p>
    <w:p w14:paraId="068E5B54" w14:textId="7CDB0C39" w:rsidR="001D056A" w:rsidRDefault="001D056A" w:rsidP="001D056A">
      <w:pPr>
        <w:pStyle w:val="ListParagraph"/>
        <w:numPr>
          <w:ilvl w:val="0"/>
          <w:numId w:val="1"/>
        </w:numPr>
        <w:autoSpaceDE w:val="0"/>
        <w:autoSpaceDN w:val="0"/>
        <w:adjustRightInd w:val="0"/>
        <w:spacing w:after="0" w:line="240" w:lineRule="auto"/>
        <w:ind w:left="2160"/>
      </w:pPr>
      <w:r>
        <w:t>iHSSComp</w:t>
      </w:r>
      <w:r>
        <w:t xml:space="preserve"> is </w:t>
      </w:r>
      <w:r>
        <w:t xml:space="preserve">the </w:t>
      </w:r>
      <w:r>
        <w:t>species index of the LNAPL source in a multicomponent MT3D</w:t>
      </w:r>
      <w:r>
        <w:t>-USGS</w:t>
      </w:r>
      <w:r>
        <w:t xml:space="preserve"> simulation. For example, if iSSComp = 2, the LNAPL so</w:t>
      </w:r>
      <w:r>
        <w:t>urce is intended for species number</w:t>
      </w:r>
      <w:r>
        <w:t xml:space="preserve"> 2 included in the current simulation.</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If ShapeOption</w:t>
      </w:r>
      <w:r>
        <w:t xml:space="preserve"> = ‘POLYGON</w:t>
      </w:r>
      <w:r>
        <w:t>,</w:t>
      </w:r>
      <w:r>
        <w:t>’ specify record 6b</w:t>
      </w:r>
      <w:r>
        <w:t>:</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0AE478B9"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r>
        <w:t>kSource, iSource, jSource, SourceName, iHSSComp</w:t>
      </w:r>
      <w:r>
        <w:t xml:space="preserve">, nPoint,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r>
        <w:t>nSubGrid</w:t>
      </w:r>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rsidRPr="001D056A">
        <w:t>nPoint</w:t>
      </w:r>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r>
        <w:t xml:space="preserve">nSubGrid </w:t>
      </w:r>
      <w:r w:rsidRPr="001D056A">
        <w:t xml:space="preserve">is the number of subdivisions made in </w:t>
      </w:r>
      <w:r w:rsidR="009A4BFB">
        <w:t>the</w:t>
      </w:r>
      <w:r w:rsidRPr="001D056A">
        <w:t xml:space="preserve"> X and Y directions to calculate approximate area weights of the source distribution. If </w:t>
      </w:r>
      <w:r w:rsidR="009A4BFB">
        <w:t>‘</w:t>
      </w:r>
      <w:r w:rsidRPr="001D056A">
        <w:t>nSubGrid</w:t>
      </w:r>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If ShapeOption = ‘</w:t>
      </w:r>
      <w:r>
        <w:t>IRREGULAR</w:t>
      </w:r>
      <w:r>
        <w:t>,’ specify record 6</w:t>
      </w:r>
      <w:r>
        <w:t>c and 6d</w:t>
      </w:r>
      <w:r>
        <w:t>:</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2A7DEAEE" w:rsidR="009A4BFB" w:rsidRPr="009A4BFB" w:rsidRDefault="009A4BFB" w:rsidP="009A4BFB">
      <w:pPr>
        <w:autoSpaceDE w:val="0"/>
        <w:autoSpaceDN w:val="0"/>
        <w:adjustRightInd w:val="0"/>
        <w:spacing w:after="0" w:line="240" w:lineRule="auto"/>
      </w:pPr>
      <w:r>
        <w:rPr>
          <w:sz w:val="22"/>
          <w:szCs w:val="22"/>
        </w:rPr>
        <w:t>6</w:t>
      </w:r>
      <w:r>
        <w:rPr>
          <w:sz w:val="22"/>
          <w:szCs w:val="22"/>
        </w:rPr>
        <w:t>c</w:t>
      </w:r>
      <w:r>
        <w:rPr>
          <w:sz w:val="22"/>
          <w:szCs w:val="22"/>
        </w:rPr>
        <w:t xml:space="preserve"> </w:t>
      </w:r>
      <w:r>
        <w:rPr>
          <w:sz w:val="22"/>
          <w:szCs w:val="22"/>
        </w:rPr>
        <w:tab/>
        <w:t xml:space="preserve">Record: </w:t>
      </w:r>
      <w:r>
        <w:rPr>
          <w:sz w:val="22"/>
          <w:szCs w:val="22"/>
        </w:rPr>
        <w:tab/>
      </w:r>
      <w:r>
        <w:t>kSource, SourceName, iHSSComp</w:t>
      </w:r>
      <w:r>
        <w:t>,</w:t>
      </w:r>
      <w:r w:rsidRPr="009A4BFB">
        <w:t xml:space="preserve"> </w:t>
      </w:r>
      <w:r>
        <w:t>nPoint, nSubGrid</w:t>
      </w:r>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Read record 6d nPoint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6</w:t>
      </w:r>
      <w:r>
        <w:rPr>
          <w:sz w:val="22"/>
          <w:szCs w:val="22"/>
        </w:rPr>
        <w:t>d</w:t>
      </w:r>
      <w:r>
        <w:rPr>
          <w:sz w:val="22"/>
          <w:szCs w:val="22"/>
        </w:rPr>
        <w:t xml:space="preserve"> </w:t>
      </w:r>
      <w:r>
        <w:rPr>
          <w:sz w:val="22"/>
          <w:szCs w:val="22"/>
        </w:rPr>
        <w:tab/>
        <w:t xml:space="preserve">Record: </w:t>
      </w:r>
      <w:r>
        <w:rPr>
          <w:sz w:val="22"/>
          <w:szCs w:val="22"/>
        </w:rPr>
        <w:tab/>
      </w:r>
      <w:r>
        <w:t>SourceX, SourceY</w:t>
      </w:r>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538BA857"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rPr>
          <w:sz w:val="22"/>
          <w:szCs w:val="22"/>
        </w:rPr>
        <w:t xml:space="preserve">SourceX </w:t>
      </w:r>
      <w:r w:rsidRPr="009A4BFB">
        <w:t>is the model X coordinate of the points defining a user specified irregular polygon. SourceX is measured in the positive X direction.</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r>
        <w:t xml:space="preserve">SourceY </w:t>
      </w:r>
      <w:r w:rsidRPr="009A4BFB">
        <w:t xml:space="preserve">is the model Y coordinate of the points defining a user specified irregular polygon. </w:t>
      </w:r>
      <w:r>
        <w:t>‘</w:t>
      </w:r>
      <w:r w:rsidRPr="009A4BFB">
        <w:t>SourceY</w:t>
      </w:r>
      <w:r>
        <w:t>’</w:t>
      </w:r>
      <w:r w:rsidRPr="009A4BFB">
        <w:t xml:space="preserve"> is measured in the positive Y direction. Note that the positive Y direction is opposite to the direction in which the row numbers increase</w:t>
      </w:r>
      <w:r w:rsidRPr="009A4BFB">
        <w:t>.</w:t>
      </w:r>
    </w:p>
    <w:p w14:paraId="6CF13244" w14:textId="77777777" w:rsidR="009A4BFB" w:rsidRPr="00AA47C3" w:rsidRDefault="009A4BFB" w:rsidP="00AA47C3">
      <w:pPr>
        <w:spacing w:after="0" w:line="240" w:lineRule="auto"/>
        <w:jc w:val="both"/>
        <w:rPr>
          <w:rFonts w:eastAsiaTheme="minorHAnsi"/>
          <w:sz w:val="22"/>
          <w:szCs w:val="22"/>
        </w:rPr>
      </w:pPr>
    </w:p>
    <w:p w14:paraId="4CD851B4" w14:textId="77777777" w:rsidR="006D2BC1" w:rsidRDefault="006D2BC1" w:rsidP="006D2BC1">
      <w:pPr>
        <w:pStyle w:val="Heading2"/>
      </w:pPr>
      <w:bookmarkStart w:id="7" w:name="_GoBack"/>
      <w:bookmarkEnd w:id="7"/>
      <w:r>
        <w:t>LKT Package</w:t>
      </w:r>
    </w:p>
    <w:p w14:paraId="21C34780" w14:textId="77777777" w:rsidR="006D2BC1" w:rsidRDefault="006D2BC1" w:rsidP="006D2BC1">
      <w:pPr>
        <w:spacing w:after="0" w:line="240" w:lineRule="auto"/>
        <w:jc w:val="both"/>
      </w:pPr>
      <w:r>
        <w:t xml:space="preserve">Input to the Lake Transport Package is read from a file listed in the name file with “LKT” as the file type.  The input file is needed only if lakes are simulated in the flow model. </w:t>
      </w:r>
    </w:p>
    <w:p w14:paraId="5B9ABC8F" w14:textId="77777777" w:rsidR="006D2BC1" w:rsidRDefault="006D2BC1"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lastRenderedPageBreak/>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77777777"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 xml:space="preserve">COLDLAK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19A45B1A" w:rsidR="005207C8" w:rsidRPr="00524B4F" w:rsidRDefault="00524B4F" w:rsidP="00524B4F">
      <w:pPr>
        <w:pStyle w:val="ListParagraph"/>
        <w:numPr>
          <w:ilvl w:val="0"/>
          <w:numId w:val="40"/>
        </w:numPr>
        <w:spacing w:after="0" w:line="240" w:lineRule="auto"/>
      </w:pPr>
      <w:r>
        <w:rPr>
          <w:rFonts w:eastAsiaTheme="minorHAnsi"/>
          <w:sz w:val="22"/>
          <w:szCs w:val="22"/>
        </w:rPr>
        <w:t>COLDLAK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933699C" w14:textId="77777777" w:rsidR="00524B4F"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77777777" w:rsidR="00AA5E1C" w:rsidRDefault="00AA5E1C" w:rsidP="00AA5E1C">
      <w:pPr>
        <w:autoSpaceDE w:val="0"/>
        <w:autoSpaceDN w:val="0"/>
        <w:adjustRightInd w:val="0"/>
        <w:spacing w:after="0" w:line="240" w:lineRule="auto"/>
        <w:ind w:left="2610" w:hanging="450"/>
      </w:pPr>
      <w:r>
        <w:t xml:space="preserve">= 1, </w:t>
      </w:r>
      <w:r w:rsidR="0077361E">
        <w:t>a precipitation boundary. If precipitation directly to lakes is simulated in the flow model and a non-zero concentration (default is zero) is desired, use ISFBCTYP = 1;</w:t>
      </w:r>
    </w:p>
    <w:p w14:paraId="3A542BFD" w14:textId="77777777" w:rsidR="00AA5E1C" w:rsidRDefault="00AA5E1C" w:rsidP="00AA5E1C">
      <w:pPr>
        <w:autoSpaceDE w:val="0"/>
        <w:autoSpaceDN w:val="0"/>
        <w:adjustRightInd w:val="0"/>
        <w:spacing w:after="0" w:line="240" w:lineRule="auto"/>
        <w:ind w:left="2610" w:hanging="450"/>
      </w:pPr>
      <w:r>
        <w:t xml:space="preserve">= 2, </w:t>
      </w:r>
      <w:r w:rsidR="0077361E">
        <w:t>a runoff boundary condition that is not the same thing as runoff simulated in the UZF1 package and routed to a lake (or stream) using the IRNBND array.  Users who specify runoff in the LAK input via the RNF variable appearing in record set 9a and want to assign a non-zero concentration (default is zero) associated with this specified source, use ISFBCTYP=2;</w:t>
      </w:r>
    </w:p>
    <w:p w14:paraId="4A284F31" w14:textId="77777777" w:rsidR="00AA5E1C" w:rsidRDefault="00AA5E1C" w:rsidP="00AA5E1C">
      <w:pPr>
        <w:autoSpaceDE w:val="0"/>
        <w:autoSpaceDN w:val="0"/>
        <w:adjustRightInd w:val="0"/>
        <w:spacing w:after="0" w:line="240" w:lineRule="auto"/>
        <w:ind w:left="2610" w:hanging="450"/>
      </w:pPr>
      <w:r>
        <w:t xml:space="preserve">= 3, </w:t>
      </w:r>
      <w:r w:rsidR="0077361E">
        <w:t>a “pump” boundary condition.  Users who specify a withdrawl from a lake via the WTHDRW variable appearing in record set 9a and want to assign a non-zero concentration (default is zero) associated with this specified source, use ISFBCTYP=2;</w:t>
      </w:r>
    </w:p>
    <w:p w14:paraId="0772F32E" w14:textId="77777777" w:rsidR="00524B4F" w:rsidRDefault="00AA5E1C" w:rsidP="000D1AB9">
      <w:pPr>
        <w:spacing w:after="0" w:line="240" w:lineRule="auto"/>
        <w:ind w:left="2610" w:hanging="450"/>
      </w:pPr>
      <w:r>
        <w:lastRenderedPageBreak/>
        <w:t xml:space="preserve">= 4, </w:t>
      </w:r>
      <w:r w:rsidR="0077361E">
        <w:t>an evaporation boundary condition.  In models where evaporation is simulated directly from the surface of the lake, users can use this boundary condition to specify a non-zero concentration (default is zero) associated with the evaporation losses</w:t>
      </w:r>
      <w:r w:rsidR="000D1AB9">
        <w:t>.</w:t>
      </w: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8" w:name="_Toc321942237"/>
      <w:r>
        <w:t>RCT Package</w:t>
      </w:r>
      <w:bookmarkEnd w:id="8"/>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 IFESLD</w:t>
      </w:r>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7777777" w:rsidR="001D37D3" w:rsidRPr="00B3512E" w:rsidRDefault="001D37D3" w:rsidP="001D37D3">
      <w:pPr>
        <w:autoSpaceDE w:val="0"/>
        <w:autoSpaceDN w:val="0"/>
        <w:adjustRightInd w:val="0"/>
        <w:spacing w:after="0" w:line="240" w:lineRule="auto"/>
        <w:ind w:left="2160"/>
        <w:rPr>
          <w:highlight w:val="lightGray"/>
        </w:rPr>
      </w:pPr>
      <w:r w:rsidRPr="00B3512E">
        <w:rPr>
          <w:highlight w:val="lightGray"/>
        </w:rPr>
        <w:t xml:space="preserve">IREACT = 90 or 91 is equivalent to options 0 or 1 respectively. 90 or 91 means reaction will also be simulated between an electron acceptor and an electron donor. At least 2 species must be simulated when this option is used. Additional input is needed in record </w:t>
      </w:r>
      <w:r>
        <w:rPr>
          <w:highlight w:val="lightGray"/>
        </w:rPr>
        <w:t>9a</w:t>
      </w:r>
      <w:r w:rsidRPr="00B3512E">
        <w:rPr>
          <w:highlight w:val="lightGray"/>
        </w:rPr>
        <w:t xml:space="preserve"> when this option is used. </w:t>
      </w:r>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lastRenderedPageBreak/>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sorbed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sorbed or immobile phase is not read. By default, the sorbed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IGETSC &gt; 0, the initial concentration for the sorbed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This option is the same as setting </w:t>
      </w:r>
      <w:r w:rsidRPr="00B3512E">
        <w:rPr>
          <w:highlight w:val="lightGray"/>
        </w:rPr>
        <w:t>IREACT = 90 or 91</w:t>
      </w:r>
      <w:r>
        <w:rPr>
          <w:highlight w:val="lightGray"/>
        </w:rPr>
        <w:t>.</w:t>
      </w:r>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IREACTION=2, kinetic reaction is simulated between multiple EAs and EDs.</w:t>
      </w:r>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This flag is used only when IREACTION is set to 2. </w:t>
      </w:r>
    </w:p>
    <w:p w14:paraId="13AFA42E"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543A32C8"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IFESLD=0, solid phase Fe</w:t>
      </w:r>
      <w:r w:rsidRPr="00803835">
        <w:rPr>
          <w:highlight w:val="lightGray"/>
          <w:vertAlign w:val="superscript"/>
        </w:rPr>
        <w:t>3+</w:t>
      </w:r>
      <w:r w:rsidRPr="00803835">
        <w:rPr>
          <w:highlight w:val="lightGray"/>
        </w:rPr>
        <w:t xml:space="preserve"> is not simulated.</w:t>
      </w:r>
    </w:p>
    <w:p w14:paraId="57BAF3BA" w14:textId="77777777" w:rsidR="001D37D3" w:rsidRDefault="001D37D3" w:rsidP="001D37D3">
      <w:pPr>
        <w:pStyle w:val="ListParagraph"/>
        <w:autoSpaceDE w:val="0"/>
        <w:autoSpaceDN w:val="0"/>
        <w:adjustRightInd w:val="0"/>
        <w:spacing w:after="0" w:line="240" w:lineRule="auto"/>
        <w:ind w:left="2160"/>
      </w:pPr>
      <w:r w:rsidRPr="00803835">
        <w:rPr>
          <w:highlight w:val="lightGray"/>
        </w:rPr>
        <w:t>If  IFESLD=1, solid phase Fe</w:t>
      </w:r>
      <w:r w:rsidRPr="00803835">
        <w:rPr>
          <w:highlight w:val="lightGray"/>
          <w:vertAlign w:val="superscript"/>
        </w:rPr>
        <w:t>3+</w:t>
      </w:r>
      <w:r w:rsidRPr="00803835">
        <w:rPr>
          <w:highlight w:val="lightGray"/>
        </w:rPr>
        <w:t xml:space="preserve"> is simulated.</w:t>
      </w:r>
    </w:p>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SRCONC is the user-specified initial concentration for the sorbed phase of a particular species if ISOTHM = 4 (unit, MM</w:t>
      </w:r>
      <w:r w:rsidRPr="007E7E1F">
        <w:rPr>
          <w:sz w:val="22"/>
          <w:szCs w:val="22"/>
          <w:vertAlign w:val="superscript"/>
        </w:rPr>
        <w:t>-1</w:t>
      </w:r>
      <w:r w:rsidRPr="00AD3790">
        <w:rPr>
          <w:sz w:val="22"/>
          <w:szCs w:val="22"/>
        </w:rPr>
        <w:t>). Note that for equilibrium-controlled sorption, the initial concentration for the sorbed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r w:rsidRPr="007E7E1F">
        <w:rPr>
          <w:i/>
          <w:sz w:val="22"/>
          <w:szCs w:val="22"/>
        </w:rPr>
        <w:t>K</w:t>
      </w:r>
      <w:r w:rsidRPr="007E7E1F">
        <w:rPr>
          <w:i/>
          <w:sz w:val="22"/>
          <w:szCs w:val="22"/>
          <w:vertAlign w:val="subscript"/>
        </w:rPr>
        <w:t>d</w:t>
      </w:r>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r w:rsidRPr="007E7E1F">
        <w:rPr>
          <w:i/>
          <w:sz w:val="22"/>
          <w:szCs w:val="22"/>
        </w:rPr>
        <w:t>K</w:t>
      </w:r>
      <w:r w:rsidRPr="007E7E1F">
        <w:rPr>
          <w:i/>
          <w:sz w:val="22"/>
          <w:szCs w:val="22"/>
          <w:vertAlign w:val="subscript"/>
        </w:rPr>
        <w:t>f</w:t>
      </w:r>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r w:rsidRPr="007E7E1F">
        <w:rPr>
          <w:i/>
          <w:sz w:val="22"/>
          <w:szCs w:val="22"/>
        </w:rPr>
        <w:t>K</w:t>
      </w:r>
      <w:r w:rsidRPr="007E7E1F">
        <w:rPr>
          <w:i/>
          <w:sz w:val="22"/>
          <w:szCs w:val="22"/>
          <w:vertAlign w:val="subscript"/>
        </w:rPr>
        <w:t>d</w:t>
      </w:r>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9pt" o:ole="">
            <v:imagedata r:id="rId9" o:title=""/>
          </v:shape>
          <o:OLEObject Type="Embed" ProgID="Equation.3" ShapeID="_x0000_i1025" DrawAspect="Content" ObjectID="_1516609627"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r w:rsidRPr="00FE54CC">
        <w:rPr>
          <w:rFonts w:eastAsiaTheme="minorHAnsi"/>
          <w:sz w:val="22"/>
          <w:szCs w:val="22"/>
          <w:highlight w:val="lightGray"/>
        </w:rPr>
        <w:t>SP1IM(NCOL,NROW)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lastRenderedPageBreak/>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3.5pt;height:19pt" o:ole="">
            <v:imagedata r:id="rId11" o:title=""/>
          </v:shape>
          <o:OLEObject Type="Embed" ProgID="Equation.3" ShapeID="_x0000_i1026" DrawAspect="Content" ObjectID="_1516609628"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SP2(NCOL,NROW)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r w:rsidRPr="006B493C">
        <w:rPr>
          <w:sz w:val="22"/>
          <w:szCs w:val="22"/>
        </w:rPr>
        <w:t>sorbed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77777777" w:rsidR="001D37D3" w:rsidRPr="00E5384F" w:rsidRDefault="001D37D3" w:rsidP="001D37D3">
      <w:pPr>
        <w:numPr>
          <w:ilvl w:val="0"/>
          <w:numId w:val="1"/>
        </w:numPr>
        <w:autoSpaceDE w:val="0"/>
        <w:autoSpaceDN w:val="0"/>
        <w:adjustRightInd w:val="0"/>
        <w:spacing w:after="0" w:line="240" w:lineRule="auto"/>
        <w:ind w:left="2160" w:hanging="270"/>
      </w:pPr>
      <w:r>
        <w:t xml:space="preserve">If IREACT = 1,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r w:rsidRPr="00F32D2E">
        <w:rPr>
          <w:i/>
          <w:sz w:val="22"/>
          <w:szCs w:val="22"/>
          <w:highlight w:val="lightGray"/>
        </w:rPr>
        <w:t>u</w:t>
      </w:r>
      <w:r w:rsidRPr="00F32D2E">
        <w:rPr>
          <w:i/>
          <w:sz w:val="22"/>
          <w:szCs w:val="22"/>
          <w:highlight w:val="lightGray"/>
          <w:vertAlign w:val="subscript"/>
        </w:rPr>
        <w:t>max</w:t>
      </w:r>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RC2 is the first-order reaction rate for the sorbed phase (unit, T</w:t>
      </w:r>
      <w:r w:rsidRPr="00661506">
        <w:rPr>
          <w:sz w:val="22"/>
          <w:szCs w:val="22"/>
          <w:vertAlign w:val="superscript"/>
        </w:rPr>
        <w:t>-1</w:t>
      </w:r>
      <w:r w:rsidRPr="00661506">
        <w:rPr>
          <w:sz w:val="22"/>
          <w:szCs w:val="22"/>
        </w:rPr>
        <w:t xml:space="preserve">). If a dual-domain system is simulated, the reaction rates for the sorbed phase in the mobile and immobile domains are assumed to be equal. Generally, if the reaction is radioactive decay, RC2 should be set equal to RC1, while for </w:t>
      </w:r>
      <w:r w:rsidRPr="00661506">
        <w:rPr>
          <w:sz w:val="22"/>
          <w:szCs w:val="22"/>
        </w:rPr>
        <w:lastRenderedPageBreak/>
        <w:t>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RC2 is the zeroth-order reaction rate coefficient for the sorbed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r w:rsidRPr="00BD03FD">
        <w:rPr>
          <w:rFonts w:eastAsiaTheme="minorHAnsi"/>
          <w:sz w:val="22"/>
          <w:szCs w:val="22"/>
          <w:highlight w:val="lightGray"/>
        </w:rPr>
        <w:t>RC3(NCOL,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5pt;height:18pt" o:ole="">
            <v:imagedata r:id="rId13" o:title=""/>
          </v:shape>
          <o:OLEObject Type="Embed" ProgID="Equation.3" ShapeID="_x0000_i1027" DrawAspect="Content" ObjectID="_1516609629"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r>
        <w:rPr>
          <w:rFonts w:eastAsiaTheme="minorHAnsi"/>
          <w:sz w:val="22"/>
          <w:szCs w:val="22"/>
          <w:highlight w:val="lightGray"/>
        </w:rPr>
        <w:t>YLD</w:t>
      </w:r>
      <w:r w:rsidRPr="00BD03FD">
        <w:rPr>
          <w:rFonts w:eastAsiaTheme="minorHAnsi"/>
          <w:sz w:val="22"/>
          <w:szCs w:val="22"/>
          <w:highlight w:val="lightGray"/>
        </w:rPr>
        <w:t>(</w:t>
      </w:r>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stoiciometric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r w:rsidRPr="0027258F">
        <w:rPr>
          <w:sz w:val="22"/>
          <w:szCs w:val="22"/>
          <w:highlight w:val="lightGray"/>
        </w:rPr>
        <w:t>rec_FileName</w:t>
      </w:r>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r w:rsidRPr="0027258F">
        <w:rPr>
          <w:sz w:val="22"/>
          <w:szCs w:val="22"/>
          <w:highlight w:val="lightGray"/>
        </w:rPr>
        <w:t>rec_FileName</w:t>
      </w:r>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r w:rsidRPr="00DA33B8">
        <w:rPr>
          <w:sz w:val="22"/>
          <w:szCs w:val="22"/>
          <w:highlight w:val="lightGray"/>
          <w:u w:val="single"/>
        </w:rPr>
        <w:t>rec_FileName</w:t>
      </w:r>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lastRenderedPageBreak/>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2F7586C3" w14:textId="77777777" w:rsidR="001D37D3" w:rsidRPr="003E4C3E" w:rsidRDefault="001D37D3" w:rsidP="001D37D3">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SPECIAL(ISPEC),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SPECIAL(ISPEC)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methanogenesis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Vlassopoulos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DECAYRATE(1:NED)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YIELDC(1:NED)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9" w:name="_Toc384370850"/>
      <w:bookmarkStart w:id="10" w:name="_Toc395246446"/>
      <w:commentRangeStart w:id="11"/>
      <w:r>
        <w:lastRenderedPageBreak/>
        <w:t>New input requirements</w:t>
      </w:r>
      <w:bookmarkEnd w:id="9"/>
      <w:bookmarkEnd w:id="10"/>
      <w:commentRangeEnd w:id="11"/>
      <w:r w:rsidR="008C025C">
        <w:rPr>
          <w:rStyle w:val="CommentReference"/>
          <w:rFonts w:cs="Times New Roman"/>
          <w:b w:val="0"/>
          <w:bCs w:val="0"/>
        </w:rPr>
        <w:commentReference w:id="11"/>
      </w:r>
    </w:p>
    <w:p w14:paraId="43A974BB" w14:textId="77777777" w:rsidR="00724635" w:rsidRDefault="00724635" w:rsidP="00724635">
      <w:pPr>
        <w:pStyle w:val="BodyText"/>
      </w:pPr>
      <w:r w:rsidRPr="00724635">
        <w:t>Appendix B provides detailed instructions on the new input requirements for the revised MT3D-USGS program.</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nED = 3, nEA = 5, and nED + nEA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nED+nEA. Figure 8 is an example matrix of nED rows and nEA columns that identifies required inputs for the remaining reaction parameters, and Figure 9 is an example matrix with nED + nEA rows by nED + nEA columns that the user must fill in when simulating multiple EA and ED reactions.  </w:t>
      </w:r>
      <w:r w:rsidRPr="00724635">
        <w:lastRenderedPageBreak/>
        <w:t>Finally, Figure 10 shows a non-square, non-symetric matrix with nED rows and nED + nEA colums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12" w:name="_Toc384370915"/>
      <w:bookmarkStart w:id="13" w:name="_Toc395246494"/>
      <w:r>
        <w:t>A matrix of maximum first order decay rates are required input for simulating multiple EA and ED reactions, an example of which is shown here.  Figure 9, below, also shows input requirements for this type of simulation.</w:t>
      </w:r>
      <w:bookmarkEnd w:id="12"/>
      <w:bookmarkEnd w:id="1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14" w:name="_Toc384370916"/>
      <w:bookmarkStart w:id="15" w:name="_Toc395246495"/>
      <w:r>
        <w:t>A matrix of yield coefficients is required for simulating multiple EA and ED reactions.  Although in the general case the matrix could possess nED+nEA rows, on most occasions the matrix will actually possess nED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14"/>
      <w:bookmarkEnd w:id="1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16" w:name="_Toc384370917"/>
      <w:bookmarkStart w:id="17" w:name="_Toc395246496"/>
      <w:r>
        <w:t>A matrix of required inhibition constants that must be specified when simulating multiple EA and ED reactions.  Although in the general case the matrix could possess nED rows, on most occasions the matrix will actually possess only one row; that is, each species in the reaction possesses a single inhibition constant.</w:t>
      </w:r>
      <w:bookmarkEnd w:id="16"/>
      <w:bookmarkEnd w:id="17"/>
    </w:p>
    <w:p w14:paraId="28A61C59" w14:textId="77777777" w:rsidR="00724635" w:rsidRDefault="00724635" w:rsidP="00724635">
      <w:pPr>
        <w:pStyle w:val="BodyText"/>
      </w:pPr>
      <w:commentRangeStart w:id="1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18"/>
      <w:r w:rsidRPr="00724635">
        <w:rPr>
          <w:rStyle w:val="CommentReference"/>
        </w:rPr>
        <w:commentReference w:id="1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2E39301A" w:rsidR="006D2BC1" w:rsidRDefault="006D2BC1" w:rsidP="006D2BC1">
      <w:pPr>
        <w:autoSpaceDE w:val="0"/>
        <w:autoSpaceDN w:val="0"/>
        <w:adjustRightInd w:val="0"/>
        <w:spacing w:after="0" w:line="240" w:lineRule="auto"/>
      </w:pPr>
      <w:r>
        <w:t>Input for the SFT package is read from a file listed in the name file with “SFT” as the file type. The input file is needed only if streams simulated using the SFR2 or SWR package in MODFLOW are activated and a solution to the surface water network transport problem is desired.</w:t>
      </w:r>
      <w:r w:rsidR="003C0A50">
        <w:t xml:space="preserv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1FBE51F7"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6D2BC1">
        <w:rPr>
          <w:sz w:val="22"/>
          <w:szCs w:val="22"/>
        </w:rPr>
        <w:t>COLDSF(NRCH)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COLDSF 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xml:space="preserve">] for each stream reach in the simulation and can vary for each simulated component of the simulation.  That is, the length of the array is equal to the number of simulated stream </w:t>
      </w:r>
      <w:r>
        <w:rPr>
          <w:rFonts w:eastAsiaTheme="minorHAnsi"/>
          <w:sz w:val="22"/>
          <w:szCs w:val="22"/>
        </w:rPr>
        <w:lastRenderedPageBreak/>
        <w:t>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024B0474"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boundary condition)</w:t>
      </w:r>
    </w:p>
    <w:p w14:paraId="5B732A0B" w14:textId="3DE06B8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ISOBS, IROBS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77777777" w:rsidR="0079663F" w:rsidRPr="00712423"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ISOBS and IROBS are the segment and reach numbers, respectively, for which to write simulated concentrations.</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CF6F1F8"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(Read item 6 for each NTMP boundary condition)</w:t>
      </w:r>
    </w:p>
    <w:p w14:paraId="78AD6A1E" w14:textId="251B28D8"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 xml:space="preserve">ISEGBC, IRCHBC,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ISEGBC in an integer value that is the segment number for which the current boundary condition will be applied.</w:t>
      </w:r>
    </w:p>
    <w:p w14:paraId="475E7F3C"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IRCHBC is an integer value that is the reach number for which the current boundary condition will be applied.</w:t>
      </w:r>
    </w:p>
    <w:p w14:paraId="0F4401AF"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ISFBCTYP is an integer value that specifies, for ISEGBC/IRCHBC,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77777777" w:rsidR="006D2BC1" w:rsidRDefault="006D2BC1" w:rsidP="006D2BC1">
      <w:pPr>
        <w:autoSpaceDE w:val="0"/>
        <w:autoSpaceDN w:val="0"/>
        <w:adjustRightInd w:val="0"/>
        <w:spacing w:after="0" w:line="240" w:lineRule="auto"/>
        <w:ind w:left="2610" w:hanging="450"/>
      </w:pPr>
      <w:r>
        <w:t>= 2, a runoff boundary condition that 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77777777" w:rsidR="006D2BC1" w:rsidRDefault="006D2BC1" w:rsidP="006D2BC1">
      <w:pPr>
        <w:autoSpaceDE w:val="0"/>
        <w:autoSpaceDN w:val="0"/>
        <w:adjustRightInd w:val="0"/>
        <w:spacing w:after="0" w:line="240" w:lineRule="auto"/>
        <w:ind w:left="2610" w:hanging="450"/>
      </w:pPr>
      <w:r>
        <w:lastRenderedPageBreak/>
        <w:t>= 3, a constant-concentration boundary.  Any ISEGBC/IRCHBC combination may set equal to a constant concentration boundary condition.</w:t>
      </w:r>
    </w:p>
    <w:p w14:paraId="3EB1431D" w14:textId="77777777" w:rsidR="006D2BC1" w:rsidRDefault="006D2BC1" w:rsidP="006D2BC1">
      <w:pPr>
        <w:autoSpaceDE w:val="0"/>
        <w:autoSpaceDN w:val="0"/>
        <w:adjustRightInd w:val="0"/>
        <w:spacing w:after="0" w:line="240" w:lineRule="auto"/>
        <w:ind w:left="2610" w:hanging="450"/>
      </w:pPr>
      <w:r>
        <w:t xml:space="preserve">= 4, a pumping boundary condition. </w:t>
      </w:r>
      <w:r w:rsidRPr="001D37D3">
        <w:rPr>
          <w:highlight w:val="yellow"/>
        </w:rPr>
        <w:t>Not sure what this is, check with Vivek?</w:t>
      </w:r>
    </w:p>
    <w:p w14:paraId="316880AF" w14:textId="77777777" w:rsidR="006D2BC1" w:rsidRPr="001D37D3" w:rsidRDefault="006D2BC1" w:rsidP="006D2BC1">
      <w:pPr>
        <w:autoSpaceDE w:val="0"/>
        <w:autoSpaceDN w:val="0"/>
        <w:adjustRightInd w:val="0"/>
        <w:spacing w:after="0" w:line="240" w:lineRule="auto"/>
        <w:ind w:left="2610" w:hanging="450"/>
      </w:pPr>
      <w:r>
        <w:t xml:space="preserve">= 5, an evaporation boundary condition.  In models where evaporation is simulated directly from the surface of the channel, users can use this boundary condition to specify a non-zero concentration (default is zero) associated with the evaporation losses.  </w:t>
      </w: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7777777"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and multi-node well packages.  Concentrations corresponding the streamflow, lake, and unsaturated-zone transport boundary condition are handled by these respective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lastRenderedPageBreak/>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areally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“DATA ISSGOUT FileName”.</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7777777"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3 if FRCH = 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7777777" w:rsidR="00425483" w:rsidRDefault="008842F8" w:rsidP="0025259E">
      <w:pPr>
        <w:spacing w:after="0" w:line="240" w:lineRule="auto"/>
      </w:pPr>
      <w:r>
        <w:t xml:space="preserve">(Enter item </w:t>
      </w:r>
      <w:r w:rsidR="00425483">
        <w:t xml:space="preserve">4 for each species if FRCH = T and 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7777777" w:rsidR="0025259E" w:rsidRDefault="00425483" w:rsidP="0025259E">
      <w:pPr>
        <w:spacing w:after="0" w:line="240" w:lineRule="auto"/>
      </w:pPr>
      <w:r>
        <w:t xml:space="preserve">(Enter </w:t>
      </w:r>
      <w:r w:rsidR="008842F8">
        <w:t xml:space="preserve">item </w:t>
      </w:r>
      <w:r>
        <w:t>5 if FEVT = 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7777777" w:rsidR="00425483" w:rsidRDefault="00425483" w:rsidP="0025259E">
      <w:pPr>
        <w:spacing w:after="0" w:line="240" w:lineRule="auto"/>
      </w:pPr>
      <w:r>
        <w:t xml:space="preserve">(Enter </w:t>
      </w:r>
      <w:r w:rsidR="008842F8">
        <w:t xml:space="preserve">item </w:t>
      </w:r>
      <w:r>
        <w:t>6 for each species if FEVT = T and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5E6B0B88" w14:textId="77777777" w:rsidR="0025259E" w:rsidRDefault="0025259E" w:rsidP="0025259E">
      <w:pPr>
        <w:spacing w:after="0" w:line="240" w:lineRule="auto"/>
      </w:pPr>
    </w:p>
    <w:p w14:paraId="4BA6372C" w14:textId="77777777" w:rsidR="0025259E" w:rsidRDefault="0025259E" w:rsidP="0025259E">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77777777" w:rsidR="00AE7710" w:rsidRDefault="00AE7710" w:rsidP="0025259E">
      <w:pPr>
        <w:spacing w:after="0" w:line="240" w:lineRule="auto"/>
      </w:pPr>
      <w:r>
        <w:rPr>
          <w:rFonts w:eastAsiaTheme="minorHAnsi"/>
          <w:sz w:val="22"/>
          <w:szCs w:val="22"/>
        </w:rPr>
        <w:t xml:space="preserve">(Enter </w:t>
      </w:r>
      <w:r w:rsidR="008842F8">
        <w:t xml:space="preserve">item </w:t>
      </w:r>
      <w:r>
        <w:rPr>
          <w:rFonts w:eastAsiaTheme="minorHAnsi"/>
          <w:sz w:val="22"/>
          <w:szCs w:val="22"/>
        </w:rPr>
        <w:t>8 NSS times if NSS &gt; 0)</w:t>
      </w:r>
    </w:p>
    <w:p w14:paraId="0ED60402" w14:textId="1DFAA2DD" w:rsidR="0025259E" w:rsidRDefault="0025259E" w:rsidP="00F62FE8">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 (or stream);</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198BD7CC"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5pt;height:17.5pt" o:ole="">
            <v:imagedata r:id="rId17" o:title=""/>
          </v:shape>
          <o:OLEObject Type="Embed" ProgID="Equation.3" ShapeID="_x0000_i1028" DrawAspect="Content" ObjectID="_1516609630"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r>
        <w:t xml:space="preserve">Are we going to stick with this package?  </w:t>
      </w:r>
      <w:r w:rsidR="00BD122E">
        <w:t>And if so, for completeness-sake, do we want to bring in the instructions from the supplemental materials to codify all input instructions?</w:t>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77777777"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MXUZCON,</w:t>
      </w:r>
      <w:r>
        <w:rPr>
          <w:rFonts w:eastAsiaTheme="minorHAnsi"/>
          <w:sz w:val="22"/>
          <w:szCs w:val="22"/>
        </w:rPr>
        <w:t xml:space="preserve"> </w:t>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77777777"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r w:rsidRPr="008D4712">
        <w:rPr>
          <w:rFonts w:eastAsiaTheme="minorHAnsi"/>
          <w:sz w:val="22"/>
          <w:szCs w:val="22"/>
        </w:rPr>
        <w:t>MXUZCON</w:t>
      </w:r>
      <w:r>
        <w:rPr>
          <w:rFonts w:eastAsiaTheme="minorHAnsi"/>
          <w:sz w:val="22"/>
          <w:szCs w:val="22"/>
        </w:rPr>
        <w:t xml:space="preserve"> is the maximum number of UZF connections and is equal to the number of non-zero entries in the IRNBND array found in the UZF1 input file for MODFLOW</w:t>
      </w:r>
      <w:r w:rsidR="009E112E">
        <w:rPr>
          <w:rFonts w:eastAsiaTheme="minorHAnsi"/>
          <w:sz w:val="22"/>
          <w:szCs w:val="22"/>
        </w:rPr>
        <w:t xml:space="preserve">.  That is, there is a potential for every cell with a non-zero IRNBND entry to pass water to </w:t>
      </w:r>
      <w:r w:rsidR="004315DC">
        <w:rPr>
          <w:rFonts w:eastAsiaTheme="minorHAnsi"/>
          <w:sz w:val="22"/>
          <w:szCs w:val="22"/>
        </w:rPr>
        <w:t>either a lake or stream segment</w:t>
      </w:r>
      <w:r w:rsidR="009E112E">
        <w:rPr>
          <w:rFonts w:eastAsiaTheme="minorHAnsi"/>
          <w:sz w:val="22"/>
          <w:szCs w:val="22"/>
        </w:rPr>
        <w:t>.</w:t>
      </w:r>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indicies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lastRenderedPageBreak/>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r>
        <w:rPr>
          <w:rFonts w:eastAsiaTheme="minorHAnsi"/>
          <w:sz w:val="22"/>
          <w:szCs w:val="22"/>
        </w:rPr>
        <w:t>WC(NROW,NCOL)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r>
        <w:rPr>
          <w:rFonts w:eastAsiaTheme="minorHAnsi"/>
          <w:sz w:val="22"/>
          <w:szCs w:val="22"/>
        </w:rPr>
        <w:t>SDH(NROW,NCOL)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lastRenderedPageBreak/>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19" w:name="_Toc321942239"/>
      <w:r>
        <w:rPr>
          <w:rFonts w:cs="Times New Roman"/>
        </w:rPr>
        <w:t>Output</w:t>
      </w:r>
      <w:bookmarkEnd w:id="19"/>
    </w:p>
    <w:p w14:paraId="31627D89" w14:textId="77777777"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the modified version of MT3D</w:t>
      </w:r>
      <w:r w:rsidR="00F951FB">
        <w:t>MS</w:t>
      </w:r>
      <w:r w:rsidR="007951EA">
        <w:t xml:space="preserve"> 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77777777" w:rsidR="007A0F22" w:rsidRDefault="000F1359" w:rsidP="00413203">
      <w:pPr>
        <w:autoSpaceDE w:val="0"/>
        <w:autoSpaceDN w:val="0"/>
        <w:adjustRightInd w:val="0"/>
        <w:spacing w:after="0" w:line="240" w:lineRule="auto"/>
        <w:jc w:val="both"/>
      </w:pPr>
      <w:r>
        <w:lastRenderedPageBreak/>
        <w:t xml:space="preserve">New options added in the modified MT3DMS are echoed to the standard output files with a brief description. </w:t>
      </w:r>
    </w:p>
    <w:p w14:paraId="2D73F758" w14:textId="77777777" w:rsidR="007A0F22" w:rsidRDefault="009A00BD" w:rsidP="007A0F22">
      <w:pPr>
        <w:pStyle w:val="Heading2"/>
      </w:pPr>
      <w:bookmarkStart w:id="20" w:name="_Toc321942240"/>
      <w:r>
        <w:t>Output Files</w:t>
      </w:r>
      <w:bookmarkEnd w:id="20"/>
    </w:p>
    <w:p w14:paraId="54E4C2C9" w14:textId="77777777" w:rsidR="00205761" w:rsidRDefault="004D4B91" w:rsidP="00413203">
      <w:pPr>
        <w:autoSpaceDE w:val="0"/>
        <w:autoSpaceDN w:val="0"/>
        <w:adjustRightInd w:val="0"/>
        <w:spacing w:after="0" w:line="240" w:lineRule="auto"/>
        <w:jc w:val="both"/>
      </w:pPr>
      <w:r>
        <w:t xml:space="preserve">A number of output files are generated based on various options introduced in the modified version of </w:t>
      </w:r>
      <w:r w:rsidR="00805A6C">
        <w:t>MT3DMS</w:t>
      </w:r>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77777777" w:rsidR="005174B6" w:rsidRPr="00DD7643" w:rsidRDefault="00DD7643" w:rsidP="00413203">
      <w:pPr>
        <w:autoSpaceDE w:val="0"/>
        <w:autoSpaceDN w:val="0"/>
        <w:adjustRightInd w:val="0"/>
        <w:spacing w:after="0" w:line="240" w:lineRule="auto"/>
        <w:jc w:val="both"/>
        <w:rPr>
          <w:u w:val="single"/>
        </w:rPr>
      </w:pPr>
      <w:r w:rsidRPr="00DD7643">
        <w:rPr>
          <w:u w:val="single"/>
        </w:rPr>
        <w:t>MT3Dnnn.DRY</w:t>
      </w:r>
    </w:p>
    <w:p w14:paraId="79695EB3" w14:textId="77777777" w:rsidR="005174B6" w:rsidRDefault="005174B6" w:rsidP="00413203">
      <w:pPr>
        <w:autoSpaceDE w:val="0"/>
        <w:autoSpaceDN w:val="0"/>
        <w:adjustRightInd w:val="0"/>
        <w:spacing w:after="0" w:line="240" w:lineRule="auto"/>
        <w:jc w:val="both"/>
      </w:pPr>
    </w:p>
    <w:p w14:paraId="5A62F21C" w14:textId="77777777" w:rsidR="005174B6" w:rsidRDefault="005E6979" w:rsidP="00413203">
      <w:pPr>
        <w:autoSpaceDE w:val="0"/>
        <w:autoSpaceDN w:val="0"/>
        <w:adjustRightInd w:val="0"/>
        <w:spacing w:after="0" w:line="240" w:lineRule="auto"/>
        <w:jc w:val="both"/>
      </w:pPr>
      <w:r>
        <w:t xml:space="preserve">The purpose of this file was primarily to evaluate the amount of mass flowing into or out of dry cells as a percentage of the total mass flowing across all active cells. </w:t>
      </w:r>
      <w:r w:rsidR="00DD7643" w:rsidRPr="00DD7643">
        <w:t>MT3Dnnn.DRY</w:t>
      </w:r>
      <w:r w:rsidR="00DD7643">
        <w:t xml:space="preserve"> </w:t>
      </w:r>
      <w:r w:rsidR="005174B6">
        <w:t xml:space="preserve">file is a formatted ASCII output file generated by modified </w:t>
      </w:r>
      <w:r w:rsidR="00805A6C">
        <w:t>MT3DMS</w:t>
      </w:r>
      <w:r w:rsidR="005174B6">
        <w:t>. T</w:t>
      </w:r>
      <w:r w:rsidR="00DD7643">
        <w:t xml:space="preserve">he generation of this file is governed by the same settings as for generating the </w:t>
      </w:r>
      <w:r w:rsidR="00DD7643" w:rsidRPr="00DD7643">
        <w:t>MT3Dnnn.</w:t>
      </w:r>
      <w:r w:rsidR="00DD7643">
        <w:t xml:space="preserve">MAS file. The </w:t>
      </w:r>
      <w:r w:rsidR="00DD7643" w:rsidRPr="00DD7643">
        <w:t>MT3Dnnn.DRY</w:t>
      </w:r>
      <w:r w:rsidR="00DD7643">
        <w:t xml:space="preserve"> file contains mass balance information </w:t>
      </w:r>
      <w:r w:rsidR="00F132DE">
        <w:t xml:space="preserve">of mass </w:t>
      </w:r>
      <w:r w:rsidR="00DD7643">
        <w:t xml:space="preserve">entering from and exiting to the dry cells, mass flowing through all active cells due to the advection process, mass flowing in and out of the prescribed head boundary, and total mass in the system. </w:t>
      </w:r>
    </w:p>
    <w:p w14:paraId="20EF0A65" w14:textId="77777777" w:rsidR="00984F58" w:rsidRDefault="00984F58" w:rsidP="00413203">
      <w:pPr>
        <w:autoSpaceDE w:val="0"/>
        <w:autoSpaceDN w:val="0"/>
        <w:adjustRightInd w:val="0"/>
        <w:spacing w:after="0" w:line="240" w:lineRule="auto"/>
        <w:jc w:val="both"/>
      </w:pPr>
    </w:p>
    <w:p w14:paraId="0D6E7F97" w14:textId="77777777" w:rsidR="00984F58" w:rsidRDefault="00984F58" w:rsidP="00413203">
      <w:pPr>
        <w:autoSpaceDE w:val="0"/>
        <w:autoSpaceDN w:val="0"/>
        <w:adjustRightInd w:val="0"/>
        <w:spacing w:after="0" w:line="240" w:lineRule="auto"/>
        <w:jc w:val="both"/>
      </w:pPr>
      <w:r>
        <w:t>The output to this file is printed in the following format.</w:t>
      </w:r>
      <w:r w:rsidRPr="00984F58">
        <w:t xml:space="preserve"> </w:t>
      </w:r>
    </w:p>
    <w:p w14:paraId="63216E7D" w14:textId="77777777" w:rsidR="0003796C" w:rsidRDefault="004655F4" w:rsidP="00413203">
      <w:pPr>
        <w:pStyle w:val="ListParagraph"/>
        <w:numPr>
          <w:ilvl w:val="0"/>
          <w:numId w:val="16"/>
        </w:numPr>
        <w:autoSpaceDE w:val="0"/>
        <w:autoSpaceDN w:val="0"/>
        <w:adjustRightInd w:val="0"/>
        <w:spacing w:after="0" w:line="240" w:lineRule="auto"/>
        <w:ind w:left="360"/>
        <w:jc w:val="both"/>
      </w:pPr>
      <w:r>
        <w:t xml:space="preserve">Time, Flow into Dry Cells, Flow Out of Dry Cells, Flow into Active Cells, Flow Out of Active Cells, Flow into </w:t>
      </w:r>
      <w:r w:rsidR="0003796C">
        <w:t>Prescribed Head Cells, Flow out of Prescribed Head Cells, and Total Mass in the System.</w:t>
      </w:r>
    </w:p>
    <w:p w14:paraId="149898D0" w14:textId="77777777" w:rsidR="00984F58" w:rsidRDefault="00984F58" w:rsidP="00413203">
      <w:pPr>
        <w:pStyle w:val="ListParagraph"/>
        <w:numPr>
          <w:ilvl w:val="0"/>
          <w:numId w:val="16"/>
        </w:numPr>
        <w:autoSpaceDE w:val="0"/>
        <w:autoSpaceDN w:val="0"/>
        <w:adjustRightInd w:val="0"/>
        <w:spacing w:after="0" w:line="240" w:lineRule="auto"/>
        <w:ind w:left="360"/>
        <w:jc w:val="both"/>
      </w:pPr>
      <w:r w:rsidRPr="00984F58">
        <w:t>1X,1P,8(G13.5,1X),4X,G10.3,5X,G10.3</w:t>
      </w:r>
    </w:p>
    <w:p w14:paraId="3D2B3084" w14:textId="77777777" w:rsidR="005174B6" w:rsidRDefault="005174B6" w:rsidP="00413203">
      <w:pPr>
        <w:autoSpaceDE w:val="0"/>
        <w:autoSpaceDN w:val="0"/>
        <w:adjustRightInd w:val="0"/>
        <w:spacing w:after="0" w:line="240" w:lineRule="auto"/>
        <w:jc w:val="both"/>
      </w:pPr>
    </w:p>
    <w:p w14:paraId="3CF10056" w14:textId="77777777" w:rsidR="008B725A" w:rsidRPr="005E6979" w:rsidRDefault="008B725A" w:rsidP="00413203">
      <w:pPr>
        <w:spacing w:after="0" w:line="240" w:lineRule="auto"/>
        <w:jc w:val="both"/>
        <w:rPr>
          <w:u w:val="single"/>
        </w:rPr>
      </w:pPr>
      <w:r w:rsidRPr="005E6979">
        <w:rPr>
          <w:u w:val="single"/>
        </w:rPr>
        <w:t>C2DRY.UCN</w:t>
      </w:r>
    </w:p>
    <w:p w14:paraId="04A6A88E" w14:textId="77777777" w:rsidR="008B725A" w:rsidRDefault="008B725A" w:rsidP="00413203">
      <w:pPr>
        <w:spacing w:after="0" w:line="240" w:lineRule="auto"/>
        <w:jc w:val="both"/>
      </w:pPr>
      <w:r>
        <w:t>This file reports mass received by dry cells</w:t>
      </w:r>
      <w:r w:rsidR="00A745E0">
        <w:t xml:space="preserve"> from active cells. T</w:t>
      </w:r>
      <w:r>
        <w:t xml:space="preserve">he mass </w:t>
      </w:r>
      <w:r w:rsidR="00A745E0">
        <w:t xml:space="preserve">in this file </w:t>
      </w:r>
      <w:r>
        <w:t>is reported as a negative value</w:t>
      </w:r>
      <w:r w:rsidR="00A745E0">
        <w:t xml:space="preserve">. </w:t>
      </w:r>
      <w:r>
        <w:t xml:space="preserve">Format </w:t>
      </w:r>
      <w:r w:rsidR="00A745E0">
        <w:t xml:space="preserve">of </w:t>
      </w:r>
      <w:r w:rsidR="00A745E0" w:rsidRPr="00A745E0">
        <w:t>C2DRY.UCN</w:t>
      </w:r>
      <w:r w:rsidR="00A745E0">
        <w:t xml:space="preserve"> is the </w:t>
      </w:r>
      <w:r>
        <w:t>same as UCN file</w:t>
      </w:r>
      <w:r w:rsidR="00A745E0">
        <w:t xml:space="preserve">. </w:t>
      </w:r>
      <w:r w:rsidR="004748AA">
        <w:t>Following is the format in which this file is saved.</w:t>
      </w:r>
    </w:p>
    <w:p w14:paraId="089D03BD" w14:textId="77777777" w:rsidR="007422F6" w:rsidRDefault="007422F6" w:rsidP="00413203">
      <w:pPr>
        <w:spacing w:after="0" w:line="240" w:lineRule="auto"/>
        <w:jc w:val="both"/>
      </w:pPr>
    </w:p>
    <w:p w14:paraId="0AA52D53" w14:textId="77777777" w:rsidR="004748AA" w:rsidRDefault="004748AA" w:rsidP="00413203">
      <w:pPr>
        <w:autoSpaceDE w:val="0"/>
        <w:autoSpaceDN w:val="0"/>
        <w:adjustRightInd w:val="0"/>
        <w:spacing w:after="0" w:line="240" w:lineRule="auto"/>
        <w:jc w:val="both"/>
      </w:pPr>
      <w:r>
        <w:t>For each transport step saved:</w:t>
      </w:r>
    </w:p>
    <w:p w14:paraId="7DC87D73" w14:textId="77777777" w:rsidR="00803134" w:rsidRDefault="00803134" w:rsidP="00413203">
      <w:pPr>
        <w:autoSpaceDE w:val="0"/>
        <w:autoSpaceDN w:val="0"/>
        <w:adjustRightInd w:val="0"/>
        <w:spacing w:after="0" w:line="240" w:lineRule="auto"/>
        <w:jc w:val="both"/>
      </w:pPr>
      <w:r>
        <w:t>For each component simulated:</w:t>
      </w:r>
    </w:p>
    <w:p w14:paraId="0F819CBE" w14:textId="77777777" w:rsidR="004748AA" w:rsidRDefault="00803134" w:rsidP="00413203">
      <w:pPr>
        <w:autoSpaceDE w:val="0"/>
        <w:autoSpaceDN w:val="0"/>
        <w:adjustRightInd w:val="0"/>
        <w:spacing w:after="0" w:line="240" w:lineRule="auto"/>
        <w:ind w:firstLine="720"/>
        <w:jc w:val="both"/>
      </w:pPr>
      <w:r>
        <w:t>F</w:t>
      </w:r>
      <w:r w:rsidR="004748AA">
        <w:t>or each layer of the 3-D concentration matrices:</w:t>
      </w:r>
    </w:p>
    <w:p w14:paraId="7A66D127" w14:textId="77777777" w:rsidR="004748AA" w:rsidRDefault="004748AA" w:rsidP="00413203">
      <w:pPr>
        <w:autoSpaceDE w:val="0"/>
        <w:autoSpaceDN w:val="0"/>
        <w:adjustRightInd w:val="0"/>
        <w:spacing w:after="0" w:line="240" w:lineRule="auto"/>
        <w:ind w:left="720" w:firstLine="720"/>
        <w:jc w:val="both"/>
      </w:pPr>
      <w:r>
        <w:t>Record 1: NTRANS,KSTP,KPER,TIME2,TEXT,NCOL,NROW,ILAY</w:t>
      </w:r>
    </w:p>
    <w:p w14:paraId="5572C4D8" w14:textId="77777777" w:rsidR="004748AA" w:rsidRDefault="004748AA" w:rsidP="00413203">
      <w:pPr>
        <w:autoSpaceDE w:val="0"/>
        <w:autoSpaceDN w:val="0"/>
        <w:adjustRightInd w:val="0"/>
        <w:spacing w:after="0" w:line="240" w:lineRule="auto"/>
        <w:ind w:left="720" w:firstLine="720"/>
        <w:jc w:val="both"/>
      </w:pPr>
      <w:r>
        <w:t>Record 2: ((</w:t>
      </w:r>
      <w:r w:rsidR="005702F2">
        <w:t>c2dry</w:t>
      </w:r>
      <w:r>
        <w:t>(J,I,ILAY),J=1,NCOL),I=1,NROW)</w:t>
      </w:r>
    </w:p>
    <w:p w14:paraId="2EF68017" w14:textId="77777777" w:rsidR="004748AA" w:rsidRDefault="004748AA" w:rsidP="00413203">
      <w:pPr>
        <w:autoSpaceDE w:val="0"/>
        <w:autoSpaceDN w:val="0"/>
        <w:adjustRightInd w:val="0"/>
        <w:spacing w:after="0" w:line="240" w:lineRule="auto"/>
        <w:jc w:val="both"/>
      </w:pPr>
      <w:r>
        <w:t>where</w:t>
      </w:r>
      <w:r w:rsidR="00C61E48">
        <w:t>,</w:t>
      </w:r>
    </w:p>
    <w:p w14:paraId="419CC23B" w14:textId="77777777" w:rsidR="004748AA" w:rsidRDefault="004748AA" w:rsidP="00413203">
      <w:pPr>
        <w:autoSpaceDE w:val="0"/>
        <w:autoSpaceDN w:val="0"/>
        <w:adjustRightInd w:val="0"/>
        <w:spacing w:after="0" w:line="240" w:lineRule="auto"/>
        <w:jc w:val="both"/>
      </w:pPr>
      <w:r>
        <w:t xml:space="preserve">NTRANS is the transport step at which the </w:t>
      </w:r>
      <w:r w:rsidR="00CA7CEA">
        <w:t>C2DRY</w:t>
      </w:r>
      <w:r w:rsidR="00F132DE">
        <w:t xml:space="preserve"> array</w:t>
      </w:r>
      <w:r w:rsidR="00CA7CEA">
        <w:t xml:space="preserve"> </w:t>
      </w:r>
      <w:r>
        <w:t>is saved;</w:t>
      </w:r>
    </w:p>
    <w:p w14:paraId="35D41D0A" w14:textId="77777777" w:rsidR="004748AA" w:rsidRDefault="004748AA" w:rsidP="00413203">
      <w:pPr>
        <w:autoSpaceDE w:val="0"/>
        <w:autoSpaceDN w:val="0"/>
        <w:adjustRightInd w:val="0"/>
        <w:spacing w:after="0" w:line="240" w:lineRule="auto"/>
        <w:jc w:val="both"/>
      </w:pPr>
      <w:r>
        <w:t xml:space="preserve">KSTP is the time-step at which the </w:t>
      </w:r>
      <w:r w:rsidR="00CA7CEA">
        <w:t xml:space="preserve">C2DRY </w:t>
      </w:r>
      <w:r w:rsidR="00F132DE">
        <w:t xml:space="preserve">array </w:t>
      </w:r>
      <w:r>
        <w:t>is saved;</w:t>
      </w:r>
    </w:p>
    <w:p w14:paraId="256AC6AD" w14:textId="77777777" w:rsidR="004748AA" w:rsidRDefault="004748AA" w:rsidP="00413203">
      <w:pPr>
        <w:autoSpaceDE w:val="0"/>
        <w:autoSpaceDN w:val="0"/>
        <w:adjustRightInd w:val="0"/>
        <w:spacing w:after="0" w:line="240" w:lineRule="auto"/>
        <w:jc w:val="both"/>
      </w:pPr>
      <w:r>
        <w:t xml:space="preserve">KPER is the stress period at which the </w:t>
      </w:r>
      <w:r w:rsidR="00CA7CEA">
        <w:t xml:space="preserve">C2DRY </w:t>
      </w:r>
      <w:r w:rsidR="00F132DE">
        <w:t xml:space="preserve">array </w:t>
      </w:r>
      <w:r>
        <w:t>is saved;</w:t>
      </w:r>
    </w:p>
    <w:p w14:paraId="0C549D9D" w14:textId="77777777" w:rsidR="004748AA" w:rsidRDefault="004748AA" w:rsidP="00413203">
      <w:pPr>
        <w:autoSpaceDE w:val="0"/>
        <w:autoSpaceDN w:val="0"/>
        <w:adjustRightInd w:val="0"/>
        <w:spacing w:after="0" w:line="240" w:lineRule="auto"/>
        <w:jc w:val="both"/>
      </w:pPr>
      <w:r>
        <w:t xml:space="preserve">TIME2 is the total elapsed time at which the </w:t>
      </w:r>
      <w:r w:rsidR="00CA7CEA">
        <w:t xml:space="preserve">C2DRY </w:t>
      </w:r>
      <w:r w:rsidR="00F132DE">
        <w:t xml:space="preserve">array </w:t>
      </w:r>
      <w:r>
        <w:t>is saved;</w:t>
      </w:r>
    </w:p>
    <w:p w14:paraId="252F3D72" w14:textId="77777777" w:rsidR="004748AA" w:rsidRDefault="004748AA" w:rsidP="00413203">
      <w:pPr>
        <w:autoSpaceDE w:val="0"/>
        <w:autoSpaceDN w:val="0"/>
        <w:adjustRightInd w:val="0"/>
        <w:spacing w:after="0" w:line="240" w:lineRule="auto"/>
        <w:jc w:val="both"/>
      </w:pPr>
      <w:r>
        <w:t>TEXT is a character string (character*16) set equal to “</w:t>
      </w:r>
      <w:r w:rsidR="00C61E48" w:rsidRPr="00C61E48">
        <w:t>MASS TO DRY</w:t>
      </w:r>
      <w:r>
        <w:t>”;</w:t>
      </w:r>
    </w:p>
    <w:p w14:paraId="2054F4BD" w14:textId="77777777" w:rsidR="004748AA" w:rsidRDefault="004748AA" w:rsidP="00413203">
      <w:pPr>
        <w:autoSpaceDE w:val="0"/>
        <w:autoSpaceDN w:val="0"/>
        <w:adjustRightInd w:val="0"/>
        <w:spacing w:after="0" w:line="240" w:lineRule="auto"/>
        <w:jc w:val="both"/>
      </w:pPr>
      <w:r>
        <w:t>NCOL is the total number of columns;</w:t>
      </w:r>
    </w:p>
    <w:p w14:paraId="763DC495" w14:textId="77777777" w:rsidR="004748AA" w:rsidRDefault="004748AA" w:rsidP="00413203">
      <w:pPr>
        <w:autoSpaceDE w:val="0"/>
        <w:autoSpaceDN w:val="0"/>
        <w:adjustRightInd w:val="0"/>
        <w:spacing w:after="0" w:line="240" w:lineRule="auto"/>
        <w:jc w:val="both"/>
      </w:pPr>
      <w:r>
        <w:t>NROW is the total number of rows;</w:t>
      </w:r>
    </w:p>
    <w:p w14:paraId="3AAB84BC" w14:textId="77777777" w:rsidR="004748AA" w:rsidRDefault="004748AA" w:rsidP="00413203">
      <w:pPr>
        <w:autoSpaceDE w:val="0"/>
        <w:autoSpaceDN w:val="0"/>
        <w:adjustRightInd w:val="0"/>
        <w:spacing w:after="0" w:line="240" w:lineRule="auto"/>
        <w:jc w:val="both"/>
      </w:pPr>
      <w:r>
        <w:t xml:space="preserve">ILAY is the layer at which the </w:t>
      </w:r>
      <w:r w:rsidR="00CA7CEA">
        <w:t xml:space="preserve">C2DRY </w:t>
      </w:r>
      <w:r w:rsidR="00F132DE">
        <w:t xml:space="preserve">array </w:t>
      </w:r>
      <w:r>
        <w:t>is saved; and</w:t>
      </w:r>
    </w:p>
    <w:p w14:paraId="610FFCD5" w14:textId="77777777" w:rsidR="000A4D6A" w:rsidRDefault="00C61E48" w:rsidP="00413203">
      <w:pPr>
        <w:autoSpaceDE w:val="0"/>
        <w:autoSpaceDN w:val="0"/>
        <w:adjustRightInd w:val="0"/>
        <w:spacing w:after="0" w:line="240" w:lineRule="auto"/>
        <w:jc w:val="both"/>
      </w:pPr>
      <w:r>
        <w:t>C2DRY</w:t>
      </w:r>
      <w:r w:rsidR="004748AA">
        <w:t xml:space="preserve"> is the calculated </w:t>
      </w:r>
      <w:r>
        <w:t>mass entering a dry cell</w:t>
      </w:r>
      <w:r w:rsidR="004748AA">
        <w:t>.</w:t>
      </w:r>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21" w:name="_Toc321942241"/>
      <w:r>
        <w:t>Budget Terms</w:t>
      </w:r>
      <w:bookmarkEnd w:id="21"/>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77777777" w:rsidR="00856B11" w:rsidRDefault="00914615" w:rsidP="00413203">
      <w:pPr>
        <w:pStyle w:val="ListParagraph"/>
        <w:numPr>
          <w:ilvl w:val="0"/>
          <w:numId w:val="16"/>
        </w:numPr>
        <w:spacing w:after="0" w:line="240" w:lineRule="auto"/>
        <w:jc w:val="both"/>
      </w:pPr>
      <w:r>
        <w:lastRenderedPageBreak/>
        <w:t>If DRYBUD option is active</w:t>
      </w:r>
      <w:r w:rsidR="008A5FD5">
        <w:t xml:space="preserve"> in the NAM file (see input instruction for NAM file for more details),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0CE8381" w14:textId="77777777" w:rsidR="002F6B14" w:rsidRDefault="002F6B14" w:rsidP="00413203">
      <w:pPr>
        <w:spacing w:after="0" w:line="240" w:lineRule="auto"/>
        <w:jc w:val="both"/>
      </w:pPr>
    </w:p>
    <w:p w14:paraId="7D97AF98" w14:textId="77777777" w:rsidR="00724635" w:rsidRDefault="00724635" w:rsidP="00724635">
      <w:pPr>
        <w:pStyle w:val="Heading1"/>
      </w:pPr>
      <w:commentRangeStart w:id="22"/>
      <w:r>
        <w:t>Appendix A.  Example Electron Donor/Electron Acceptor Application Simulation Files</w:t>
      </w:r>
      <w:commentRangeEnd w:id="22"/>
      <w:r w:rsidR="008C025C">
        <w:rPr>
          <w:rStyle w:val="CommentReference"/>
          <w:rFonts w:cs="Times New Roman"/>
          <w:b w:val="0"/>
          <w:bCs w:val="0"/>
          <w:kern w:val="0"/>
        </w:rPr>
        <w:commentReference w:id="22"/>
      </w:r>
    </w:p>
    <w:p w14:paraId="3F386237" w14:textId="77777777" w:rsidR="00724635" w:rsidRDefault="00724635" w:rsidP="00724635">
      <w:pPr>
        <w:pStyle w:val="BodyText"/>
      </w:pPr>
      <w:r>
        <w:t>The full contents of each required standard MT3D-USGS input file are not printed here.  To highlight only the new material, the additional file required in support of the new MT3D-USGS Reaction Package input file are shown below.</w:t>
      </w:r>
    </w:p>
    <w:p w14:paraId="711CA587" w14:textId="77777777" w:rsidR="00724635" w:rsidRPr="00D115B9" w:rsidRDefault="00724635" w:rsidP="00724635">
      <w:pPr>
        <w:pStyle w:val="BodyText"/>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14:paraId="0D5C0105" w14:textId="77777777" w:rsidTr="00724635">
        <w:trPr>
          <w:trHeight w:hRule="exact" w:val="216"/>
        </w:trPr>
        <w:tc>
          <w:tcPr>
            <w:tcW w:w="1705" w:type="dxa"/>
          </w:tcPr>
          <w:p w14:paraId="73072C2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75365ED6" w14:textId="77777777" w:rsidR="00724635" w:rsidRPr="00724635" w:rsidRDefault="00724635" w:rsidP="00724635">
            <w:pPr>
              <w:rPr>
                <w:sz w:val="20"/>
                <w:szCs w:val="20"/>
              </w:rPr>
            </w:pPr>
          </w:p>
        </w:tc>
        <w:tc>
          <w:tcPr>
            <w:tcW w:w="1407" w:type="dxa"/>
          </w:tcPr>
          <w:p w14:paraId="41E12344" w14:textId="77777777" w:rsidR="00724635" w:rsidRPr="00724635" w:rsidRDefault="00724635" w:rsidP="00724635">
            <w:pPr>
              <w:rPr>
                <w:sz w:val="20"/>
                <w:szCs w:val="20"/>
              </w:rPr>
            </w:pPr>
          </w:p>
        </w:tc>
        <w:tc>
          <w:tcPr>
            <w:tcW w:w="1398" w:type="dxa"/>
          </w:tcPr>
          <w:p w14:paraId="7512B45A" w14:textId="77777777" w:rsidR="00724635" w:rsidRPr="00724635" w:rsidRDefault="00724635" w:rsidP="00724635">
            <w:pPr>
              <w:rPr>
                <w:sz w:val="20"/>
                <w:szCs w:val="20"/>
              </w:rPr>
            </w:pPr>
          </w:p>
        </w:tc>
        <w:tc>
          <w:tcPr>
            <w:tcW w:w="1395" w:type="dxa"/>
          </w:tcPr>
          <w:p w14:paraId="699DD9ED" w14:textId="77777777" w:rsidR="00724635" w:rsidRPr="00724635" w:rsidRDefault="00724635" w:rsidP="00724635">
            <w:pPr>
              <w:rPr>
                <w:sz w:val="20"/>
                <w:szCs w:val="20"/>
              </w:rPr>
            </w:pPr>
          </w:p>
        </w:tc>
        <w:tc>
          <w:tcPr>
            <w:tcW w:w="1391" w:type="dxa"/>
          </w:tcPr>
          <w:p w14:paraId="67BE5567" w14:textId="77777777" w:rsidR="00724635" w:rsidRPr="00724635" w:rsidRDefault="00724635" w:rsidP="00724635">
            <w:pPr>
              <w:rPr>
                <w:sz w:val="20"/>
                <w:szCs w:val="20"/>
              </w:rPr>
            </w:pPr>
          </w:p>
        </w:tc>
        <w:tc>
          <w:tcPr>
            <w:tcW w:w="1483" w:type="dxa"/>
          </w:tcPr>
          <w:p w14:paraId="0BDF375F" w14:textId="77777777" w:rsidR="00724635" w:rsidRPr="00724635" w:rsidRDefault="00724635" w:rsidP="00724635">
            <w:pPr>
              <w:rPr>
                <w:sz w:val="20"/>
                <w:szCs w:val="20"/>
              </w:rPr>
            </w:pPr>
          </w:p>
        </w:tc>
      </w:tr>
      <w:tr w:rsidR="00724635" w14:paraId="566D23B8" w14:textId="77777777" w:rsidTr="00724635">
        <w:trPr>
          <w:trHeight w:hRule="exact" w:val="216"/>
        </w:trPr>
        <w:tc>
          <w:tcPr>
            <w:tcW w:w="5916" w:type="dxa"/>
            <w:gridSpan w:val="4"/>
          </w:tcPr>
          <w:p w14:paraId="1D9FD7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Simple structured input file for one or more electron donors plus</w:t>
            </w:r>
          </w:p>
        </w:tc>
        <w:tc>
          <w:tcPr>
            <w:tcW w:w="1395" w:type="dxa"/>
          </w:tcPr>
          <w:p w14:paraId="181D7260" w14:textId="77777777" w:rsidR="00724635" w:rsidRPr="00724635" w:rsidRDefault="00724635" w:rsidP="00724635">
            <w:pPr>
              <w:rPr>
                <w:sz w:val="20"/>
                <w:szCs w:val="20"/>
              </w:rPr>
            </w:pPr>
          </w:p>
        </w:tc>
        <w:tc>
          <w:tcPr>
            <w:tcW w:w="1391" w:type="dxa"/>
          </w:tcPr>
          <w:p w14:paraId="3CB99628" w14:textId="77777777" w:rsidR="00724635" w:rsidRPr="00724635" w:rsidRDefault="00724635" w:rsidP="00724635">
            <w:pPr>
              <w:rPr>
                <w:sz w:val="20"/>
                <w:szCs w:val="20"/>
              </w:rPr>
            </w:pPr>
          </w:p>
        </w:tc>
        <w:tc>
          <w:tcPr>
            <w:tcW w:w="1483" w:type="dxa"/>
          </w:tcPr>
          <w:p w14:paraId="36C248BC" w14:textId="77777777" w:rsidR="00724635" w:rsidRPr="00724635" w:rsidRDefault="00724635" w:rsidP="00724635">
            <w:pPr>
              <w:rPr>
                <w:sz w:val="20"/>
                <w:szCs w:val="20"/>
              </w:rPr>
            </w:pPr>
          </w:p>
        </w:tc>
      </w:tr>
      <w:tr w:rsidR="00724635" w14:paraId="7D950B69" w14:textId="77777777" w:rsidTr="00724635">
        <w:trPr>
          <w:trHeight w:hRule="exact" w:val="216"/>
        </w:trPr>
        <w:tc>
          <w:tcPr>
            <w:tcW w:w="5916" w:type="dxa"/>
            <w:gridSpan w:val="4"/>
          </w:tcPr>
          <w:p w14:paraId="3400385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the 5 electron acceptors.  This format supports production of one </w:t>
            </w:r>
          </w:p>
        </w:tc>
        <w:tc>
          <w:tcPr>
            <w:tcW w:w="1395" w:type="dxa"/>
          </w:tcPr>
          <w:p w14:paraId="077F1E8E" w14:textId="77777777" w:rsidR="00724635" w:rsidRPr="00724635" w:rsidRDefault="00724635" w:rsidP="00724635">
            <w:pPr>
              <w:rPr>
                <w:sz w:val="20"/>
                <w:szCs w:val="20"/>
              </w:rPr>
            </w:pPr>
          </w:p>
        </w:tc>
        <w:tc>
          <w:tcPr>
            <w:tcW w:w="1391" w:type="dxa"/>
          </w:tcPr>
          <w:p w14:paraId="32C3EE1A" w14:textId="77777777" w:rsidR="00724635" w:rsidRPr="00724635" w:rsidRDefault="00724635" w:rsidP="00724635">
            <w:pPr>
              <w:rPr>
                <w:sz w:val="20"/>
                <w:szCs w:val="20"/>
              </w:rPr>
            </w:pPr>
          </w:p>
        </w:tc>
        <w:tc>
          <w:tcPr>
            <w:tcW w:w="1483" w:type="dxa"/>
          </w:tcPr>
          <w:p w14:paraId="21921DFC" w14:textId="77777777" w:rsidR="00724635" w:rsidRPr="00724635" w:rsidRDefault="00724635" w:rsidP="00724635">
            <w:pPr>
              <w:rPr>
                <w:sz w:val="20"/>
                <w:szCs w:val="20"/>
              </w:rPr>
            </w:pPr>
          </w:p>
        </w:tc>
      </w:tr>
      <w:tr w:rsidR="00724635" w14:paraId="19B5BCD2" w14:textId="77777777" w:rsidTr="00724635">
        <w:trPr>
          <w:trHeight w:hRule="exact" w:val="216"/>
        </w:trPr>
        <w:tc>
          <w:tcPr>
            <w:tcW w:w="5916" w:type="dxa"/>
            <w:gridSpan w:val="4"/>
          </w:tcPr>
          <w:p w14:paraId="59E3A43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ED from decay of a higher ED.</w:t>
            </w:r>
          </w:p>
        </w:tc>
        <w:tc>
          <w:tcPr>
            <w:tcW w:w="1395" w:type="dxa"/>
          </w:tcPr>
          <w:p w14:paraId="0D1EDF1E" w14:textId="77777777" w:rsidR="00724635" w:rsidRPr="00724635" w:rsidRDefault="00724635" w:rsidP="00724635">
            <w:pPr>
              <w:rPr>
                <w:sz w:val="20"/>
                <w:szCs w:val="20"/>
              </w:rPr>
            </w:pPr>
          </w:p>
        </w:tc>
        <w:tc>
          <w:tcPr>
            <w:tcW w:w="1391" w:type="dxa"/>
          </w:tcPr>
          <w:p w14:paraId="74624A47" w14:textId="77777777" w:rsidR="00724635" w:rsidRPr="00724635" w:rsidRDefault="00724635" w:rsidP="00724635">
            <w:pPr>
              <w:rPr>
                <w:sz w:val="20"/>
                <w:szCs w:val="20"/>
              </w:rPr>
            </w:pPr>
          </w:p>
        </w:tc>
        <w:tc>
          <w:tcPr>
            <w:tcW w:w="1483" w:type="dxa"/>
          </w:tcPr>
          <w:p w14:paraId="79C87176" w14:textId="77777777" w:rsidR="00724635" w:rsidRPr="00724635" w:rsidRDefault="00724635" w:rsidP="00724635">
            <w:pPr>
              <w:rPr>
                <w:sz w:val="20"/>
                <w:szCs w:val="20"/>
              </w:rPr>
            </w:pPr>
          </w:p>
        </w:tc>
      </w:tr>
      <w:tr w:rsidR="00724635" w14:paraId="3EF7E2B9" w14:textId="77777777" w:rsidTr="00724635">
        <w:trPr>
          <w:trHeight w:hRule="exact" w:val="216"/>
        </w:trPr>
        <w:tc>
          <w:tcPr>
            <w:tcW w:w="1705" w:type="dxa"/>
          </w:tcPr>
          <w:p w14:paraId="6C198EF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B8F83C9" w14:textId="77777777" w:rsidR="00724635" w:rsidRPr="00724635" w:rsidRDefault="00724635" w:rsidP="00724635">
            <w:pPr>
              <w:rPr>
                <w:sz w:val="20"/>
                <w:szCs w:val="20"/>
              </w:rPr>
            </w:pPr>
          </w:p>
        </w:tc>
        <w:tc>
          <w:tcPr>
            <w:tcW w:w="1407" w:type="dxa"/>
          </w:tcPr>
          <w:p w14:paraId="3BBF83DF" w14:textId="77777777" w:rsidR="00724635" w:rsidRPr="00724635" w:rsidRDefault="00724635" w:rsidP="00724635">
            <w:pPr>
              <w:rPr>
                <w:sz w:val="20"/>
                <w:szCs w:val="20"/>
              </w:rPr>
            </w:pPr>
          </w:p>
        </w:tc>
        <w:tc>
          <w:tcPr>
            <w:tcW w:w="1398" w:type="dxa"/>
          </w:tcPr>
          <w:p w14:paraId="3D32D149" w14:textId="77777777" w:rsidR="00724635" w:rsidRPr="00724635" w:rsidRDefault="00724635" w:rsidP="00724635">
            <w:pPr>
              <w:rPr>
                <w:sz w:val="20"/>
                <w:szCs w:val="20"/>
              </w:rPr>
            </w:pPr>
          </w:p>
        </w:tc>
        <w:tc>
          <w:tcPr>
            <w:tcW w:w="1395" w:type="dxa"/>
          </w:tcPr>
          <w:p w14:paraId="6193BE1A" w14:textId="77777777" w:rsidR="00724635" w:rsidRPr="00724635" w:rsidRDefault="00724635" w:rsidP="00724635">
            <w:pPr>
              <w:rPr>
                <w:sz w:val="20"/>
                <w:szCs w:val="20"/>
              </w:rPr>
            </w:pPr>
          </w:p>
        </w:tc>
        <w:tc>
          <w:tcPr>
            <w:tcW w:w="1391" w:type="dxa"/>
          </w:tcPr>
          <w:p w14:paraId="7BF0CA73" w14:textId="77777777" w:rsidR="00724635" w:rsidRPr="00724635" w:rsidRDefault="00724635" w:rsidP="00724635">
            <w:pPr>
              <w:rPr>
                <w:sz w:val="20"/>
                <w:szCs w:val="20"/>
              </w:rPr>
            </w:pPr>
          </w:p>
        </w:tc>
        <w:tc>
          <w:tcPr>
            <w:tcW w:w="1483" w:type="dxa"/>
          </w:tcPr>
          <w:p w14:paraId="5F93AA44" w14:textId="77777777" w:rsidR="00724635" w:rsidRPr="00724635" w:rsidRDefault="00724635" w:rsidP="00724635">
            <w:pPr>
              <w:rPr>
                <w:sz w:val="20"/>
                <w:szCs w:val="20"/>
              </w:rPr>
            </w:pPr>
          </w:p>
        </w:tc>
      </w:tr>
      <w:tr w:rsidR="00724635" w14:paraId="39346400" w14:textId="77777777" w:rsidTr="00724635">
        <w:trPr>
          <w:trHeight w:hRule="exact" w:val="216"/>
        </w:trPr>
        <w:tc>
          <w:tcPr>
            <w:tcW w:w="1705" w:type="dxa"/>
          </w:tcPr>
          <w:p w14:paraId="46C19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Dimensions</w:t>
            </w:r>
          </w:p>
        </w:tc>
        <w:tc>
          <w:tcPr>
            <w:tcW w:w="1406" w:type="dxa"/>
          </w:tcPr>
          <w:p w14:paraId="0C8634A6" w14:textId="77777777" w:rsidR="00724635" w:rsidRPr="00724635" w:rsidRDefault="00724635" w:rsidP="00724635">
            <w:pPr>
              <w:rPr>
                <w:sz w:val="20"/>
                <w:szCs w:val="20"/>
              </w:rPr>
            </w:pPr>
          </w:p>
        </w:tc>
        <w:tc>
          <w:tcPr>
            <w:tcW w:w="1407" w:type="dxa"/>
          </w:tcPr>
          <w:p w14:paraId="139E8E56" w14:textId="77777777" w:rsidR="00724635" w:rsidRPr="00724635" w:rsidRDefault="00724635" w:rsidP="00724635">
            <w:pPr>
              <w:rPr>
                <w:sz w:val="20"/>
                <w:szCs w:val="20"/>
              </w:rPr>
            </w:pPr>
          </w:p>
        </w:tc>
        <w:tc>
          <w:tcPr>
            <w:tcW w:w="1398" w:type="dxa"/>
          </w:tcPr>
          <w:p w14:paraId="44C73E67" w14:textId="77777777" w:rsidR="00724635" w:rsidRPr="00724635" w:rsidRDefault="00724635" w:rsidP="00724635">
            <w:pPr>
              <w:rPr>
                <w:sz w:val="20"/>
                <w:szCs w:val="20"/>
              </w:rPr>
            </w:pPr>
          </w:p>
        </w:tc>
        <w:tc>
          <w:tcPr>
            <w:tcW w:w="1395" w:type="dxa"/>
          </w:tcPr>
          <w:p w14:paraId="2AB1C1FF" w14:textId="77777777" w:rsidR="00724635" w:rsidRPr="00724635" w:rsidRDefault="00724635" w:rsidP="00724635">
            <w:pPr>
              <w:rPr>
                <w:sz w:val="20"/>
                <w:szCs w:val="20"/>
              </w:rPr>
            </w:pPr>
          </w:p>
        </w:tc>
        <w:tc>
          <w:tcPr>
            <w:tcW w:w="1391" w:type="dxa"/>
          </w:tcPr>
          <w:p w14:paraId="006C1F8B" w14:textId="77777777" w:rsidR="00724635" w:rsidRPr="00724635" w:rsidRDefault="00724635" w:rsidP="00724635">
            <w:pPr>
              <w:rPr>
                <w:sz w:val="20"/>
                <w:szCs w:val="20"/>
              </w:rPr>
            </w:pPr>
          </w:p>
        </w:tc>
        <w:tc>
          <w:tcPr>
            <w:tcW w:w="1483" w:type="dxa"/>
          </w:tcPr>
          <w:p w14:paraId="4F02CB0C" w14:textId="77777777" w:rsidR="00724635" w:rsidRPr="00724635" w:rsidRDefault="00724635" w:rsidP="00724635">
            <w:pPr>
              <w:rPr>
                <w:sz w:val="20"/>
                <w:szCs w:val="20"/>
              </w:rPr>
            </w:pPr>
          </w:p>
        </w:tc>
      </w:tr>
      <w:tr w:rsidR="00724635" w14:paraId="3DF5B7BB" w14:textId="77777777" w:rsidTr="00724635">
        <w:trPr>
          <w:trHeight w:hRule="exact" w:val="216"/>
        </w:trPr>
        <w:tc>
          <w:tcPr>
            <w:tcW w:w="1705" w:type="dxa"/>
          </w:tcPr>
          <w:p w14:paraId="29ED34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xml:space="preserve"># </w:t>
            </w:r>
          </w:p>
        </w:tc>
        <w:tc>
          <w:tcPr>
            <w:tcW w:w="1406" w:type="dxa"/>
          </w:tcPr>
          <w:p w14:paraId="0C0CD6E2" w14:textId="77777777" w:rsidR="00724635" w:rsidRPr="00724635" w:rsidRDefault="00724635" w:rsidP="00724635">
            <w:pPr>
              <w:rPr>
                <w:sz w:val="20"/>
                <w:szCs w:val="20"/>
              </w:rPr>
            </w:pPr>
          </w:p>
        </w:tc>
        <w:tc>
          <w:tcPr>
            <w:tcW w:w="1407" w:type="dxa"/>
          </w:tcPr>
          <w:p w14:paraId="639C539F" w14:textId="77777777" w:rsidR="00724635" w:rsidRPr="00724635" w:rsidRDefault="00724635" w:rsidP="00724635">
            <w:pPr>
              <w:rPr>
                <w:sz w:val="20"/>
                <w:szCs w:val="20"/>
              </w:rPr>
            </w:pPr>
          </w:p>
        </w:tc>
        <w:tc>
          <w:tcPr>
            <w:tcW w:w="1398" w:type="dxa"/>
          </w:tcPr>
          <w:p w14:paraId="7F40EB73" w14:textId="77777777" w:rsidR="00724635" w:rsidRPr="00724635" w:rsidRDefault="00724635" w:rsidP="00724635">
            <w:pPr>
              <w:rPr>
                <w:sz w:val="20"/>
                <w:szCs w:val="20"/>
              </w:rPr>
            </w:pPr>
          </w:p>
        </w:tc>
        <w:tc>
          <w:tcPr>
            <w:tcW w:w="1395" w:type="dxa"/>
          </w:tcPr>
          <w:p w14:paraId="7895A22B" w14:textId="77777777" w:rsidR="00724635" w:rsidRPr="00724635" w:rsidRDefault="00724635" w:rsidP="00724635">
            <w:pPr>
              <w:rPr>
                <w:sz w:val="20"/>
                <w:szCs w:val="20"/>
              </w:rPr>
            </w:pPr>
          </w:p>
        </w:tc>
        <w:tc>
          <w:tcPr>
            <w:tcW w:w="1391" w:type="dxa"/>
          </w:tcPr>
          <w:p w14:paraId="1F7B5484" w14:textId="77777777" w:rsidR="00724635" w:rsidRPr="00724635" w:rsidRDefault="00724635" w:rsidP="00724635">
            <w:pPr>
              <w:rPr>
                <w:sz w:val="20"/>
                <w:szCs w:val="20"/>
              </w:rPr>
            </w:pPr>
          </w:p>
        </w:tc>
        <w:tc>
          <w:tcPr>
            <w:tcW w:w="1483" w:type="dxa"/>
          </w:tcPr>
          <w:p w14:paraId="59662065" w14:textId="77777777" w:rsidR="00724635" w:rsidRPr="00724635" w:rsidRDefault="00724635" w:rsidP="00724635">
            <w:pPr>
              <w:rPr>
                <w:sz w:val="20"/>
                <w:szCs w:val="20"/>
              </w:rPr>
            </w:pPr>
          </w:p>
        </w:tc>
      </w:tr>
      <w:tr w:rsidR="00724635" w14:paraId="1AA1E746" w14:textId="77777777" w:rsidTr="00724635">
        <w:trPr>
          <w:trHeight w:hRule="exact" w:val="216"/>
        </w:trPr>
        <w:tc>
          <w:tcPr>
            <w:tcW w:w="1705" w:type="dxa"/>
          </w:tcPr>
          <w:p w14:paraId="1696502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NED</w:t>
            </w:r>
          </w:p>
        </w:tc>
        <w:tc>
          <w:tcPr>
            <w:tcW w:w="1406" w:type="dxa"/>
          </w:tcPr>
          <w:p w14:paraId="1F8D01F8" w14:textId="77777777" w:rsidR="00724635" w:rsidRPr="00724635" w:rsidRDefault="00724635" w:rsidP="00724635">
            <w:pPr>
              <w:rPr>
                <w:sz w:val="20"/>
                <w:szCs w:val="20"/>
              </w:rPr>
            </w:pPr>
            <w:r w:rsidRPr="00724635">
              <w:rPr>
                <w:sz w:val="20"/>
                <w:szCs w:val="20"/>
              </w:rPr>
              <w:t>6</w:t>
            </w:r>
          </w:p>
        </w:tc>
        <w:tc>
          <w:tcPr>
            <w:tcW w:w="1407" w:type="dxa"/>
          </w:tcPr>
          <w:p w14:paraId="7F9143DB" w14:textId="77777777" w:rsidR="00724635" w:rsidRPr="00724635" w:rsidRDefault="00724635" w:rsidP="00724635">
            <w:pPr>
              <w:rPr>
                <w:sz w:val="20"/>
                <w:szCs w:val="20"/>
              </w:rPr>
            </w:pPr>
          </w:p>
        </w:tc>
        <w:tc>
          <w:tcPr>
            <w:tcW w:w="1398" w:type="dxa"/>
          </w:tcPr>
          <w:p w14:paraId="02E534AE" w14:textId="77777777" w:rsidR="00724635" w:rsidRPr="00724635" w:rsidRDefault="00724635" w:rsidP="00724635">
            <w:pPr>
              <w:rPr>
                <w:sz w:val="20"/>
                <w:szCs w:val="20"/>
              </w:rPr>
            </w:pPr>
          </w:p>
        </w:tc>
        <w:tc>
          <w:tcPr>
            <w:tcW w:w="1395" w:type="dxa"/>
          </w:tcPr>
          <w:p w14:paraId="2E229E1A" w14:textId="77777777" w:rsidR="00724635" w:rsidRPr="00724635" w:rsidRDefault="00724635" w:rsidP="00724635">
            <w:pPr>
              <w:rPr>
                <w:sz w:val="20"/>
                <w:szCs w:val="20"/>
              </w:rPr>
            </w:pPr>
          </w:p>
        </w:tc>
        <w:tc>
          <w:tcPr>
            <w:tcW w:w="1391" w:type="dxa"/>
          </w:tcPr>
          <w:p w14:paraId="01180958" w14:textId="77777777" w:rsidR="00724635" w:rsidRPr="00724635" w:rsidRDefault="00724635" w:rsidP="00724635">
            <w:pPr>
              <w:rPr>
                <w:sz w:val="20"/>
                <w:szCs w:val="20"/>
              </w:rPr>
            </w:pPr>
          </w:p>
        </w:tc>
        <w:tc>
          <w:tcPr>
            <w:tcW w:w="1483" w:type="dxa"/>
          </w:tcPr>
          <w:p w14:paraId="122B1A70" w14:textId="77777777" w:rsidR="00724635" w:rsidRPr="00724635" w:rsidRDefault="00724635" w:rsidP="00724635">
            <w:pPr>
              <w:rPr>
                <w:sz w:val="20"/>
                <w:szCs w:val="20"/>
              </w:rPr>
            </w:pPr>
          </w:p>
        </w:tc>
      </w:tr>
      <w:tr w:rsidR="00724635" w14:paraId="5625B8BD" w14:textId="77777777" w:rsidTr="00724635">
        <w:trPr>
          <w:trHeight w:hRule="exact" w:val="216"/>
        </w:trPr>
        <w:tc>
          <w:tcPr>
            <w:tcW w:w="1705" w:type="dxa"/>
          </w:tcPr>
          <w:p w14:paraId="50322A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NEA</w:t>
            </w:r>
          </w:p>
        </w:tc>
        <w:tc>
          <w:tcPr>
            <w:tcW w:w="1406" w:type="dxa"/>
          </w:tcPr>
          <w:p w14:paraId="2F8EBC0F" w14:textId="77777777" w:rsidR="00724635" w:rsidRPr="00724635" w:rsidRDefault="00724635" w:rsidP="00724635">
            <w:pPr>
              <w:rPr>
                <w:sz w:val="20"/>
                <w:szCs w:val="20"/>
              </w:rPr>
            </w:pPr>
            <w:r w:rsidRPr="00724635">
              <w:rPr>
                <w:sz w:val="20"/>
                <w:szCs w:val="20"/>
              </w:rPr>
              <w:t>5</w:t>
            </w:r>
          </w:p>
        </w:tc>
        <w:tc>
          <w:tcPr>
            <w:tcW w:w="1407" w:type="dxa"/>
          </w:tcPr>
          <w:p w14:paraId="11D15E06" w14:textId="77777777" w:rsidR="00724635" w:rsidRPr="00724635" w:rsidRDefault="00724635" w:rsidP="00724635">
            <w:pPr>
              <w:rPr>
                <w:sz w:val="20"/>
                <w:szCs w:val="20"/>
              </w:rPr>
            </w:pPr>
          </w:p>
        </w:tc>
        <w:tc>
          <w:tcPr>
            <w:tcW w:w="1398" w:type="dxa"/>
          </w:tcPr>
          <w:p w14:paraId="2810C61A" w14:textId="77777777" w:rsidR="00724635" w:rsidRPr="00724635" w:rsidRDefault="00724635" w:rsidP="00724635">
            <w:pPr>
              <w:rPr>
                <w:sz w:val="20"/>
                <w:szCs w:val="20"/>
              </w:rPr>
            </w:pPr>
          </w:p>
        </w:tc>
        <w:tc>
          <w:tcPr>
            <w:tcW w:w="1395" w:type="dxa"/>
          </w:tcPr>
          <w:p w14:paraId="268C9695" w14:textId="77777777" w:rsidR="00724635" w:rsidRPr="00724635" w:rsidRDefault="00724635" w:rsidP="00724635">
            <w:pPr>
              <w:rPr>
                <w:sz w:val="20"/>
                <w:szCs w:val="20"/>
              </w:rPr>
            </w:pPr>
          </w:p>
        </w:tc>
        <w:tc>
          <w:tcPr>
            <w:tcW w:w="1391" w:type="dxa"/>
          </w:tcPr>
          <w:p w14:paraId="7A79A260" w14:textId="77777777" w:rsidR="00724635" w:rsidRPr="00724635" w:rsidRDefault="00724635" w:rsidP="00724635">
            <w:pPr>
              <w:rPr>
                <w:sz w:val="20"/>
                <w:szCs w:val="20"/>
              </w:rPr>
            </w:pPr>
          </w:p>
        </w:tc>
        <w:tc>
          <w:tcPr>
            <w:tcW w:w="1483" w:type="dxa"/>
          </w:tcPr>
          <w:p w14:paraId="27572B52" w14:textId="77777777" w:rsidR="00724635" w:rsidRPr="00724635" w:rsidRDefault="00724635" w:rsidP="00724635">
            <w:pPr>
              <w:rPr>
                <w:sz w:val="20"/>
                <w:szCs w:val="20"/>
              </w:rPr>
            </w:pPr>
          </w:p>
        </w:tc>
      </w:tr>
      <w:tr w:rsidR="00724635" w14:paraId="6642E124" w14:textId="77777777" w:rsidTr="00724635">
        <w:trPr>
          <w:trHeight w:hRule="exact" w:val="216"/>
        </w:trPr>
        <w:tc>
          <w:tcPr>
            <w:tcW w:w="1705" w:type="dxa"/>
          </w:tcPr>
          <w:p w14:paraId="002C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8FBA0B7" w14:textId="77777777" w:rsidR="00724635" w:rsidRPr="00724635" w:rsidRDefault="00724635" w:rsidP="00724635">
            <w:pPr>
              <w:rPr>
                <w:sz w:val="20"/>
                <w:szCs w:val="20"/>
              </w:rPr>
            </w:pPr>
          </w:p>
        </w:tc>
        <w:tc>
          <w:tcPr>
            <w:tcW w:w="1407" w:type="dxa"/>
          </w:tcPr>
          <w:p w14:paraId="485175FB" w14:textId="77777777" w:rsidR="00724635" w:rsidRPr="00724635" w:rsidRDefault="00724635" w:rsidP="00724635">
            <w:pPr>
              <w:rPr>
                <w:sz w:val="20"/>
                <w:szCs w:val="20"/>
              </w:rPr>
            </w:pPr>
          </w:p>
        </w:tc>
        <w:tc>
          <w:tcPr>
            <w:tcW w:w="1398" w:type="dxa"/>
          </w:tcPr>
          <w:p w14:paraId="7827FCD1" w14:textId="77777777" w:rsidR="00724635" w:rsidRPr="00724635" w:rsidRDefault="00724635" w:rsidP="00724635">
            <w:pPr>
              <w:rPr>
                <w:sz w:val="20"/>
                <w:szCs w:val="20"/>
              </w:rPr>
            </w:pPr>
          </w:p>
        </w:tc>
        <w:tc>
          <w:tcPr>
            <w:tcW w:w="1395" w:type="dxa"/>
          </w:tcPr>
          <w:p w14:paraId="311AC793" w14:textId="77777777" w:rsidR="00724635" w:rsidRPr="00724635" w:rsidRDefault="00724635" w:rsidP="00724635">
            <w:pPr>
              <w:rPr>
                <w:sz w:val="20"/>
                <w:szCs w:val="20"/>
              </w:rPr>
            </w:pPr>
          </w:p>
        </w:tc>
        <w:tc>
          <w:tcPr>
            <w:tcW w:w="1391" w:type="dxa"/>
          </w:tcPr>
          <w:p w14:paraId="6B6730BC" w14:textId="77777777" w:rsidR="00724635" w:rsidRPr="00724635" w:rsidRDefault="00724635" w:rsidP="00724635">
            <w:pPr>
              <w:rPr>
                <w:sz w:val="20"/>
                <w:szCs w:val="20"/>
              </w:rPr>
            </w:pPr>
          </w:p>
        </w:tc>
        <w:tc>
          <w:tcPr>
            <w:tcW w:w="1483" w:type="dxa"/>
          </w:tcPr>
          <w:p w14:paraId="70C5906F" w14:textId="77777777" w:rsidR="00724635" w:rsidRPr="00724635" w:rsidRDefault="00724635" w:rsidP="00724635">
            <w:pPr>
              <w:rPr>
                <w:sz w:val="20"/>
                <w:szCs w:val="20"/>
              </w:rPr>
            </w:pPr>
          </w:p>
        </w:tc>
      </w:tr>
      <w:tr w:rsidR="00724635" w14:paraId="3C27D50F" w14:textId="77777777" w:rsidTr="00724635">
        <w:trPr>
          <w:trHeight w:hRule="exact" w:val="216"/>
        </w:trPr>
        <w:tc>
          <w:tcPr>
            <w:tcW w:w="5916" w:type="dxa"/>
            <w:gridSpan w:val="4"/>
          </w:tcPr>
          <w:p w14:paraId="2EC414C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Integration variables: won’t be read by MT3D-USGS</w:t>
            </w:r>
          </w:p>
        </w:tc>
        <w:tc>
          <w:tcPr>
            <w:tcW w:w="1395" w:type="dxa"/>
          </w:tcPr>
          <w:p w14:paraId="335E8D1C" w14:textId="77777777" w:rsidR="00724635" w:rsidRPr="00724635" w:rsidRDefault="00724635" w:rsidP="00724635">
            <w:pPr>
              <w:rPr>
                <w:sz w:val="20"/>
                <w:szCs w:val="20"/>
              </w:rPr>
            </w:pPr>
          </w:p>
        </w:tc>
        <w:tc>
          <w:tcPr>
            <w:tcW w:w="1391" w:type="dxa"/>
          </w:tcPr>
          <w:p w14:paraId="4D582B16" w14:textId="77777777" w:rsidR="00724635" w:rsidRPr="00724635" w:rsidRDefault="00724635" w:rsidP="00724635">
            <w:pPr>
              <w:rPr>
                <w:sz w:val="20"/>
                <w:szCs w:val="20"/>
              </w:rPr>
            </w:pPr>
          </w:p>
        </w:tc>
        <w:tc>
          <w:tcPr>
            <w:tcW w:w="1483" w:type="dxa"/>
          </w:tcPr>
          <w:p w14:paraId="4A79C282" w14:textId="77777777" w:rsidR="00724635" w:rsidRPr="00724635" w:rsidRDefault="00724635" w:rsidP="00724635">
            <w:pPr>
              <w:rPr>
                <w:sz w:val="20"/>
                <w:szCs w:val="20"/>
              </w:rPr>
            </w:pPr>
          </w:p>
        </w:tc>
      </w:tr>
      <w:tr w:rsidR="00724635" w14:paraId="02BE05E4" w14:textId="77777777" w:rsidTr="00724635">
        <w:trPr>
          <w:trHeight w:hRule="exact" w:val="216"/>
        </w:trPr>
        <w:tc>
          <w:tcPr>
            <w:tcW w:w="1705" w:type="dxa"/>
          </w:tcPr>
          <w:p w14:paraId="5F25868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DA5C57A" w14:textId="77777777" w:rsidR="00724635" w:rsidRPr="00724635" w:rsidRDefault="00724635" w:rsidP="00724635">
            <w:pPr>
              <w:rPr>
                <w:sz w:val="20"/>
                <w:szCs w:val="20"/>
              </w:rPr>
            </w:pPr>
          </w:p>
        </w:tc>
        <w:tc>
          <w:tcPr>
            <w:tcW w:w="1407" w:type="dxa"/>
          </w:tcPr>
          <w:p w14:paraId="1B959F28" w14:textId="77777777" w:rsidR="00724635" w:rsidRPr="00724635" w:rsidRDefault="00724635" w:rsidP="00724635">
            <w:pPr>
              <w:rPr>
                <w:sz w:val="20"/>
                <w:szCs w:val="20"/>
              </w:rPr>
            </w:pPr>
          </w:p>
        </w:tc>
        <w:tc>
          <w:tcPr>
            <w:tcW w:w="1398" w:type="dxa"/>
          </w:tcPr>
          <w:p w14:paraId="56078018" w14:textId="77777777" w:rsidR="00724635" w:rsidRPr="00724635" w:rsidRDefault="00724635" w:rsidP="00724635">
            <w:pPr>
              <w:rPr>
                <w:sz w:val="20"/>
                <w:szCs w:val="20"/>
              </w:rPr>
            </w:pPr>
          </w:p>
        </w:tc>
        <w:tc>
          <w:tcPr>
            <w:tcW w:w="1395" w:type="dxa"/>
          </w:tcPr>
          <w:p w14:paraId="78CA0C41" w14:textId="77777777" w:rsidR="00724635" w:rsidRPr="00724635" w:rsidRDefault="00724635" w:rsidP="00724635">
            <w:pPr>
              <w:rPr>
                <w:sz w:val="20"/>
                <w:szCs w:val="20"/>
              </w:rPr>
            </w:pPr>
          </w:p>
        </w:tc>
        <w:tc>
          <w:tcPr>
            <w:tcW w:w="1391" w:type="dxa"/>
          </w:tcPr>
          <w:p w14:paraId="7A451D42" w14:textId="77777777" w:rsidR="00724635" w:rsidRPr="00724635" w:rsidRDefault="00724635" w:rsidP="00724635">
            <w:pPr>
              <w:rPr>
                <w:sz w:val="20"/>
                <w:szCs w:val="20"/>
              </w:rPr>
            </w:pPr>
          </w:p>
        </w:tc>
        <w:tc>
          <w:tcPr>
            <w:tcW w:w="1483" w:type="dxa"/>
          </w:tcPr>
          <w:p w14:paraId="488072B9" w14:textId="77777777" w:rsidR="00724635" w:rsidRPr="00724635" w:rsidRDefault="00724635" w:rsidP="00724635">
            <w:pPr>
              <w:rPr>
                <w:sz w:val="20"/>
                <w:szCs w:val="20"/>
              </w:rPr>
            </w:pPr>
          </w:p>
        </w:tc>
      </w:tr>
      <w:tr w:rsidR="00724635" w14:paraId="6FA93164" w14:textId="77777777" w:rsidTr="00724635">
        <w:trPr>
          <w:trHeight w:hRule="exact" w:val="216"/>
        </w:trPr>
        <w:tc>
          <w:tcPr>
            <w:tcW w:w="1705" w:type="dxa"/>
          </w:tcPr>
          <w:p w14:paraId="4EF4B7C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DT</w:t>
            </w:r>
          </w:p>
        </w:tc>
        <w:tc>
          <w:tcPr>
            <w:tcW w:w="1406" w:type="dxa"/>
          </w:tcPr>
          <w:p w14:paraId="1D3AE666" w14:textId="77777777" w:rsidR="00724635" w:rsidRPr="00724635" w:rsidRDefault="00724635" w:rsidP="00724635">
            <w:pPr>
              <w:rPr>
                <w:sz w:val="20"/>
                <w:szCs w:val="20"/>
              </w:rPr>
            </w:pPr>
            <w:r w:rsidRPr="00724635">
              <w:rPr>
                <w:sz w:val="20"/>
                <w:szCs w:val="20"/>
              </w:rPr>
              <w:t>100.0</w:t>
            </w:r>
          </w:p>
        </w:tc>
        <w:tc>
          <w:tcPr>
            <w:tcW w:w="1407" w:type="dxa"/>
          </w:tcPr>
          <w:p w14:paraId="77A59BC3" w14:textId="77777777" w:rsidR="00724635" w:rsidRPr="00724635" w:rsidRDefault="00724635" w:rsidP="00724635">
            <w:pPr>
              <w:rPr>
                <w:sz w:val="20"/>
                <w:szCs w:val="20"/>
              </w:rPr>
            </w:pPr>
          </w:p>
        </w:tc>
        <w:tc>
          <w:tcPr>
            <w:tcW w:w="1398" w:type="dxa"/>
          </w:tcPr>
          <w:p w14:paraId="27557756" w14:textId="77777777" w:rsidR="00724635" w:rsidRPr="00724635" w:rsidRDefault="00724635" w:rsidP="00724635">
            <w:pPr>
              <w:rPr>
                <w:sz w:val="20"/>
                <w:szCs w:val="20"/>
              </w:rPr>
            </w:pPr>
          </w:p>
        </w:tc>
        <w:tc>
          <w:tcPr>
            <w:tcW w:w="1395" w:type="dxa"/>
          </w:tcPr>
          <w:p w14:paraId="14CFDC83" w14:textId="77777777" w:rsidR="00724635" w:rsidRPr="00724635" w:rsidRDefault="00724635" w:rsidP="00724635">
            <w:pPr>
              <w:rPr>
                <w:sz w:val="20"/>
                <w:szCs w:val="20"/>
              </w:rPr>
            </w:pPr>
          </w:p>
        </w:tc>
        <w:tc>
          <w:tcPr>
            <w:tcW w:w="1391" w:type="dxa"/>
          </w:tcPr>
          <w:p w14:paraId="054B3EE6" w14:textId="77777777" w:rsidR="00724635" w:rsidRPr="00724635" w:rsidRDefault="00724635" w:rsidP="00724635">
            <w:pPr>
              <w:rPr>
                <w:sz w:val="20"/>
                <w:szCs w:val="20"/>
              </w:rPr>
            </w:pPr>
          </w:p>
        </w:tc>
        <w:tc>
          <w:tcPr>
            <w:tcW w:w="1483" w:type="dxa"/>
          </w:tcPr>
          <w:p w14:paraId="32B89E99" w14:textId="77777777" w:rsidR="00724635" w:rsidRPr="00724635" w:rsidRDefault="00724635" w:rsidP="00724635">
            <w:pPr>
              <w:rPr>
                <w:sz w:val="20"/>
                <w:szCs w:val="20"/>
              </w:rPr>
            </w:pPr>
          </w:p>
        </w:tc>
      </w:tr>
      <w:tr w:rsidR="00724635" w14:paraId="4A9FC8C9" w14:textId="77777777" w:rsidTr="00724635">
        <w:trPr>
          <w:trHeight w:hRule="exact" w:val="216"/>
        </w:trPr>
        <w:tc>
          <w:tcPr>
            <w:tcW w:w="1705" w:type="dxa"/>
          </w:tcPr>
          <w:p w14:paraId="48D8B30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TOTIM</w:t>
            </w:r>
          </w:p>
        </w:tc>
        <w:tc>
          <w:tcPr>
            <w:tcW w:w="1406" w:type="dxa"/>
          </w:tcPr>
          <w:p w14:paraId="3C59DEF4" w14:textId="77777777" w:rsidR="00724635" w:rsidRPr="00724635" w:rsidRDefault="00724635" w:rsidP="00724635">
            <w:pPr>
              <w:rPr>
                <w:sz w:val="20"/>
                <w:szCs w:val="20"/>
              </w:rPr>
            </w:pPr>
            <w:r w:rsidRPr="00724635">
              <w:rPr>
                <w:sz w:val="20"/>
                <w:szCs w:val="20"/>
              </w:rPr>
              <w:t>3000.</w:t>
            </w:r>
          </w:p>
        </w:tc>
        <w:tc>
          <w:tcPr>
            <w:tcW w:w="1407" w:type="dxa"/>
          </w:tcPr>
          <w:p w14:paraId="5ECAF953" w14:textId="77777777" w:rsidR="00724635" w:rsidRPr="00724635" w:rsidRDefault="00724635" w:rsidP="00724635">
            <w:pPr>
              <w:rPr>
                <w:sz w:val="20"/>
                <w:szCs w:val="20"/>
              </w:rPr>
            </w:pPr>
          </w:p>
        </w:tc>
        <w:tc>
          <w:tcPr>
            <w:tcW w:w="1398" w:type="dxa"/>
          </w:tcPr>
          <w:p w14:paraId="2BCBD852" w14:textId="77777777" w:rsidR="00724635" w:rsidRPr="00724635" w:rsidRDefault="00724635" w:rsidP="00724635">
            <w:pPr>
              <w:rPr>
                <w:sz w:val="20"/>
                <w:szCs w:val="20"/>
              </w:rPr>
            </w:pPr>
          </w:p>
        </w:tc>
        <w:tc>
          <w:tcPr>
            <w:tcW w:w="1395" w:type="dxa"/>
          </w:tcPr>
          <w:p w14:paraId="46367C3C" w14:textId="77777777" w:rsidR="00724635" w:rsidRPr="00724635" w:rsidRDefault="00724635" w:rsidP="00724635">
            <w:pPr>
              <w:rPr>
                <w:sz w:val="20"/>
                <w:szCs w:val="20"/>
              </w:rPr>
            </w:pPr>
          </w:p>
        </w:tc>
        <w:tc>
          <w:tcPr>
            <w:tcW w:w="1391" w:type="dxa"/>
          </w:tcPr>
          <w:p w14:paraId="3348D759" w14:textId="77777777" w:rsidR="00724635" w:rsidRPr="00724635" w:rsidRDefault="00724635" w:rsidP="00724635">
            <w:pPr>
              <w:rPr>
                <w:sz w:val="20"/>
                <w:szCs w:val="20"/>
              </w:rPr>
            </w:pPr>
          </w:p>
        </w:tc>
        <w:tc>
          <w:tcPr>
            <w:tcW w:w="1483" w:type="dxa"/>
          </w:tcPr>
          <w:p w14:paraId="0C7A4B19" w14:textId="77777777" w:rsidR="00724635" w:rsidRPr="00724635" w:rsidRDefault="00724635" w:rsidP="00724635">
            <w:pPr>
              <w:rPr>
                <w:sz w:val="20"/>
                <w:szCs w:val="20"/>
              </w:rPr>
            </w:pPr>
          </w:p>
        </w:tc>
      </w:tr>
      <w:tr w:rsidR="00724635" w14:paraId="6EE59FAA" w14:textId="77777777" w:rsidTr="00724635">
        <w:trPr>
          <w:trHeight w:hRule="exact" w:val="216"/>
        </w:trPr>
        <w:tc>
          <w:tcPr>
            <w:tcW w:w="1705" w:type="dxa"/>
          </w:tcPr>
          <w:p w14:paraId="6EE6A4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142C342" w14:textId="77777777" w:rsidR="00724635" w:rsidRPr="00724635" w:rsidRDefault="00724635" w:rsidP="00724635">
            <w:pPr>
              <w:rPr>
                <w:sz w:val="20"/>
                <w:szCs w:val="20"/>
              </w:rPr>
            </w:pPr>
          </w:p>
        </w:tc>
        <w:tc>
          <w:tcPr>
            <w:tcW w:w="1407" w:type="dxa"/>
          </w:tcPr>
          <w:p w14:paraId="19498A54" w14:textId="77777777" w:rsidR="00724635" w:rsidRPr="00724635" w:rsidRDefault="00724635" w:rsidP="00724635">
            <w:pPr>
              <w:rPr>
                <w:sz w:val="20"/>
                <w:szCs w:val="20"/>
              </w:rPr>
            </w:pPr>
          </w:p>
        </w:tc>
        <w:tc>
          <w:tcPr>
            <w:tcW w:w="1398" w:type="dxa"/>
          </w:tcPr>
          <w:p w14:paraId="354C79B4" w14:textId="77777777" w:rsidR="00724635" w:rsidRPr="00724635" w:rsidRDefault="00724635" w:rsidP="00724635">
            <w:pPr>
              <w:rPr>
                <w:sz w:val="20"/>
                <w:szCs w:val="20"/>
              </w:rPr>
            </w:pPr>
          </w:p>
        </w:tc>
        <w:tc>
          <w:tcPr>
            <w:tcW w:w="1395" w:type="dxa"/>
          </w:tcPr>
          <w:p w14:paraId="51E5C947" w14:textId="77777777" w:rsidR="00724635" w:rsidRPr="00724635" w:rsidRDefault="00724635" w:rsidP="00724635">
            <w:pPr>
              <w:rPr>
                <w:sz w:val="20"/>
                <w:szCs w:val="20"/>
              </w:rPr>
            </w:pPr>
          </w:p>
        </w:tc>
        <w:tc>
          <w:tcPr>
            <w:tcW w:w="1391" w:type="dxa"/>
          </w:tcPr>
          <w:p w14:paraId="77678F4B" w14:textId="77777777" w:rsidR="00724635" w:rsidRPr="00724635" w:rsidRDefault="00724635" w:rsidP="00724635">
            <w:pPr>
              <w:rPr>
                <w:sz w:val="20"/>
                <w:szCs w:val="20"/>
              </w:rPr>
            </w:pPr>
          </w:p>
        </w:tc>
        <w:tc>
          <w:tcPr>
            <w:tcW w:w="1483" w:type="dxa"/>
          </w:tcPr>
          <w:p w14:paraId="5AF11CAB" w14:textId="77777777" w:rsidR="00724635" w:rsidRPr="00724635" w:rsidRDefault="00724635" w:rsidP="00724635">
            <w:pPr>
              <w:rPr>
                <w:sz w:val="20"/>
                <w:szCs w:val="20"/>
              </w:rPr>
            </w:pPr>
          </w:p>
        </w:tc>
      </w:tr>
      <w:tr w:rsidR="00724635" w14:paraId="2846543A" w14:textId="77777777" w:rsidTr="00724635">
        <w:trPr>
          <w:trHeight w:hRule="exact" w:val="216"/>
        </w:trPr>
        <w:tc>
          <w:tcPr>
            <w:tcW w:w="3111" w:type="dxa"/>
            <w:gridSpan w:val="2"/>
          </w:tcPr>
          <w:p w14:paraId="7A2B2AE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Initial Concetnrations</w:t>
            </w:r>
          </w:p>
        </w:tc>
        <w:tc>
          <w:tcPr>
            <w:tcW w:w="1407" w:type="dxa"/>
          </w:tcPr>
          <w:p w14:paraId="6519BA5B" w14:textId="77777777" w:rsidR="00724635" w:rsidRPr="00724635" w:rsidRDefault="00724635" w:rsidP="00724635">
            <w:pPr>
              <w:rPr>
                <w:sz w:val="20"/>
                <w:szCs w:val="20"/>
              </w:rPr>
            </w:pPr>
          </w:p>
        </w:tc>
        <w:tc>
          <w:tcPr>
            <w:tcW w:w="1398" w:type="dxa"/>
          </w:tcPr>
          <w:p w14:paraId="270F1831" w14:textId="77777777" w:rsidR="00724635" w:rsidRPr="00724635" w:rsidRDefault="00724635" w:rsidP="00724635">
            <w:pPr>
              <w:rPr>
                <w:sz w:val="20"/>
                <w:szCs w:val="20"/>
              </w:rPr>
            </w:pPr>
          </w:p>
        </w:tc>
        <w:tc>
          <w:tcPr>
            <w:tcW w:w="1395" w:type="dxa"/>
          </w:tcPr>
          <w:p w14:paraId="091FCF32" w14:textId="77777777" w:rsidR="00724635" w:rsidRPr="00724635" w:rsidRDefault="00724635" w:rsidP="00724635">
            <w:pPr>
              <w:rPr>
                <w:sz w:val="20"/>
                <w:szCs w:val="20"/>
              </w:rPr>
            </w:pPr>
          </w:p>
        </w:tc>
        <w:tc>
          <w:tcPr>
            <w:tcW w:w="1391" w:type="dxa"/>
          </w:tcPr>
          <w:p w14:paraId="245C57E7" w14:textId="77777777" w:rsidR="00724635" w:rsidRPr="00724635" w:rsidRDefault="00724635" w:rsidP="00724635">
            <w:pPr>
              <w:rPr>
                <w:sz w:val="20"/>
                <w:szCs w:val="20"/>
              </w:rPr>
            </w:pPr>
          </w:p>
        </w:tc>
        <w:tc>
          <w:tcPr>
            <w:tcW w:w="1483" w:type="dxa"/>
          </w:tcPr>
          <w:p w14:paraId="05A50F3D" w14:textId="77777777" w:rsidR="00724635" w:rsidRPr="00724635" w:rsidRDefault="00724635" w:rsidP="00724635">
            <w:pPr>
              <w:rPr>
                <w:sz w:val="20"/>
                <w:szCs w:val="20"/>
              </w:rPr>
            </w:pPr>
          </w:p>
        </w:tc>
      </w:tr>
      <w:tr w:rsidR="00724635" w14:paraId="6F57230E" w14:textId="77777777" w:rsidTr="00724635">
        <w:trPr>
          <w:trHeight w:hRule="exact" w:val="216"/>
        </w:trPr>
        <w:tc>
          <w:tcPr>
            <w:tcW w:w="1705" w:type="dxa"/>
          </w:tcPr>
          <w:p w14:paraId="2D1A105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5BF16FDC" w14:textId="77777777" w:rsidR="00724635" w:rsidRPr="00724635" w:rsidRDefault="00724635" w:rsidP="00724635">
            <w:pPr>
              <w:rPr>
                <w:sz w:val="20"/>
                <w:szCs w:val="20"/>
              </w:rPr>
            </w:pPr>
          </w:p>
        </w:tc>
        <w:tc>
          <w:tcPr>
            <w:tcW w:w="1407" w:type="dxa"/>
          </w:tcPr>
          <w:p w14:paraId="585D22BD" w14:textId="77777777" w:rsidR="00724635" w:rsidRPr="00724635" w:rsidRDefault="00724635" w:rsidP="00724635">
            <w:pPr>
              <w:rPr>
                <w:sz w:val="20"/>
                <w:szCs w:val="20"/>
              </w:rPr>
            </w:pPr>
          </w:p>
        </w:tc>
        <w:tc>
          <w:tcPr>
            <w:tcW w:w="1398" w:type="dxa"/>
          </w:tcPr>
          <w:p w14:paraId="080A8202" w14:textId="77777777" w:rsidR="00724635" w:rsidRPr="00724635" w:rsidRDefault="00724635" w:rsidP="00724635">
            <w:pPr>
              <w:rPr>
                <w:sz w:val="20"/>
                <w:szCs w:val="20"/>
              </w:rPr>
            </w:pPr>
          </w:p>
        </w:tc>
        <w:tc>
          <w:tcPr>
            <w:tcW w:w="1395" w:type="dxa"/>
          </w:tcPr>
          <w:p w14:paraId="162A35EF" w14:textId="77777777" w:rsidR="00724635" w:rsidRPr="00724635" w:rsidRDefault="00724635" w:rsidP="00724635">
            <w:pPr>
              <w:rPr>
                <w:sz w:val="20"/>
                <w:szCs w:val="20"/>
              </w:rPr>
            </w:pPr>
          </w:p>
        </w:tc>
        <w:tc>
          <w:tcPr>
            <w:tcW w:w="1391" w:type="dxa"/>
          </w:tcPr>
          <w:p w14:paraId="6C63D5EF" w14:textId="77777777" w:rsidR="00724635" w:rsidRPr="00724635" w:rsidRDefault="00724635" w:rsidP="00724635">
            <w:pPr>
              <w:rPr>
                <w:sz w:val="20"/>
                <w:szCs w:val="20"/>
              </w:rPr>
            </w:pPr>
          </w:p>
        </w:tc>
        <w:tc>
          <w:tcPr>
            <w:tcW w:w="1483" w:type="dxa"/>
          </w:tcPr>
          <w:p w14:paraId="4D130FEF" w14:textId="77777777" w:rsidR="00724635" w:rsidRPr="00724635" w:rsidRDefault="00724635" w:rsidP="00724635">
            <w:pPr>
              <w:rPr>
                <w:sz w:val="20"/>
                <w:szCs w:val="20"/>
              </w:rPr>
            </w:pPr>
          </w:p>
        </w:tc>
      </w:tr>
      <w:tr w:rsidR="00724635" w14:paraId="73A640FF" w14:textId="77777777" w:rsidTr="00724635">
        <w:trPr>
          <w:trHeight w:hRule="exact" w:val="216"/>
        </w:trPr>
        <w:tc>
          <w:tcPr>
            <w:tcW w:w="1705" w:type="dxa"/>
          </w:tcPr>
          <w:p w14:paraId="7CE8CB1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09C521A2" w14:textId="77777777" w:rsidR="00724635" w:rsidRPr="00724635" w:rsidRDefault="00724635" w:rsidP="00724635">
            <w:pPr>
              <w:rPr>
                <w:sz w:val="20"/>
                <w:szCs w:val="20"/>
              </w:rPr>
            </w:pPr>
            <w:r w:rsidRPr="00724635">
              <w:rPr>
                <w:sz w:val="20"/>
                <w:szCs w:val="20"/>
              </w:rPr>
              <w:t>0.000</w:t>
            </w:r>
          </w:p>
        </w:tc>
        <w:tc>
          <w:tcPr>
            <w:tcW w:w="1407" w:type="dxa"/>
          </w:tcPr>
          <w:p w14:paraId="6AA7EE55" w14:textId="77777777" w:rsidR="00724635" w:rsidRPr="00724635" w:rsidRDefault="00724635" w:rsidP="00724635">
            <w:pPr>
              <w:rPr>
                <w:sz w:val="20"/>
                <w:szCs w:val="20"/>
              </w:rPr>
            </w:pPr>
          </w:p>
        </w:tc>
        <w:tc>
          <w:tcPr>
            <w:tcW w:w="1398" w:type="dxa"/>
          </w:tcPr>
          <w:p w14:paraId="476F32B5" w14:textId="77777777" w:rsidR="00724635" w:rsidRPr="00724635" w:rsidRDefault="00724635" w:rsidP="00724635">
            <w:pPr>
              <w:rPr>
                <w:sz w:val="20"/>
                <w:szCs w:val="20"/>
              </w:rPr>
            </w:pPr>
          </w:p>
        </w:tc>
        <w:tc>
          <w:tcPr>
            <w:tcW w:w="1395" w:type="dxa"/>
          </w:tcPr>
          <w:p w14:paraId="0FF91EF3" w14:textId="77777777" w:rsidR="00724635" w:rsidRPr="00724635" w:rsidRDefault="00724635" w:rsidP="00724635">
            <w:pPr>
              <w:rPr>
                <w:sz w:val="20"/>
                <w:szCs w:val="20"/>
              </w:rPr>
            </w:pPr>
          </w:p>
        </w:tc>
        <w:tc>
          <w:tcPr>
            <w:tcW w:w="1391" w:type="dxa"/>
          </w:tcPr>
          <w:p w14:paraId="632517E8" w14:textId="77777777" w:rsidR="00724635" w:rsidRPr="00724635" w:rsidRDefault="00724635" w:rsidP="00724635">
            <w:pPr>
              <w:rPr>
                <w:sz w:val="20"/>
                <w:szCs w:val="20"/>
              </w:rPr>
            </w:pPr>
          </w:p>
        </w:tc>
        <w:tc>
          <w:tcPr>
            <w:tcW w:w="1483" w:type="dxa"/>
          </w:tcPr>
          <w:p w14:paraId="21131200" w14:textId="77777777" w:rsidR="00724635" w:rsidRPr="00724635" w:rsidRDefault="00724635" w:rsidP="00724635">
            <w:pPr>
              <w:rPr>
                <w:sz w:val="20"/>
                <w:szCs w:val="20"/>
              </w:rPr>
            </w:pPr>
          </w:p>
        </w:tc>
      </w:tr>
      <w:tr w:rsidR="00724635" w14:paraId="789608E5" w14:textId="77777777" w:rsidTr="00724635">
        <w:trPr>
          <w:trHeight w:hRule="exact" w:val="216"/>
        </w:trPr>
        <w:tc>
          <w:tcPr>
            <w:tcW w:w="1705" w:type="dxa"/>
          </w:tcPr>
          <w:p w14:paraId="4C185CE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5DB15499" w14:textId="77777777" w:rsidR="00724635" w:rsidRPr="00724635" w:rsidRDefault="00724635" w:rsidP="00724635">
            <w:pPr>
              <w:rPr>
                <w:sz w:val="20"/>
                <w:szCs w:val="20"/>
              </w:rPr>
            </w:pPr>
            <w:r w:rsidRPr="00724635">
              <w:rPr>
                <w:sz w:val="20"/>
                <w:szCs w:val="20"/>
              </w:rPr>
              <w:t>0.000</w:t>
            </w:r>
          </w:p>
        </w:tc>
        <w:tc>
          <w:tcPr>
            <w:tcW w:w="1407" w:type="dxa"/>
          </w:tcPr>
          <w:p w14:paraId="77075861" w14:textId="77777777" w:rsidR="00724635" w:rsidRPr="00724635" w:rsidRDefault="00724635" w:rsidP="00724635">
            <w:pPr>
              <w:rPr>
                <w:sz w:val="20"/>
                <w:szCs w:val="20"/>
              </w:rPr>
            </w:pPr>
          </w:p>
        </w:tc>
        <w:tc>
          <w:tcPr>
            <w:tcW w:w="1398" w:type="dxa"/>
          </w:tcPr>
          <w:p w14:paraId="6FD68988" w14:textId="77777777" w:rsidR="00724635" w:rsidRPr="00724635" w:rsidRDefault="00724635" w:rsidP="00724635">
            <w:pPr>
              <w:rPr>
                <w:sz w:val="20"/>
                <w:szCs w:val="20"/>
              </w:rPr>
            </w:pPr>
          </w:p>
        </w:tc>
        <w:tc>
          <w:tcPr>
            <w:tcW w:w="1395" w:type="dxa"/>
          </w:tcPr>
          <w:p w14:paraId="14670FD5" w14:textId="77777777" w:rsidR="00724635" w:rsidRPr="00724635" w:rsidRDefault="00724635" w:rsidP="00724635">
            <w:pPr>
              <w:rPr>
                <w:sz w:val="20"/>
                <w:szCs w:val="20"/>
              </w:rPr>
            </w:pPr>
          </w:p>
        </w:tc>
        <w:tc>
          <w:tcPr>
            <w:tcW w:w="1391" w:type="dxa"/>
          </w:tcPr>
          <w:p w14:paraId="50D727BC" w14:textId="77777777" w:rsidR="00724635" w:rsidRPr="00724635" w:rsidRDefault="00724635" w:rsidP="00724635">
            <w:pPr>
              <w:rPr>
                <w:sz w:val="20"/>
                <w:szCs w:val="20"/>
              </w:rPr>
            </w:pPr>
          </w:p>
        </w:tc>
        <w:tc>
          <w:tcPr>
            <w:tcW w:w="1483" w:type="dxa"/>
          </w:tcPr>
          <w:p w14:paraId="691C2A77" w14:textId="77777777" w:rsidR="00724635" w:rsidRPr="00724635" w:rsidRDefault="00724635" w:rsidP="00724635">
            <w:pPr>
              <w:rPr>
                <w:sz w:val="20"/>
                <w:szCs w:val="20"/>
              </w:rPr>
            </w:pPr>
          </w:p>
        </w:tc>
      </w:tr>
      <w:tr w:rsidR="00724635" w14:paraId="79FB9E6A" w14:textId="77777777" w:rsidTr="00724635">
        <w:trPr>
          <w:trHeight w:hRule="exact" w:val="216"/>
        </w:trPr>
        <w:tc>
          <w:tcPr>
            <w:tcW w:w="1705" w:type="dxa"/>
          </w:tcPr>
          <w:p w14:paraId="2EE028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686EA73C" w14:textId="77777777" w:rsidR="00724635" w:rsidRPr="00724635" w:rsidRDefault="00724635" w:rsidP="00724635">
            <w:pPr>
              <w:rPr>
                <w:sz w:val="20"/>
                <w:szCs w:val="20"/>
              </w:rPr>
            </w:pPr>
            <w:r w:rsidRPr="00724635">
              <w:rPr>
                <w:sz w:val="20"/>
                <w:szCs w:val="20"/>
              </w:rPr>
              <w:t>0.000</w:t>
            </w:r>
          </w:p>
        </w:tc>
        <w:tc>
          <w:tcPr>
            <w:tcW w:w="1407" w:type="dxa"/>
          </w:tcPr>
          <w:p w14:paraId="7812A16E" w14:textId="77777777" w:rsidR="00724635" w:rsidRPr="00724635" w:rsidRDefault="00724635" w:rsidP="00724635">
            <w:pPr>
              <w:rPr>
                <w:sz w:val="20"/>
                <w:szCs w:val="20"/>
              </w:rPr>
            </w:pPr>
          </w:p>
        </w:tc>
        <w:tc>
          <w:tcPr>
            <w:tcW w:w="1398" w:type="dxa"/>
          </w:tcPr>
          <w:p w14:paraId="7DC7E3BB" w14:textId="77777777" w:rsidR="00724635" w:rsidRPr="00724635" w:rsidRDefault="00724635" w:rsidP="00724635">
            <w:pPr>
              <w:rPr>
                <w:sz w:val="20"/>
                <w:szCs w:val="20"/>
              </w:rPr>
            </w:pPr>
          </w:p>
        </w:tc>
        <w:tc>
          <w:tcPr>
            <w:tcW w:w="1395" w:type="dxa"/>
          </w:tcPr>
          <w:p w14:paraId="787876FD" w14:textId="77777777" w:rsidR="00724635" w:rsidRPr="00724635" w:rsidRDefault="00724635" w:rsidP="00724635">
            <w:pPr>
              <w:rPr>
                <w:sz w:val="20"/>
                <w:szCs w:val="20"/>
              </w:rPr>
            </w:pPr>
          </w:p>
        </w:tc>
        <w:tc>
          <w:tcPr>
            <w:tcW w:w="1391" w:type="dxa"/>
          </w:tcPr>
          <w:p w14:paraId="4079C411" w14:textId="77777777" w:rsidR="00724635" w:rsidRPr="00724635" w:rsidRDefault="00724635" w:rsidP="00724635">
            <w:pPr>
              <w:rPr>
                <w:sz w:val="20"/>
                <w:szCs w:val="20"/>
              </w:rPr>
            </w:pPr>
          </w:p>
        </w:tc>
        <w:tc>
          <w:tcPr>
            <w:tcW w:w="1483" w:type="dxa"/>
          </w:tcPr>
          <w:p w14:paraId="1A639945" w14:textId="77777777" w:rsidR="00724635" w:rsidRPr="00724635" w:rsidRDefault="00724635" w:rsidP="00724635">
            <w:pPr>
              <w:rPr>
                <w:sz w:val="20"/>
                <w:szCs w:val="20"/>
              </w:rPr>
            </w:pPr>
          </w:p>
        </w:tc>
      </w:tr>
      <w:tr w:rsidR="00724635" w14:paraId="4DDDAC2E" w14:textId="77777777" w:rsidTr="00724635">
        <w:trPr>
          <w:trHeight w:hRule="exact" w:val="216"/>
        </w:trPr>
        <w:tc>
          <w:tcPr>
            <w:tcW w:w="1705" w:type="dxa"/>
          </w:tcPr>
          <w:p w14:paraId="44F94B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2AC33BBA" w14:textId="77777777" w:rsidR="00724635" w:rsidRPr="00724635" w:rsidRDefault="00724635" w:rsidP="00724635">
            <w:pPr>
              <w:rPr>
                <w:sz w:val="20"/>
                <w:szCs w:val="20"/>
              </w:rPr>
            </w:pPr>
            <w:r w:rsidRPr="00724635">
              <w:rPr>
                <w:sz w:val="20"/>
                <w:szCs w:val="20"/>
              </w:rPr>
              <w:t>0.000</w:t>
            </w:r>
          </w:p>
        </w:tc>
        <w:tc>
          <w:tcPr>
            <w:tcW w:w="1407" w:type="dxa"/>
          </w:tcPr>
          <w:p w14:paraId="1ED71E26" w14:textId="77777777" w:rsidR="00724635" w:rsidRPr="00724635" w:rsidRDefault="00724635" w:rsidP="00724635">
            <w:pPr>
              <w:rPr>
                <w:sz w:val="20"/>
                <w:szCs w:val="20"/>
              </w:rPr>
            </w:pPr>
          </w:p>
        </w:tc>
        <w:tc>
          <w:tcPr>
            <w:tcW w:w="1398" w:type="dxa"/>
          </w:tcPr>
          <w:p w14:paraId="3DAC4789" w14:textId="77777777" w:rsidR="00724635" w:rsidRPr="00724635" w:rsidRDefault="00724635" w:rsidP="00724635">
            <w:pPr>
              <w:rPr>
                <w:sz w:val="20"/>
                <w:szCs w:val="20"/>
              </w:rPr>
            </w:pPr>
          </w:p>
        </w:tc>
        <w:tc>
          <w:tcPr>
            <w:tcW w:w="1395" w:type="dxa"/>
          </w:tcPr>
          <w:p w14:paraId="1541214C" w14:textId="77777777" w:rsidR="00724635" w:rsidRPr="00724635" w:rsidRDefault="00724635" w:rsidP="00724635">
            <w:pPr>
              <w:rPr>
                <w:sz w:val="20"/>
                <w:szCs w:val="20"/>
              </w:rPr>
            </w:pPr>
          </w:p>
        </w:tc>
        <w:tc>
          <w:tcPr>
            <w:tcW w:w="1391" w:type="dxa"/>
          </w:tcPr>
          <w:p w14:paraId="7EA721DE" w14:textId="77777777" w:rsidR="00724635" w:rsidRPr="00724635" w:rsidRDefault="00724635" w:rsidP="00724635">
            <w:pPr>
              <w:rPr>
                <w:sz w:val="20"/>
                <w:szCs w:val="20"/>
              </w:rPr>
            </w:pPr>
          </w:p>
        </w:tc>
        <w:tc>
          <w:tcPr>
            <w:tcW w:w="1483" w:type="dxa"/>
          </w:tcPr>
          <w:p w14:paraId="6CCB49DE" w14:textId="77777777" w:rsidR="00724635" w:rsidRPr="00724635" w:rsidRDefault="00724635" w:rsidP="00724635">
            <w:pPr>
              <w:rPr>
                <w:sz w:val="20"/>
                <w:szCs w:val="20"/>
              </w:rPr>
            </w:pPr>
          </w:p>
        </w:tc>
      </w:tr>
      <w:tr w:rsidR="00724635" w14:paraId="3D9DB2E1" w14:textId="77777777" w:rsidTr="00724635">
        <w:trPr>
          <w:trHeight w:hRule="exact" w:val="216"/>
        </w:trPr>
        <w:tc>
          <w:tcPr>
            <w:tcW w:w="1705" w:type="dxa"/>
          </w:tcPr>
          <w:p w14:paraId="4C2335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7DBB0E34" w14:textId="77777777" w:rsidR="00724635" w:rsidRPr="00724635" w:rsidRDefault="00724635" w:rsidP="00724635">
            <w:pPr>
              <w:rPr>
                <w:sz w:val="20"/>
                <w:szCs w:val="20"/>
              </w:rPr>
            </w:pPr>
            <w:r w:rsidRPr="00724635">
              <w:rPr>
                <w:sz w:val="20"/>
                <w:szCs w:val="20"/>
              </w:rPr>
              <w:t>0.000</w:t>
            </w:r>
          </w:p>
        </w:tc>
        <w:tc>
          <w:tcPr>
            <w:tcW w:w="1407" w:type="dxa"/>
          </w:tcPr>
          <w:p w14:paraId="0C1CD675" w14:textId="77777777" w:rsidR="00724635" w:rsidRPr="00724635" w:rsidRDefault="00724635" w:rsidP="00724635">
            <w:pPr>
              <w:rPr>
                <w:sz w:val="20"/>
                <w:szCs w:val="20"/>
              </w:rPr>
            </w:pPr>
          </w:p>
        </w:tc>
        <w:tc>
          <w:tcPr>
            <w:tcW w:w="1398" w:type="dxa"/>
          </w:tcPr>
          <w:p w14:paraId="495BF9D4" w14:textId="77777777" w:rsidR="00724635" w:rsidRPr="00724635" w:rsidRDefault="00724635" w:rsidP="00724635">
            <w:pPr>
              <w:rPr>
                <w:sz w:val="20"/>
                <w:szCs w:val="20"/>
              </w:rPr>
            </w:pPr>
          </w:p>
        </w:tc>
        <w:tc>
          <w:tcPr>
            <w:tcW w:w="1395" w:type="dxa"/>
          </w:tcPr>
          <w:p w14:paraId="688C241D" w14:textId="77777777" w:rsidR="00724635" w:rsidRPr="00724635" w:rsidRDefault="00724635" w:rsidP="00724635">
            <w:pPr>
              <w:rPr>
                <w:sz w:val="20"/>
                <w:szCs w:val="20"/>
              </w:rPr>
            </w:pPr>
          </w:p>
        </w:tc>
        <w:tc>
          <w:tcPr>
            <w:tcW w:w="1391" w:type="dxa"/>
          </w:tcPr>
          <w:p w14:paraId="63524E2A" w14:textId="77777777" w:rsidR="00724635" w:rsidRPr="00724635" w:rsidRDefault="00724635" w:rsidP="00724635">
            <w:pPr>
              <w:rPr>
                <w:sz w:val="20"/>
                <w:szCs w:val="20"/>
              </w:rPr>
            </w:pPr>
          </w:p>
        </w:tc>
        <w:tc>
          <w:tcPr>
            <w:tcW w:w="1483" w:type="dxa"/>
          </w:tcPr>
          <w:p w14:paraId="678D9518" w14:textId="77777777" w:rsidR="00724635" w:rsidRPr="00724635" w:rsidRDefault="00724635" w:rsidP="00724635">
            <w:pPr>
              <w:rPr>
                <w:sz w:val="20"/>
                <w:szCs w:val="20"/>
              </w:rPr>
            </w:pPr>
          </w:p>
        </w:tc>
      </w:tr>
      <w:tr w:rsidR="00724635" w14:paraId="154FFF76" w14:textId="77777777" w:rsidTr="00724635">
        <w:trPr>
          <w:trHeight w:hRule="exact" w:val="216"/>
        </w:trPr>
        <w:tc>
          <w:tcPr>
            <w:tcW w:w="1705" w:type="dxa"/>
          </w:tcPr>
          <w:p w14:paraId="65E430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CompSsurrogate</w:t>
            </w:r>
          </w:p>
        </w:tc>
        <w:tc>
          <w:tcPr>
            <w:tcW w:w="1406" w:type="dxa"/>
          </w:tcPr>
          <w:p w14:paraId="7E27E172" w14:textId="77777777" w:rsidR="00724635" w:rsidRPr="00724635" w:rsidRDefault="00724635" w:rsidP="00724635">
            <w:pPr>
              <w:rPr>
                <w:sz w:val="20"/>
                <w:szCs w:val="20"/>
              </w:rPr>
            </w:pPr>
            <w:r w:rsidRPr="00724635">
              <w:rPr>
                <w:sz w:val="20"/>
                <w:szCs w:val="20"/>
              </w:rPr>
              <w:t>0.000</w:t>
            </w:r>
          </w:p>
        </w:tc>
        <w:tc>
          <w:tcPr>
            <w:tcW w:w="1407" w:type="dxa"/>
          </w:tcPr>
          <w:p w14:paraId="5B00CA26" w14:textId="77777777" w:rsidR="00724635" w:rsidRPr="00724635" w:rsidRDefault="00724635" w:rsidP="00724635">
            <w:pPr>
              <w:rPr>
                <w:sz w:val="20"/>
                <w:szCs w:val="20"/>
              </w:rPr>
            </w:pPr>
          </w:p>
        </w:tc>
        <w:tc>
          <w:tcPr>
            <w:tcW w:w="1398" w:type="dxa"/>
          </w:tcPr>
          <w:p w14:paraId="4857F7D5" w14:textId="77777777" w:rsidR="00724635" w:rsidRPr="00724635" w:rsidRDefault="00724635" w:rsidP="00724635">
            <w:pPr>
              <w:rPr>
                <w:sz w:val="20"/>
                <w:szCs w:val="20"/>
              </w:rPr>
            </w:pPr>
          </w:p>
        </w:tc>
        <w:tc>
          <w:tcPr>
            <w:tcW w:w="1395" w:type="dxa"/>
          </w:tcPr>
          <w:p w14:paraId="71CB9306" w14:textId="77777777" w:rsidR="00724635" w:rsidRPr="00724635" w:rsidRDefault="00724635" w:rsidP="00724635">
            <w:pPr>
              <w:rPr>
                <w:sz w:val="20"/>
                <w:szCs w:val="20"/>
              </w:rPr>
            </w:pPr>
          </w:p>
        </w:tc>
        <w:tc>
          <w:tcPr>
            <w:tcW w:w="1391" w:type="dxa"/>
          </w:tcPr>
          <w:p w14:paraId="29D4358E" w14:textId="77777777" w:rsidR="00724635" w:rsidRPr="00724635" w:rsidRDefault="00724635" w:rsidP="00724635">
            <w:pPr>
              <w:rPr>
                <w:sz w:val="20"/>
                <w:szCs w:val="20"/>
              </w:rPr>
            </w:pPr>
          </w:p>
        </w:tc>
        <w:tc>
          <w:tcPr>
            <w:tcW w:w="1483" w:type="dxa"/>
          </w:tcPr>
          <w:p w14:paraId="4D176379" w14:textId="77777777" w:rsidR="00724635" w:rsidRPr="00724635" w:rsidRDefault="00724635" w:rsidP="00724635">
            <w:pPr>
              <w:rPr>
                <w:sz w:val="20"/>
                <w:szCs w:val="20"/>
              </w:rPr>
            </w:pPr>
          </w:p>
        </w:tc>
      </w:tr>
      <w:tr w:rsidR="00724635" w14:paraId="6AB79450" w14:textId="77777777" w:rsidTr="00724635">
        <w:trPr>
          <w:trHeight w:hRule="exact" w:val="216"/>
        </w:trPr>
        <w:tc>
          <w:tcPr>
            <w:tcW w:w="1705" w:type="dxa"/>
          </w:tcPr>
          <w:p w14:paraId="390817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068AB292" w14:textId="77777777" w:rsidR="00724635" w:rsidRPr="00724635" w:rsidRDefault="00724635" w:rsidP="00724635">
            <w:pPr>
              <w:rPr>
                <w:sz w:val="20"/>
                <w:szCs w:val="20"/>
              </w:rPr>
            </w:pPr>
            <w:r w:rsidRPr="00724635">
              <w:rPr>
                <w:sz w:val="20"/>
                <w:szCs w:val="20"/>
              </w:rPr>
              <w:t>10.00</w:t>
            </w:r>
          </w:p>
        </w:tc>
        <w:tc>
          <w:tcPr>
            <w:tcW w:w="1407" w:type="dxa"/>
          </w:tcPr>
          <w:p w14:paraId="11F14BDB" w14:textId="77777777" w:rsidR="00724635" w:rsidRPr="00724635" w:rsidRDefault="00724635" w:rsidP="00724635">
            <w:pPr>
              <w:rPr>
                <w:sz w:val="20"/>
                <w:szCs w:val="20"/>
              </w:rPr>
            </w:pPr>
          </w:p>
        </w:tc>
        <w:tc>
          <w:tcPr>
            <w:tcW w:w="1398" w:type="dxa"/>
          </w:tcPr>
          <w:p w14:paraId="70F7C89A" w14:textId="77777777" w:rsidR="00724635" w:rsidRPr="00724635" w:rsidRDefault="00724635" w:rsidP="00724635">
            <w:pPr>
              <w:rPr>
                <w:sz w:val="20"/>
                <w:szCs w:val="20"/>
              </w:rPr>
            </w:pPr>
          </w:p>
        </w:tc>
        <w:tc>
          <w:tcPr>
            <w:tcW w:w="1395" w:type="dxa"/>
          </w:tcPr>
          <w:p w14:paraId="6CD7B70D" w14:textId="77777777" w:rsidR="00724635" w:rsidRPr="00724635" w:rsidRDefault="00724635" w:rsidP="00724635">
            <w:pPr>
              <w:rPr>
                <w:sz w:val="20"/>
                <w:szCs w:val="20"/>
              </w:rPr>
            </w:pPr>
          </w:p>
        </w:tc>
        <w:tc>
          <w:tcPr>
            <w:tcW w:w="1391" w:type="dxa"/>
          </w:tcPr>
          <w:p w14:paraId="2A965859" w14:textId="77777777" w:rsidR="00724635" w:rsidRPr="00724635" w:rsidRDefault="00724635" w:rsidP="00724635">
            <w:pPr>
              <w:rPr>
                <w:sz w:val="20"/>
                <w:szCs w:val="20"/>
              </w:rPr>
            </w:pPr>
          </w:p>
        </w:tc>
        <w:tc>
          <w:tcPr>
            <w:tcW w:w="1483" w:type="dxa"/>
          </w:tcPr>
          <w:p w14:paraId="64C81417" w14:textId="77777777" w:rsidR="00724635" w:rsidRPr="00724635" w:rsidRDefault="00724635" w:rsidP="00724635">
            <w:pPr>
              <w:rPr>
                <w:sz w:val="20"/>
                <w:szCs w:val="20"/>
              </w:rPr>
            </w:pPr>
          </w:p>
        </w:tc>
      </w:tr>
      <w:tr w:rsidR="00724635" w14:paraId="587E02D3" w14:textId="77777777" w:rsidTr="00724635">
        <w:trPr>
          <w:trHeight w:hRule="exact" w:val="216"/>
        </w:trPr>
        <w:tc>
          <w:tcPr>
            <w:tcW w:w="1705" w:type="dxa"/>
          </w:tcPr>
          <w:p w14:paraId="1FC1B8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65D86E1E" w14:textId="77777777" w:rsidR="00724635" w:rsidRPr="00724635" w:rsidRDefault="00724635" w:rsidP="00724635">
            <w:pPr>
              <w:rPr>
                <w:sz w:val="20"/>
                <w:szCs w:val="20"/>
              </w:rPr>
            </w:pPr>
            <w:r w:rsidRPr="00724635">
              <w:rPr>
                <w:sz w:val="20"/>
                <w:szCs w:val="20"/>
              </w:rPr>
              <w:t>10.00</w:t>
            </w:r>
          </w:p>
        </w:tc>
        <w:tc>
          <w:tcPr>
            <w:tcW w:w="1407" w:type="dxa"/>
          </w:tcPr>
          <w:p w14:paraId="3B0557BB" w14:textId="77777777" w:rsidR="00724635" w:rsidRPr="00724635" w:rsidRDefault="00724635" w:rsidP="00724635">
            <w:pPr>
              <w:rPr>
                <w:sz w:val="20"/>
                <w:szCs w:val="20"/>
              </w:rPr>
            </w:pPr>
          </w:p>
        </w:tc>
        <w:tc>
          <w:tcPr>
            <w:tcW w:w="1398" w:type="dxa"/>
          </w:tcPr>
          <w:p w14:paraId="57036AD0" w14:textId="77777777" w:rsidR="00724635" w:rsidRPr="00724635" w:rsidRDefault="00724635" w:rsidP="00724635">
            <w:pPr>
              <w:rPr>
                <w:sz w:val="20"/>
                <w:szCs w:val="20"/>
              </w:rPr>
            </w:pPr>
          </w:p>
        </w:tc>
        <w:tc>
          <w:tcPr>
            <w:tcW w:w="1395" w:type="dxa"/>
          </w:tcPr>
          <w:p w14:paraId="39258B26" w14:textId="77777777" w:rsidR="00724635" w:rsidRPr="00724635" w:rsidRDefault="00724635" w:rsidP="00724635">
            <w:pPr>
              <w:rPr>
                <w:sz w:val="20"/>
                <w:szCs w:val="20"/>
              </w:rPr>
            </w:pPr>
          </w:p>
        </w:tc>
        <w:tc>
          <w:tcPr>
            <w:tcW w:w="1391" w:type="dxa"/>
          </w:tcPr>
          <w:p w14:paraId="7058059F" w14:textId="77777777" w:rsidR="00724635" w:rsidRPr="00724635" w:rsidRDefault="00724635" w:rsidP="00724635">
            <w:pPr>
              <w:rPr>
                <w:sz w:val="20"/>
                <w:szCs w:val="20"/>
              </w:rPr>
            </w:pPr>
          </w:p>
        </w:tc>
        <w:tc>
          <w:tcPr>
            <w:tcW w:w="1483" w:type="dxa"/>
          </w:tcPr>
          <w:p w14:paraId="7BDC9646" w14:textId="77777777" w:rsidR="00724635" w:rsidRPr="00724635" w:rsidRDefault="00724635" w:rsidP="00724635">
            <w:pPr>
              <w:rPr>
                <w:sz w:val="20"/>
                <w:szCs w:val="20"/>
              </w:rPr>
            </w:pPr>
          </w:p>
        </w:tc>
      </w:tr>
      <w:tr w:rsidR="00724635" w14:paraId="799B2BA2" w14:textId="77777777" w:rsidTr="00724635">
        <w:trPr>
          <w:trHeight w:hRule="exact" w:val="216"/>
        </w:trPr>
        <w:tc>
          <w:tcPr>
            <w:tcW w:w="1705" w:type="dxa"/>
          </w:tcPr>
          <w:p w14:paraId="753F3B2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5CE4E72" w14:textId="77777777" w:rsidR="00724635" w:rsidRPr="00724635" w:rsidRDefault="00724635" w:rsidP="00724635">
            <w:pPr>
              <w:rPr>
                <w:sz w:val="20"/>
                <w:szCs w:val="20"/>
              </w:rPr>
            </w:pPr>
            <w:r w:rsidRPr="00724635">
              <w:rPr>
                <w:sz w:val="20"/>
                <w:szCs w:val="20"/>
              </w:rPr>
              <w:t>1.0E-03</w:t>
            </w:r>
          </w:p>
        </w:tc>
        <w:tc>
          <w:tcPr>
            <w:tcW w:w="1407" w:type="dxa"/>
          </w:tcPr>
          <w:p w14:paraId="26A43346" w14:textId="77777777" w:rsidR="00724635" w:rsidRPr="00724635" w:rsidRDefault="00724635" w:rsidP="00724635">
            <w:pPr>
              <w:rPr>
                <w:sz w:val="20"/>
                <w:szCs w:val="20"/>
              </w:rPr>
            </w:pPr>
          </w:p>
        </w:tc>
        <w:tc>
          <w:tcPr>
            <w:tcW w:w="1398" w:type="dxa"/>
          </w:tcPr>
          <w:p w14:paraId="044FBF54" w14:textId="77777777" w:rsidR="00724635" w:rsidRPr="00724635" w:rsidRDefault="00724635" w:rsidP="00724635">
            <w:pPr>
              <w:rPr>
                <w:sz w:val="20"/>
                <w:szCs w:val="20"/>
              </w:rPr>
            </w:pPr>
          </w:p>
        </w:tc>
        <w:tc>
          <w:tcPr>
            <w:tcW w:w="1395" w:type="dxa"/>
          </w:tcPr>
          <w:p w14:paraId="026BA427" w14:textId="77777777" w:rsidR="00724635" w:rsidRPr="00724635" w:rsidRDefault="00724635" w:rsidP="00724635">
            <w:pPr>
              <w:rPr>
                <w:sz w:val="20"/>
                <w:szCs w:val="20"/>
              </w:rPr>
            </w:pPr>
          </w:p>
        </w:tc>
        <w:tc>
          <w:tcPr>
            <w:tcW w:w="1391" w:type="dxa"/>
          </w:tcPr>
          <w:p w14:paraId="76852D34" w14:textId="77777777" w:rsidR="00724635" w:rsidRPr="00724635" w:rsidRDefault="00724635" w:rsidP="00724635">
            <w:pPr>
              <w:rPr>
                <w:sz w:val="20"/>
                <w:szCs w:val="20"/>
              </w:rPr>
            </w:pPr>
          </w:p>
        </w:tc>
        <w:tc>
          <w:tcPr>
            <w:tcW w:w="1483" w:type="dxa"/>
          </w:tcPr>
          <w:p w14:paraId="6E241735" w14:textId="77777777" w:rsidR="00724635" w:rsidRPr="00724635" w:rsidRDefault="00724635" w:rsidP="00724635">
            <w:pPr>
              <w:rPr>
                <w:sz w:val="20"/>
                <w:szCs w:val="20"/>
              </w:rPr>
            </w:pPr>
          </w:p>
        </w:tc>
      </w:tr>
      <w:tr w:rsidR="00724635" w14:paraId="4818D3A2" w14:textId="77777777" w:rsidTr="00724635">
        <w:trPr>
          <w:trHeight w:hRule="exact" w:val="216"/>
        </w:trPr>
        <w:tc>
          <w:tcPr>
            <w:tcW w:w="1705" w:type="dxa"/>
          </w:tcPr>
          <w:p w14:paraId="50E5EEE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200AA993" w14:textId="77777777" w:rsidR="00724635" w:rsidRPr="00724635" w:rsidRDefault="00724635" w:rsidP="00724635">
            <w:pPr>
              <w:rPr>
                <w:sz w:val="20"/>
                <w:szCs w:val="20"/>
              </w:rPr>
            </w:pPr>
            <w:r w:rsidRPr="00724635">
              <w:rPr>
                <w:sz w:val="20"/>
                <w:szCs w:val="20"/>
              </w:rPr>
              <w:t>100.0</w:t>
            </w:r>
          </w:p>
        </w:tc>
        <w:tc>
          <w:tcPr>
            <w:tcW w:w="1407" w:type="dxa"/>
          </w:tcPr>
          <w:p w14:paraId="541832D6" w14:textId="77777777" w:rsidR="00724635" w:rsidRPr="00724635" w:rsidRDefault="00724635" w:rsidP="00724635">
            <w:pPr>
              <w:rPr>
                <w:sz w:val="20"/>
                <w:szCs w:val="20"/>
              </w:rPr>
            </w:pPr>
          </w:p>
        </w:tc>
        <w:tc>
          <w:tcPr>
            <w:tcW w:w="1398" w:type="dxa"/>
          </w:tcPr>
          <w:p w14:paraId="3F630BB1" w14:textId="77777777" w:rsidR="00724635" w:rsidRPr="00724635" w:rsidRDefault="00724635" w:rsidP="00724635">
            <w:pPr>
              <w:rPr>
                <w:sz w:val="20"/>
                <w:szCs w:val="20"/>
              </w:rPr>
            </w:pPr>
          </w:p>
        </w:tc>
        <w:tc>
          <w:tcPr>
            <w:tcW w:w="1395" w:type="dxa"/>
          </w:tcPr>
          <w:p w14:paraId="55C457DF" w14:textId="77777777" w:rsidR="00724635" w:rsidRPr="00724635" w:rsidRDefault="00724635" w:rsidP="00724635">
            <w:pPr>
              <w:rPr>
                <w:sz w:val="20"/>
                <w:szCs w:val="20"/>
              </w:rPr>
            </w:pPr>
          </w:p>
        </w:tc>
        <w:tc>
          <w:tcPr>
            <w:tcW w:w="1391" w:type="dxa"/>
          </w:tcPr>
          <w:p w14:paraId="686BE64B" w14:textId="77777777" w:rsidR="00724635" w:rsidRPr="00724635" w:rsidRDefault="00724635" w:rsidP="00724635">
            <w:pPr>
              <w:rPr>
                <w:sz w:val="20"/>
                <w:szCs w:val="20"/>
              </w:rPr>
            </w:pPr>
          </w:p>
        </w:tc>
        <w:tc>
          <w:tcPr>
            <w:tcW w:w="1483" w:type="dxa"/>
          </w:tcPr>
          <w:p w14:paraId="0E6EB4C0" w14:textId="77777777" w:rsidR="00724635" w:rsidRPr="00724635" w:rsidRDefault="00724635" w:rsidP="00724635">
            <w:pPr>
              <w:rPr>
                <w:sz w:val="20"/>
                <w:szCs w:val="20"/>
              </w:rPr>
            </w:pPr>
          </w:p>
        </w:tc>
      </w:tr>
      <w:tr w:rsidR="00724635" w14:paraId="497432AF" w14:textId="77777777" w:rsidTr="00724635">
        <w:trPr>
          <w:trHeight w:hRule="exact" w:val="216"/>
        </w:trPr>
        <w:tc>
          <w:tcPr>
            <w:tcW w:w="1705" w:type="dxa"/>
          </w:tcPr>
          <w:p w14:paraId="7B7BDC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59BF1F68" w14:textId="77777777" w:rsidR="00724635" w:rsidRPr="00724635" w:rsidRDefault="00724635" w:rsidP="00724635">
            <w:pPr>
              <w:rPr>
                <w:sz w:val="20"/>
                <w:szCs w:val="20"/>
              </w:rPr>
            </w:pPr>
            <w:r w:rsidRPr="00724635">
              <w:rPr>
                <w:sz w:val="20"/>
                <w:szCs w:val="20"/>
              </w:rPr>
              <w:t>1.000</w:t>
            </w:r>
          </w:p>
        </w:tc>
        <w:tc>
          <w:tcPr>
            <w:tcW w:w="1407" w:type="dxa"/>
          </w:tcPr>
          <w:p w14:paraId="1424C3DB" w14:textId="77777777" w:rsidR="00724635" w:rsidRPr="00724635" w:rsidRDefault="00724635" w:rsidP="00724635">
            <w:pPr>
              <w:rPr>
                <w:sz w:val="20"/>
                <w:szCs w:val="20"/>
              </w:rPr>
            </w:pPr>
          </w:p>
        </w:tc>
        <w:tc>
          <w:tcPr>
            <w:tcW w:w="1398" w:type="dxa"/>
          </w:tcPr>
          <w:p w14:paraId="617A71B0" w14:textId="77777777" w:rsidR="00724635" w:rsidRPr="00724635" w:rsidRDefault="00724635" w:rsidP="00724635">
            <w:pPr>
              <w:rPr>
                <w:sz w:val="20"/>
                <w:szCs w:val="20"/>
              </w:rPr>
            </w:pPr>
          </w:p>
        </w:tc>
        <w:tc>
          <w:tcPr>
            <w:tcW w:w="1395" w:type="dxa"/>
          </w:tcPr>
          <w:p w14:paraId="31685191" w14:textId="77777777" w:rsidR="00724635" w:rsidRPr="00724635" w:rsidRDefault="00724635" w:rsidP="00724635">
            <w:pPr>
              <w:rPr>
                <w:sz w:val="20"/>
                <w:szCs w:val="20"/>
              </w:rPr>
            </w:pPr>
          </w:p>
        </w:tc>
        <w:tc>
          <w:tcPr>
            <w:tcW w:w="1391" w:type="dxa"/>
          </w:tcPr>
          <w:p w14:paraId="0A0DFF58" w14:textId="77777777" w:rsidR="00724635" w:rsidRPr="00724635" w:rsidRDefault="00724635" w:rsidP="00724635">
            <w:pPr>
              <w:rPr>
                <w:sz w:val="20"/>
                <w:szCs w:val="20"/>
              </w:rPr>
            </w:pPr>
          </w:p>
        </w:tc>
        <w:tc>
          <w:tcPr>
            <w:tcW w:w="1483" w:type="dxa"/>
          </w:tcPr>
          <w:p w14:paraId="56099A60" w14:textId="77777777" w:rsidR="00724635" w:rsidRPr="00724635" w:rsidRDefault="00724635" w:rsidP="00724635">
            <w:pPr>
              <w:rPr>
                <w:sz w:val="20"/>
                <w:szCs w:val="20"/>
              </w:rPr>
            </w:pPr>
          </w:p>
        </w:tc>
      </w:tr>
      <w:tr w:rsidR="00724635" w14:paraId="196120CD" w14:textId="77777777" w:rsidTr="00724635">
        <w:trPr>
          <w:trHeight w:hRule="exact" w:val="216"/>
        </w:trPr>
        <w:tc>
          <w:tcPr>
            <w:tcW w:w="1705" w:type="dxa"/>
          </w:tcPr>
          <w:p w14:paraId="09C94D4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0AA741C4" w14:textId="77777777" w:rsidR="00724635" w:rsidRPr="00724635" w:rsidRDefault="00724635" w:rsidP="00724635">
            <w:pPr>
              <w:rPr>
                <w:sz w:val="20"/>
                <w:szCs w:val="20"/>
              </w:rPr>
            </w:pPr>
          </w:p>
        </w:tc>
        <w:tc>
          <w:tcPr>
            <w:tcW w:w="1407" w:type="dxa"/>
          </w:tcPr>
          <w:p w14:paraId="4D92B7EC" w14:textId="77777777" w:rsidR="00724635" w:rsidRPr="00724635" w:rsidRDefault="00724635" w:rsidP="00724635">
            <w:pPr>
              <w:rPr>
                <w:sz w:val="20"/>
                <w:szCs w:val="20"/>
              </w:rPr>
            </w:pPr>
          </w:p>
        </w:tc>
        <w:tc>
          <w:tcPr>
            <w:tcW w:w="1398" w:type="dxa"/>
          </w:tcPr>
          <w:p w14:paraId="10A6A9A9" w14:textId="77777777" w:rsidR="00724635" w:rsidRPr="00724635" w:rsidRDefault="00724635" w:rsidP="00724635">
            <w:pPr>
              <w:rPr>
                <w:sz w:val="20"/>
                <w:szCs w:val="20"/>
              </w:rPr>
            </w:pPr>
          </w:p>
        </w:tc>
        <w:tc>
          <w:tcPr>
            <w:tcW w:w="1395" w:type="dxa"/>
          </w:tcPr>
          <w:p w14:paraId="64C77276" w14:textId="77777777" w:rsidR="00724635" w:rsidRPr="00724635" w:rsidRDefault="00724635" w:rsidP="00724635">
            <w:pPr>
              <w:rPr>
                <w:sz w:val="20"/>
                <w:szCs w:val="20"/>
              </w:rPr>
            </w:pPr>
          </w:p>
        </w:tc>
        <w:tc>
          <w:tcPr>
            <w:tcW w:w="1391" w:type="dxa"/>
          </w:tcPr>
          <w:p w14:paraId="527F104D" w14:textId="77777777" w:rsidR="00724635" w:rsidRPr="00724635" w:rsidRDefault="00724635" w:rsidP="00724635">
            <w:pPr>
              <w:rPr>
                <w:sz w:val="20"/>
                <w:szCs w:val="20"/>
              </w:rPr>
            </w:pPr>
          </w:p>
        </w:tc>
        <w:tc>
          <w:tcPr>
            <w:tcW w:w="1483" w:type="dxa"/>
          </w:tcPr>
          <w:p w14:paraId="6FA14857" w14:textId="77777777" w:rsidR="00724635" w:rsidRPr="00724635" w:rsidRDefault="00724635" w:rsidP="00724635">
            <w:pPr>
              <w:rPr>
                <w:sz w:val="20"/>
                <w:szCs w:val="20"/>
              </w:rPr>
            </w:pPr>
          </w:p>
        </w:tc>
      </w:tr>
      <w:tr w:rsidR="00724635" w14:paraId="346CB2BE" w14:textId="77777777" w:rsidTr="00724635">
        <w:trPr>
          <w:trHeight w:hRule="exact" w:val="216"/>
        </w:trPr>
        <w:tc>
          <w:tcPr>
            <w:tcW w:w="1705" w:type="dxa"/>
          </w:tcPr>
          <w:p w14:paraId="3E34213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Special cases</w:t>
            </w:r>
          </w:p>
        </w:tc>
        <w:tc>
          <w:tcPr>
            <w:tcW w:w="1406" w:type="dxa"/>
          </w:tcPr>
          <w:p w14:paraId="70EB9638" w14:textId="77777777" w:rsidR="00724635" w:rsidRPr="00724635" w:rsidRDefault="00724635" w:rsidP="00724635">
            <w:pPr>
              <w:rPr>
                <w:sz w:val="20"/>
                <w:szCs w:val="20"/>
              </w:rPr>
            </w:pPr>
          </w:p>
        </w:tc>
        <w:tc>
          <w:tcPr>
            <w:tcW w:w="1407" w:type="dxa"/>
          </w:tcPr>
          <w:p w14:paraId="18EECE9E" w14:textId="77777777" w:rsidR="00724635" w:rsidRPr="00724635" w:rsidRDefault="00724635" w:rsidP="00724635">
            <w:pPr>
              <w:rPr>
                <w:sz w:val="20"/>
                <w:szCs w:val="20"/>
              </w:rPr>
            </w:pPr>
          </w:p>
        </w:tc>
        <w:tc>
          <w:tcPr>
            <w:tcW w:w="1398" w:type="dxa"/>
          </w:tcPr>
          <w:p w14:paraId="1C794902" w14:textId="77777777" w:rsidR="00724635" w:rsidRPr="00724635" w:rsidRDefault="00724635" w:rsidP="00724635">
            <w:pPr>
              <w:rPr>
                <w:sz w:val="20"/>
                <w:szCs w:val="20"/>
              </w:rPr>
            </w:pPr>
          </w:p>
        </w:tc>
        <w:tc>
          <w:tcPr>
            <w:tcW w:w="1395" w:type="dxa"/>
          </w:tcPr>
          <w:p w14:paraId="73F2A1BF" w14:textId="77777777" w:rsidR="00724635" w:rsidRPr="00724635" w:rsidRDefault="00724635" w:rsidP="00724635">
            <w:pPr>
              <w:rPr>
                <w:sz w:val="20"/>
                <w:szCs w:val="20"/>
              </w:rPr>
            </w:pPr>
          </w:p>
        </w:tc>
        <w:tc>
          <w:tcPr>
            <w:tcW w:w="1391" w:type="dxa"/>
          </w:tcPr>
          <w:p w14:paraId="3E341C4A" w14:textId="77777777" w:rsidR="00724635" w:rsidRPr="00724635" w:rsidRDefault="00724635" w:rsidP="00724635">
            <w:pPr>
              <w:rPr>
                <w:sz w:val="20"/>
                <w:szCs w:val="20"/>
              </w:rPr>
            </w:pPr>
          </w:p>
        </w:tc>
        <w:tc>
          <w:tcPr>
            <w:tcW w:w="1483" w:type="dxa"/>
          </w:tcPr>
          <w:p w14:paraId="702E1F1E" w14:textId="77777777" w:rsidR="00724635" w:rsidRPr="00724635" w:rsidRDefault="00724635" w:rsidP="00724635">
            <w:pPr>
              <w:rPr>
                <w:sz w:val="20"/>
                <w:szCs w:val="20"/>
              </w:rPr>
            </w:pPr>
          </w:p>
        </w:tc>
      </w:tr>
      <w:tr w:rsidR="00724635" w14:paraId="5EFC1C11" w14:textId="77777777" w:rsidTr="00724635">
        <w:trPr>
          <w:trHeight w:hRule="exact" w:val="216"/>
        </w:trPr>
        <w:tc>
          <w:tcPr>
            <w:tcW w:w="1705" w:type="dxa"/>
          </w:tcPr>
          <w:p w14:paraId="4911EBC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w:t>
            </w:r>
          </w:p>
        </w:tc>
        <w:tc>
          <w:tcPr>
            <w:tcW w:w="1406" w:type="dxa"/>
          </w:tcPr>
          <w:p w14:paraId="4F8F1971" w14:textId="77777777" w:rsidR="00724635" w:rsidRPr="00724635" w:rsidRDefault="00724635" w:rsidP="00724635">
            <w:pPr>
              <w:rPr>
                <w:sz w:val="20"/>
                <w:szCs w:val="20"/>
              </w:rPr>
            </w:pPr>
          </w:p>
        </w:tc>
        <w:tc>
          <w:tcPr>
            <w:tcW w:w="1407" w:type="dxa"/>
          </w:tcPr>
          <w:p w14:paraId="3FCFF053" w14:textId="77777777" w:rsidR="00724635" w:rsidRPr="00724635" w:rsidRDefault="00724635" w:rsidP="00724635">
            <w:pPr>
              <w:rPr>
                <w:sz w:val="20"/>
                <w:szCs w:val="20"/>
              </w:rPr>
            </w:pPr>
          </w:p>
        </w:tc>
        <w:tc>
          <w:tcPr>
            <w:tcW w:w="1398" w:type="dxa"/>
          </w:tcPr>
          <w:p w14:paraId="274365B0" w14:textId="77777777" w:rsidR="00724635" w:rsidRPr="00724635" w:rsidRDefault="00724635" w:rsidP="00724635">
            <w:pPr>
              <w:rPr>
                <w:sz w:val="20"/>
                <w:szCs w:val="20"/>
              </w:rPr>
            </w:pPr>
          </w:p>
        </w:tc>
        <w:tc>
          <w:tcPr>
            <w:tcW w:w="1395" w:type="dxa"/>
          </w:tcPr>
          <w:p w14:paraId="5FA0D9FE" w14:textId="77777777" w:rsidR="00724635" w:rsidRPr="00724635" w:rsidRDefault="00724635" w:rsidP="00724635">
            <w:pPr>
              <w:rPr>
                <w:sz w:val="20"/>
                <w:szCs w:val="20"/>
              </w:rPr>
            </w:pPr>
          </w:p>
        </w:tc>
        <w:tc>
          <w:tcPr>
            <w:tcW w:w="1391" w:type="dxa"/>
          </w:tcPr>
          <w:p w14:paraId="38D7C2EF" w14:textId="77777777" w:rsidR="00724635" w:rsidRPr="00724635" w:rsidRDefault="00724635" w:rsidP="00724635">
            <w:pPr>
              <w:rPr>
                <w:sz w:val="20"/>
                <w:szCs w:val="20"/>
              </w:rPr>
            </w:pPr>
          </w:p>
        </w:tc>
        <w:tc>
          <w:tcPr>
            <w:tcW w:w="1483" w:type="dxa"/>
          </w:tcPr>
          <w:p w14:paraId="485E269C" w14:textId="77777777" w:rsidR="00724635" w:rsidRPr="00724635" w:rsidRDefault="00724635" w:rsidP="00724635">
            <w:pPr>
              <w:rPr>
                <w:sz w:val="20"/>
                <w:szCs w:val="20"/>
              </w:rPr>
            </w:pPr>
          </w:p>
        </w:tc>
      </w:tr>
      <w:tr w:rsidR="00724635" w14:paraId="694259EF" w14:textId="77777777" w:rsidTr="00724635">
        <w:trPr>
          <w:trHeight w:hRule="exact" w:val="216"/>
        </w:trPr>
        <w:tc>
          <w:tcPr>
            <w:tcW w:w="1705" w:type="dxa"/>
          </w:tcPr>
          <w:p w14:paraId="08CD998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NSPECIAL</w:t>
            </w:r>
          </w:p>
        </w:tc>
        <w:tc>
          <w:tcPr>
            <w:tcW w:w="1406" w:type="dxa"/>
          </w:tcPr>
          <w:p w14:paraId="5286E831" w14:textId="77777777" w:rsidR="00724635" w:rsidRPr="00724635" w:rsidRDefault="00724635" w:rsidP="00724635">
            <w:pPr>
              <w:rPr>
                <w:sz w:val="20"/>
                <w:szCs w:val="20"/>
              </w:rPr>
            </w:pPr>
            <w:r w:rsidRPr="00724635">
              <w:rPr>
                <w:sz w:val="20"/>
                <w:szCs w:val="20"/>
              </w:rPr>
              <w:t>2</w:t>
            </w:r>
          </w:p>
        </w:tc>
        <w:tc>
          <w:tcPr>
            <w:tcW w:w="1407" w:type="dxa"/>
          </w:tcPr>
          <w:p w14:paraId="1C868315" w14:textId="77777777" w:rsidR="00724635" w:rsidRPr="00724635" w:rsidRDefault="00724635" w:rsidP="00724635">
            <w:pPr>
              <w:rPr>
                <w:sz w:val="20"/>
                <w:szCs w:val="20"/>
              </w:rPr>
            </w:pPr>
          </w:p>
        </w:tc>
        <w:tc>
          <w:tcPr>
            <w:tcW w:w="1398" w:type="dxa"/>
          </w:tcPr>
          <w:p w14:paraId="6F5F89F4" w14:textId="77777777" w:rsidR="00724635" w:rsidRPr="00724635" w:rsidRDefault="00724635" w:rsidP="00724635">
            <w:pPr>
              <w:rPr>
                <w:sz w:val="20"/>
                <w:szCs w:val="20"/>
              </w:rPr>
            </w:pPr>
          </w:p>
        </w:tc>
        <w:tc>
          <w:tcPr>
            <w:tcW w:w="1395" w:type="dxa"/>
          </w:tcPr>
          <w:p w14:paraId="3F3C40DD" w14:textId="77777777" w:rsidR="00724635" w:rsidRPr="00724635" w:rsidRDefault="00724635" w:rsidP="00724635">
            <w:pPr>
              <w:rPr>
                <w:sz w:val="20"/>
                <w:szCs w:val="20"/>
              </w:rPr>
            </w:pPr>
          </w:p>
        </w:tc>
        <w:tc>
          <w:tcPr>
            <w:tcW w:w="1391" w:type="dxa"/>
          </w:tcPr>
          <w:p w14:paraId="0591356E" w14:textId="77777777" w:rsidR="00724635" w:rsidRPr="00724635" w:rsidRDefault="00724635" w:rsidP="00724635">
            <w:pPr>
              <w:rPr>
                <w:sz w:val="20"/>
                <w:szCs w:val="20"/>
              </w:rPr>
            </w:pPr>
          </w:p>
        </w:tc>
        <w:tc>
          <w:tcPr>
            <w:tcW w:w="1483" w:type="dxa"/>
          </w:tcPr>
          <w:p w14:paraId="2EBB79F4" w14:textId="77777777" w:rsidR="00724635" w:rsidRPr="00724635" w:rsidRDefault="00724635" w:rsidP="00724635">
            <w:pPr>
              <w:rPr>
                <w:sz w:val="20"/>
                <w:szCs w:val="20"/>
              </w:rPr>
            </w:pPr>
          </w:p>
        </w:tc>
      </w:tr>
      <w:tr w:rsidR="00724635" w14:paraId="0E507DD0" w14:textId="77777777" w:rsidTr="00724635">
        <w:trPr>
          <w:trHeight w:hRule="exact" w:val="216"/>
        </w:trPr>
        <w:tc>
          <w:tcPr>
            <w:tcW w:w="1705" w:type="dxa"/>
          </w:tcPr>
          <w:p w14:paraId="31810C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 SOLID</w:t>
            </w:r>
          </w:p>
        </w:tc>
        <w:tc>
          <w:tcPr>
            <w:tcW w:w="1406" w:type="dxa"/>
          </w:tcPr>
          <w:p w14:paraId="3ED9B78A" w14:textId="77777777" w:rsidR="00724635" w:rsidRPr="00724635" w:rsidRDefault="00724635" w:rsidP="00724635">
            <w:pPr>
              <w:rPr>
                <w:sz w:val="20"/>
                <w:szCs w:val="20"/>
              </w:rPr>
            </w:pPr>
            <w:r w:rsidRPr="00724635">
              <w:rPr>
                <w:sz w:val="20"/>
                <w:szCs w:val="20"/>
              </w:rPr>
              <w:t>0.1</w:t>
            </w:r>
          </w:p>
        </w:tc>
        <w:tc>
          <w:tcPr>
            <w:tcW w:w="7074" w:type="dxa"/>
            <w:gridSpan w:val="5"/>
          </w:tcPr>
          <w:p w14:paraId="416301F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 cannot be measured in the field</w:t>
            </w:r>
          </w:p>
        </w:tc>
      </w:tr>
      <w:tr w:rsidR="00724635" w14:paraId="2F3B4E9D" w14:textId="77777777" w:rsidTr="00724635">
        <w:trPr>
          <w:trHeight w:hRule="exact" w:val="216"/>
        </w:trPr>
        <w:tc>
          <w:tcPr>
            <w:tcW w:w="1705" w:type="dxa"/>
          </w:tcPr>
          <w:p w14:paraId="40F756C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11 STORE</w:t>
            </w:r>
          </w:p>
        </w:tc>
        <w:tc>
          <w:tcPr>
            <w:tcW w:w="1406" w:type="dxa"/>
          </w:tcPr>
          <w:p w14:paraId="6BC9BFD3" w14:textId="77777777" w:rsidR="00724635" w:rsidRPr="00724635" w:rsidRDefault="00724635" w:rsidP="00724635">
            <w:pPr>
              <w:rPr>
                <w:sz w:val="20"/>
                <w:szCs w:val="20"/>
              </w:rPr>
            </w:pPr>
            <w:r w:rsidRPr="00724635">
              <w:rPr>
                <w:sz w:val="20"/>
                <w:szCs w:val="20"/>
              </w:rPr>
              <w:t>1.00</w:t>
            </w:r>
          </w:p>
        </w:tc>
        <w:tc>
          <w:tcPr>
            <w:tcW w:w="4200" w:type="dxa"/>
            <w:gridSpan w:val="3"/>
          </w:tcPr>
          <w:p w14:paraId="35D0FB3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!Methane cannot be measured in the field</w:t>
            </w:r>
          </w:p>
        </w:tc>
        <w:tc>
          <w:tcPr>
            <w:tcW w:w="1391" w:type="dxa"/>
          </w:tcPr>
          <w:p w14:paraId="2D412BE4" w14:textId="77777777" w:rsidR="00724635" w:rsidRPr="00724635" w:rsidRDefault="00724635" w:rsidP="00724635">
            <w:pPr>
              <w:rPr>
                <w:sz w:val="20"/>
                <w:szCs w:val="20"/>
              </w:rPr>
            </w:pPr>
          </w:p>
        </w:tc>
        <w:tc>
          <w:tcPr>
            <w:tcW w:w="1483" w:type="dxa"/>
          </w:tcPr>
          <w:p w14:paraId="383DA04C" w14:textId="77777777" w:rsidR="00724635" w:rsidRPr="00724635" w:rsidRDefault="00724635" w:rsidP="00724635">
            <w:pPr>
              <w:rPr>
                <w:sz w:val="20"/>
                <w:szCs w:val="20"/>
              </w:rPr>
            </w:pPr>
          </w:p>
        </w:tc>
      </w:tr>
      <w:tr w:rsidR="00724635" w14:paraId="0D6BEF87" w14:textId="77777777" w:rsidTr="00724635">
        <w:trPr>
          <w:trHeight w:hRule="exact" w:val="216"/>
        </w:trPr>
        <w:tc>
          <w:tcPr>
            <w:tcW w:w="1705" w:type="dxa"/>
          </w:tcPr>
          <w:p w14:paraId="1143B00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CC5ECD0" w14:textId="77777777" w:rsidR="00724635" w:rsidRPr="00724635" w:rsidRDefault="00724635" w:rsidP="00724635">
            <w:pPr>
              <w:rPr>
                <w:sz w:val="20"/>
                <w:szCs w:val="20"/>
              </w:rPr>
            </w:pPr>
          </w:p>
        </w:tc>
        <w:tc>
          <w:tcPr>
            <w:tcW w:w="1407" w:type="dxa"/>
          </w:tcPr>
          <w:p w14:paraId="001ADEB4" w14:textId="77777777" w:rsidR="00724635" w:rsidRPr="00724635" w:rsidRDefault="00724635" w:rsidP="00724635">
            <w:pPr>
              <w:rPr>
                <w:sz w:val="20"/>
                <w:szCs w:val="20"/>
              </w:rPr>
            </w:pPr>
          </w:p>
        </w:tc>
        <w:tc>
          <w:tcPr>
            <w:tcW w:w="1398" w:type="dxa"/>
          </w:tcPr>
          <w:p w14:paraId="21DE4BAD" w14:textId="77777777" w:rsidR="00724635" w:rsidRPr="00724635" w:rsidRDefault="00724635" w:rsidP="00724635">
            <w:pPr>
              <w:rPr>
                <w:sz w:val="20"/>
                <w:szCs w:val="20"/>
              </w:rPr>
            </w:pPr>
          </w:p>
        </w:tc>
        <w:tc>
          <w:tcPr>
            <w:tcW w:w="1395" w:type="dxa"/>
          </w:tcPr>
          <w:p w14:paraId="6809ECBC" w14:textId="77777777" w:rsidR="00724635" w:rsidRPr="00724635" w:rsidRDefault="00724635" w:rsidP="00724635">
            <w:pPr>
              <w:rPr>
                <w:sz w:val="20"/>
                <w:szCs w:val="20"/>
              </w:rPr>
            </w:pPr>
          </w:p>
        </w:tc>
        <w:tc>
          <w:tcPr>
            <w:tcW w:w="1391" w:type="dxa"/>
          </w:tcPr>
          <w:p w14:paraId="5FCBDC0F" w14:textId="77777777" w:rsidR="00724635" w:rsidRPr="00724635" w:rsidRDefault="00724635" w:rsidP="00724635">
            <w:pPr>
              <w:rPr>
                <w:sz w:val="20"/>
                <w:szCs w:val="20"/>
              </w:rPr>
            </w:pPr>
          </w:p>
        </w:tc>
        <w:tc>
          <w:tcPr>
            <w:tcW w:w="1483" w:type="dxa"/>
          </w:tcPr>
          <w:p w14:paraId="2AC61DA4" w14:textId="77777777" w:rsidR="00724635" w:rsidRPr="00724635" w:rsidRDefault="00724635" w:rsidP="00724635">
            <w:pPr>
              <w:rPr>
                <w:sz w:val="20"/>
                <w:szCs w:val="20"/>
              </w:rPr>
            </w:pPr>
          </w:p>
        </w:tc>
      </w:tr>
      <w:tr w:rsidR="00724635" w14:paraId="2EB02E92" w14:textId="77777777" w:rsidTr="00724635">
        <w:trPr>
          <w:trHeight w:hRule="exact" w:val="216"/>
        </w:trPr>
        <w:tc>
          <w:tcPr>
            <w:tcW w:w="7311" w:type="dxa"/>
            <w:gridSpan w:val="5"/>
          </w:tcPr>
          <w:p w14:paraId="00D0C4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Half saturation constants (switching factors) – NEA acceptors only</w:t>
            </w:r>
          </w:p>
        </w:tc>
        <w:tc>
          <w:tcPr>
            <w:tcW w:w="1391" w:type="dxa"/>
          </w:tcPr>
          <w:p w14:paraId="640CF7F1" w14:textId="77777777" w:rsidR="00724635" w:rsidRPr="00724635" w:rsidRDefault="00724635" w:rsidP="00724635">
            <w:pPr>
              <w:rPr>
                <w:sz w:val="20"/>
                <w:szCs w:val="20"/>
              </w:rPr>
            </w:pPr>
          </w:p>
        </w:tc>
        <w:tc>
          <w:tcPr>
            <w:tcW w:w="1483" w:type="dxa"/>
          </w:tcPr>
          <w:p w14:paraId="6090D109" w14:textId="77777777" w:rsidR="00724635" w:rsidRPr="00724635" w:rsidRDefault="00724635" w:rsidP="00724635">
            <w:pPr>
              <w:rPr>
                <w:sz w:val="20"/>
                <w:szCs w:val="20"/>
              </w:rPr>
            </w:pPr>
          </w:p>
        </w:tc>
      </w:tr>
      <w:tr w:rsidR="00724635" w14:paraId="51B194C1" w14:textId="77777777" w:rsidTr="00724635">
        <w:trPr>
          <w:trHeight w:hRule="exact" w:val="216"/>
        </w:trPr>
        <w:tc>
          <w:tcPr>
            <w:tcW w:w="1705" w:type="dxa"/>
          </w:tcPr>
          <w:p w14:paraId="37F76A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29CC43C2" w14:textId="77777777" w:rsidR="00724635" w:rsidRPr="00724635" w:rsidRDefault="00724635" w:rsidP="00724635">
            <w:pPr>
              <w:rPr>
                <w:sz w:val="20"/>
                <w:szCs w:val="20"/>
              </w:rPr>
            </w:pPr>
          </w:p>
        </w:tc>
        <w:tc>
          <w:tcPr>
            <w:tcW w:w="1407" w:type="dxa"/>
          </w:tcPr>
          <w:p w14:paraId="1C503349" w14:textId="77777777" w:rsidR="00724635" w:rsidRPr="00724635" w:rsidRDefault="00724635" w:rsidP="00724635">
            <w:pPr>
              <w:rPr>
                <w:sz w:val="20"/>
                <w:szCs w:val="20"/>
              </w:rPr>
            </w:pPr>
          </w:p>
        </w:tc>
        <w:tc>
          <w:tcPr>
            <w:tcW w:w="1398" w:type="dxa"/>
          </w:tcPr>
          <w:p w14:paraId="4BCC27C6" w14:textId="77777777" w:rsidR="00724635" w:rsidRPr="00724635" w:rsidRDefault="00724635" w:rsidP="00724635">
            <w:pPr>
              <w:rPr>
                <w:sz w:val="20"/>
                <w:szCs w:val="20"/>
              </w:rPr>
            </w:pPr>
          </w:p>
        </w:tc>
        <w:tc>
          <w:tcPr>
            <w:tcW w:w="1395" w:type="dxa"/>
          </w:tcPr>
          <w:p w14:paraId="721EAFDE" w14:textId="77777777" w:rsidR="00724635" w:rsidRPr="00724635" w:rsidRDefault="00724635" w:rsidP="00724635">
            <w:pPr>
              <w:rPr>
                <w:sz w:val="20"/>
                <w:szCs w:val="20"/>
              </w:rPr>
            </w:pPr>
          </w:p>
        </w:tc>
        <w:tc>
          <w:tcPr>
            <w:tcW w:w="1391" w:type="dxa"/>
          </w:tcPr>
          <w:p w14:paraId="1E4DC8CB" w14:textId="77777777" w:rsidR="00724635" w:rsidRPr="00724635" w:rsidRDefault="00724635" w:rsidP="00724635">
            <w:pPr>
              <w:rPr>
                <w:sz w:val="20"/>
                <w:szCs w:val="20"/>
              </w:rPr>
            </w:pPr>
          </w:p>
        </w:tc>
        <w:tc>
          <w:tcPr>
            <w:tcW w:w="1483" w:type="dxa"/>
          </w:tcPr>
          <w:p w14:paraId="291CD203" w14:textId="77777777" w:rsidR="00724635" w:rsidRPr="00724635" w:rsidRDefault="00724635" w:rsidP="00724635">
            <w:pPr>
              <w:rPr>
                <w:sz w:val="20"/>
                <w:szCs w:val="20"/>
              </w:rPr>
            </w:pPr>
          </w:p>
        </w:tc>
      </w:tr>
      <w:tr w:rsidR="00724635" w14:paraId="2E4B77F8" w14:textId="77777777" w:rsidTr="00724635">
        <w:trPr>
          <w:trHeight w:hRule="exact" w:val="216"/>
        </w:trPr>
        <w:tc>
          <w:tcPr>
            <w:tcW w:w="1705" w:type="dxa"/>
          </w:tcPr>
          <w:p w14:paraId="24A49D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A49C4E9" w14:textId="77777777" w:rsidR="00724635" w:rsidRPr="00724635" w:rsidRDefault="00724635" w:rsidP="00724635">
            <w:pPr>
              <w:rPr>
                <w:sz w:val="20"/>
                <w:szCs w:val="20"/>
              </w:rPr>
            </w:pPr>
            <w:r w:rsidRPr="00724635">
              <w:rPr>
                <w:sz w:val="20"/>
                <w:szCs w:val="20"/>
              </w:rPr>
              <w:t>0.5</w:t>
            </w:r>
          </w:p>
        </w:tc>
        <w:tc>
          <w:tcPr>
            <w:tcW w:w="1407" w:type="dxa"/>
          </w:tcPr>
          <w:p w14:paraId="5B14085E" w14:textId="77777777" w:rsidR="00724635" w:rsidRPr="00724635" w:rsidRDefault="00724635" w:rsidP="00724635">
            <w:pPr>
              <w:rPr>
                <w:sz w:val="20"/>
                <w:szCs w:val="20"/>
              </w:rPr>
            </w:pPr>
          </w:p>
        </w:tc>
        <w:tc>
          <w:tcPr>
            <w:tcW w:w="1398" w:type="dxa"/>
          </w:tcPr>
          <w:p w14:paraId="2A91E34E" w14:textId="77777777" w:rsidR="00724635" w:rsidRPr="00724635" w:rsidRDefault="00724635" w:rsidP="00724635">
            <w:pPr>
              <w:rPr>
                <w:sz w:val="20"/>
                <w:szCs w:val="20"/>
              </w:rPr>
            </w:pPr>
          </w:p>
        </w:tc>
        <w:tc>
          <w:tcPr>
            <w:tcW w:w="1395" w:type="dxa"/>
          </w:tcPr>
          <w:p w14:paraId="39C9E30E" w14:textId="77777777" w:rsidR="00724635" w:rsidRPr="00724635" w:rsidRDefault="00724635" w:rsidP="00724635">
            <w:pPr>
              <w:rPr>
                <w:sz w:val="20"/>
                <w:szCs w:val="20"/>
              </w:rPr>
            </w:pPr>
          </w:p>
        </w:tc>
        <w:tc>
          <w:tcPr>
            <w:tcW w:w="1391" w:type="dxa"/>
          </w:tcPr>
          <w:p w14:paraId="11186103" w14:textId="77777777" w:rsidR="00724635" w:rsidRPr="00724635" w:rsidRDefault="00724635" w:rsidP="00724635">
            <w:pPr>
              <w:rPr>
                <w:sz w:val="20"/>
                <w:szCs w:val="20"/>
              </w:rPr>
            </w:pPr>
          </w:p>
        </w:tc>
        <w:tc>
          <w:tcPr>
            <w:tcW w:w="1483" w:type="dxa"/>
          </w:tcPr>
          <w:p w14:paraId="6F4E6A28" w14:textId="77777777" w:rsidR="00724635" w:rsidRPr="00724635" w:rsidRDefault="00724635" w:rsidP="00724635">
            <w:pPr>
              <w:rPr>
                <w:sz w:val="20"/>
                <w:szCs w:val="20"/>
              </w:rPr>
            </w:pPr>
          </w:p>
        </w:tc>
      </w:tr>
      <w:tr w:rsidR="00724635" w14:paraId="392BAE29" w14:textId="77777777" w:rsidTr="00724635">
        <w:trPr>
          <w:trHeight w:hRule="exact" w:val="216"/>
        </w:trPr>
        <w:tc>
          <w:tcPr>
            <w:tcW w:w="1705" w:type="dxa"/>
          </w:tcPr>
          <w:p w14:paraId="20462D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3F42C704" w14:textId="77777777" w:rsidR="00724635" w:rsidRPr="00724635" w:rsidRDefault="00724635" w:rsidP="00724635">
            <w:pPr>
              <w:rPr>
                <w:sz w:val="20"/>
                <w:szCs w:val="20"/>
              </w:rPr>
            </w:pPr>
            <w:r w:rsidRPr="00724635">
              <w:rPr>
                <w:sz w:val="20"/>
                <w:szCs w:val="20"/>
              </w:rPr>
              <w:t>0.5</w:t>
            </w:r>
          </w:p>
        </w:tc>
        <w:tc>
          <w:tcPr>
            <w:tcW w:w="1407" w:type="dxa"/>
          </w:tcPr>
          <w:p w14:paraId="7FD9CB53" w14:textId="77777777" w:rsidR="00724635" w:rsidRPr="00724635" w:rsidRDefault="00724635" w:rsidP="00724635">
            <w:pPr>
              <w:rPr>
                <w:sz w:val="20"/>
                <w:szCs w:val="20"/>
              </w:rPr>
            </w:pPr>
          </w:p>
        </w:tc>
        <w:tc>
          <w:tcPr>
            <w:tcW w:w="1398" w:type="dxa"/>
          </w:tcPr>
          <w:p w14:paraId="615A3E6A" w14:textId="77777777" w:rsidR="00724635" w:rsidRPr="00724635" w:rsidRDefault="00724635" w:rsidP="00724635">
            <w:pPr>
              <w:rPr>
                <w:sz w:val="20"/>
                <w:szCs w:val="20"/>
              </w:rPr>
            </w:pPr>
          </w:p>
        </w:tc>
        <w:tc>
          <w:tcPr>
            <w:tcW w:w="1395" w:type="dxa"/>
          </w:tcPr>
          <w:p w14:paraId="5E194DBC" w14:textId="77777777" w:rsidR="00724635" w:rsidRPr="00724635" w:rsidRDefault="00724635" w:rsidP="00724635">
            <w:pPr>
              <w:rPr>
                <w:sz w:val="20"/>
                <w:szCs w:val="20"/>
              </w:rPr>
            </w:pPr>
          </w:p>
        </w:tc>
        <w:tc>
          <w:tcPr>
            <w:tcW w:w="1391" w:type="dxa"/>
          </w:tcPr>
          <w:p w14:paraId="0BC80E5A" w14:textId="77777777" w:rsidR="00724635" w:rsidRPr="00724635" w:rsidRDefault="00724635" w:rsidP="00724635">
            <w:pPr>
              <w:rPr>
                <w:sz w:val="20"/>
                <w:szCs w:val="20"/>
              </w:rPr>
            </w:pPr>
          </w:p>
        </w:tc>
        <w:tc>
          <w:tcPr>
            <w:tcW w:w="1483" w:type="dxa"/>
          </w:tcPr>
          <w:p w14:paraId="14DB3923" w14:textId="77777777" w:rsidR="00724635" w:rsidRPr="00724635" w:rsidRDefault="00724635" w:rsidP="00724635">
            <w:pPr>
              <w:rPr>
                <w:sz w:val="20"/>
                <w:szCs w:val="20"/>
              </w:rPr>
            </w:pPr>
          </w:p>
        </w:tc>
      </w:tr>
      <w:tr w:rsidR="00724635" w14:paraId="2058BD71" w14:textId="77777777" w:rsidTr="00724635">
        <w:trPr>
          <w:trHeight w:hRule="exact" w:val="216"/>
        </w:trPr>
        <w:tc>
          <w:tcPr>
            <w:tcW w:w="1705" w:type="dxa"/>
          </w:tcPr>
          <w:p w14:paraId="5BC528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35AD772E" w14:textId="77777777" w:rsidR="00724635" w:rsidRPr="00724635" w:rsidRDefault="00724635" w:rsidP="00724635">
            <w:pPr>
              <w:rPr>
                <w:sz w:val="20"/>
                <w:szCs w:val="20"/>
              </w:rPr>
            </w:pPr>
            <w:r w:rsidRPr="00724635">
              <w:rPr>
                <w:sz w:val="20"/>
                <w:szCs w:val="20"/>
              </w:rPr>
              <w:t>0.5</w:t>
            </w:r>
          </w:p>
        </w:tc>
        <w:tc>
          <w:tcPr>
            <w:tcW w:w="1407" w:type="dxa"/>
          </w:tcPr>
          <w:p w14:paraId="5AC1EA6A" w14:textId="77777777" w:rsidR="00724635" w:rsidRPr="00724635" w:rsidRDefault="00724635" w:rsidP="00724635">
            <w:pPr>
              <w:rPr>
                <w:sz w:val="20"/>
                <w:szCs w:val="20"/>
              </w:rPr>
            </w:pPr>
          </w:p>
        </w:tc>
        <w:tc>
          <w:tcPr>
            <w:tcW w:w="1398" w:type="dxa"/>
          </w:tcPr>
          <w:p w14:paraId="5C4AC204" w14:textId="77777777" w:rsidR="00724635" w:rsidRPr="00724635" w:rsidRDefault="00724635" w:rsidP="00724635">
            <w:pPr>
              <w:rPr>
                <w:sz w:val="20"/>
                <w:szCs w:val="20"/>
              </w:rPr>
            </w:pPr>
          </w:p>
        </w:tc>
        <w:tc>
          <w:tcPr>
            <w:tcW w:w="1395" w:type="dxa"/>
          </w:tcPr>
          <w:p w14:paraId="3B0207AB" w14:textId="77777777" w:rsidR="00724635" w:rsidRPr="00724635" w:rsidRDefault="00724635" w:rsidP="00724635">
            <w:pPr>
              <w:rPr>
                <w:sz w:val="20"/>
                <w:szCs w:val="20"/>
              </w:rPr>
            </w:pPr>
          </w:p>
        </w:tc>
        <w:tc>
          <w:tcPr>
            <w:tcW w:w="1391" w:type="dxa"/>
          </w:tcPr>
          <w:p w14:paraId="57ECFA65" w14:textId="77777777" w:rsidR="00724635" w:rsidRPr="00724635" w:rsidRDefault="00724635" w:rsidP="00724635">
            <w:pPr>
              <w:rPr>
                <w:sz w:val="20"/>
                <w:szCs w:val="20"/>
              </w:rPr>
            </w:pPr>
          </w:p>
        </w:tc>
        <w:tc>
          <w:tcPr>
            <w:tcW w:w="1483" w:type="dxa"/>
          </w:tcPr>
          <w:p w14:paraId="394ED546" w14:textId="77777777" w:rsidR="00724635" w:rsidRPr="00724635" w:rsidRDefault="00724635" w:rsidP="00724635">
            <w:pPr>
              <w:rPr>
                <w:sz w:val="20"/>
                <w:szCs w:val="20"/>
              </w:rPr>
            </w:pPr>
          </w:p>
        </w:tc>
      </w:tr>
      <w:tr w:rsidR="00724635" w14:paraId="1D57CFDF" w14:textId="77777777" w:rsidTr="00724635">
        <w:trPr>
          <w:trHeight w:hRule="exact" w:val="216"/>
        </w:trPr>
        <w:tc>
          <w:tcPr>
            <w:tcW w:w="1705" w:type="dxa"/>
          </w:tcPr>
          <w:p w14:paraId="0768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FDB681" w14:textId="77777777" w:rsidR="00724635" w:rsidRPr="00724635" w:rsidRDefault="00724635" w:rsidP="00724635">
            <w:pPr>
              <w:rPr>
                <w:sz w:val="20"/>
                <w:szCs w:val="20"/>
              </w:rPr>
            </w:pPr>
            <w:r w:rsidRPr="00724635">
              <w:rPr>
                <w:sz w:val="20"/>
                <w:szCs w:val="20"/>
              </w:rPr>
              <w:t>0.5</w:t>
            </w:r>
          </w:p>
        </w:tc>
        <w:tc>
          <w:tcPr>
            <w:tcW w:w="1407" w:type="dxa"/>
          </w:tcPr>
          <w:p w14:paraId="484F5AF0" w14:textId="77777777" w:rsidR="00724635" w:rsidRPr="00724635" w:rsidRDefault="00724635" w:rsidP="00724635">
            <w:pPr>
              <w:rPr>
                <w:sz w:val="20"/>
                <w:szCs w:val="20"/>
              </w:rPr>
            </w:pPr>
          </w:p>
        </w:tc>
        <w:tc>
          <w:tcPr>
            <w:tcW w:w="1398" w:type="dxa"/>
          </w:tcPr>
          <w:p w14:paraId="27608E7E" w14:textId="77777777" w:rsidR="00724635" w:rsidRPr="00724635" w:rsidRDefault="00724635" w:rsidP="00724635">
            <w:pPr>
              <w:rPr>
                <w:sz w:val="20"/>
                <w:szCs w:val="20"/>
              </w:rPr>
            </w:pPr>
          </w:p>
        </w:tc>
        <w:tc>
          <w:tcPr>
            <w:tcW w:w="1395" w:type="dxa"/>
          </w:tcPr>
          <w:p w14:paraId="3E47416E" w14:textId="77777777" w:rsidR="00724635" w:rsidRPr="00724635" w:rsidRDefault="00724635" w:rsidP="00724635">
            <w:pPr>
              <w:rPr>
                <w:sz w:val="20"/>
                <w:szCs w:val="20"/>
              </w:rPr>
            </w:pPr>
          </w:p>
        </w:tc>
        <w:tc>
          <w:tcPr>
            <w:tcW w:w="1391" w:type="dxa"/>
          </w:tcPr>
          <w:p w14:paraId="4EA5E1A4" w14:textId="77777777" w:rsidR="00724635" w:rsidRPr="00724635" w:rsidRDefault="00724635" w:rsidP="00724635">
            <w:pPr>
              <w:rPr>
                <w:sz w:val="20"/>
                <w:szCs w:val="20"/>
              </w:rPr>
            </w:pPr>
          </w:p>
        </w:tc>
        <w:tc>
          <w:tcPr>
            <w:tcW w:w="1483" w:type="dxa"/>
          </w:tcPr>
          <w:p w14:paraId="4CCE31C2" w14:textId="77777777" w:rsidR="00724635" w:rsidRPr="00724635" w:rsidRDefault="00724635" w:rsidP="00724635">
            <w:pPr>
              <w:rPr>
                <w:sz w:val="20"/>
                <w:szCs w:val="20"/>
              </w:rPr>
            </w:pPr>
          </w:p>
        </w:tc>
      </w:tr>
      <w:tr w:rsidR="00724635" w14:paraId="47F5D983" w14:textId="77777777" w:rsidTr="00724635">
        <w:trPr>
          <w:trHeight w:hRule="exact" w:val="216"/>
        </w:trPr>
        <w:tc>
          <w:tcPr>
            <w:tcW w:w="1705" w:type="dxa"/>
          </w:tcPr>
          <w:p w14:paraId="4CCE63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24BF5B90" w14:textId="77777777" w:rsidR="00724635" w:rsidRPr="00724635" w:rsidRDefault="00724635" w:rsidP="00724635">
            <w:pPr>
              <w:rPr>
                <w:sz w:val="20"/>
                <w:szCs w:val="20"/>
              </w:rPr>
            </w:pPr>
            <w:r w:rsidRPr="00724635">
              <w:rPr>
                <w:sz w:val="20"/>
                <w:szCs w:val="20"/>
              </w:rPr>
              <w:t>0.5</w:t>
            </w:r>
          </w:p>
        </w:tc>
        <w:tc>
          <w:tcPr>
            <w:tcW w:w="1407" w:type="dxa"/>
          </w:tcPr>
          <w:p w14:paraId="5C286F37" w14:textId="77777777" w:rsidR="00724635" w:rsidRPr="00724635" w:rsidRDefault="00724635" w:rsidP="00724635">
            <w:pPr>
              <w:rPr>
                <w:sz w:val="20"/>
                <w:szCs w:val="20"/>
              </w:rPr>
            </w:pPr>
          </w:p>
        </w:tc>
        <w:tc>
          <w:tcPr>
            <w:tcW w:w="1398" w:type="dxa"/>
          </w:tcPr>
          <w:p w14:paraId="163F6AE6" w14:textId="77777777" w:rsidR="00724635" w:rsidRPr="00724635" w:rsidRDefault="00724635" w:rsidP="00724635">
            <w:pPr>
              <w:rPr>
                <w:sz w:val="20"/>
                <w:szCs w:val="20"/>
              </w:rPr>
            </w:pPr>
          </w:p>
        </w:tc>
        <w:tc>
          <w:tcPr>
            <w:tcW w:w="1395" w:type="dxa"/>
          </w:tcPr>
          <w:p w14:paraId="19F4ABD6" w14:textId="77777777" w:rsidR="00724635" w:rsidRPr="00724635" w:rsidRDefault="00724635" w:rsidP="00724635">
            <w:pPr>
              <w:rPr>
                <w:sz w:val="20"/>
                <w:szCs w:val="20"/>
              </w:rPr>
            </w:pPr>
          </w:p>
        </w:tc>
        <w:tc>
          <w:tcPr>
            <w:tcW w:w="1391" w:type="dxa"/>
          </w:tcPr>
          <w:p w14:paraId="5A70DFA5" w14:textId="77777777" w:rsidR="00724635" w:rsidRPr="00724635" w:rsidRDefault="00724635" w:rsidP="00724635">
            <w:pPr>
              <w:rPr>
                <w:sz w:val="20"/>
                <w:szCs w:val="20"/>
              </w:rPr>
            </w:pPr>
          </w:p>
        </w:tc>
        <w:tc>
          <w:tcPr>
            <w:tcW w:w="1483" w:type="dxa"/>
          </w:tcPr>
          <w:p w14:paraId="3740B1E8" w14:textId="77777777" w:rsidR="00724635" w:rsidRPr="00724635" w:rsidRDefault="00724635" w:rsidP="00724635">
            <w:pPr>
              <w:rPr>
                <w:sz w:val="20"/>
                <w:szCs w:val="20"/>
              </w:rPr>
            </w:pPr>
          </w:p>
        </w:tc>
      </w:tr>
      <w:tr w:rsidR="00724635" w14:paraId="4F95D86E" w14:textId="77777777" w:rsidTr="00724635">
        <w:trPr>
          <w:trHeight w:hRule="exact" w:val="216"/>
        </w:trPr>
        <w:tc>
          <w:tcPr>
            <w:tcW w:w="1705" w:type="dxa"/>
          </w:tcPr>
          <w:p w14:paraId="3DA654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0FDD6E9" w14:textId="77777777" w:rsidR="00724635" w:rsidRPr="00724635" w:rsidRDefault="00724635" w:rsidP="00724635">
            <w:pPr>
              <w:rPr>
                <w:sz w:val="20"/>
                <w:szCs w:val="20"/>
              </w:rPr>
            </w:pPr>
          </w:p>
        </w:tc>
        <w:tc>
          <w:tcPr>
            <w:tcW w:w="1407" w:type="dxa"/>
          </w:tcPr>
          <w:p w14:paraId="152A6B8F" w14:textId="77777777" w:rsidR="00724635" w:rsidRPr="00724635" w:rsidRDefault="00724635" w:rsidP="00724635">
            <w:pPr>
              <w:rPr>
                <w:sz w:val="20"/>
                <w:szCs w:val="20"/>
              </w:rPr>
            </w:pPr>
          </w:p>
        </w:tc>
        <w:tc>
          <w:tcPr>
            <w:tcW w:w="1398" w:type="dxa"/>
          </w:tcPr>
          <w:p w14:paraId="176D084C" w14:textId="77777777" w:rsidR="00724635" w:rsidRPr="00724635" w:rsidRDefault="00724635" w:rsidP="00724635">
            <w:pPr>
              <w:rPr>
                <w:sz w:val="20"/>
                <w:szCs w:val="20"/>
              </w:rPr>
            </w:pPr>
          </w:p>
        </w:tc>
        <w:tc>
          <w:tcPr>
            <w:tcW w:w="1395" w:type="dxa"/>
          </w:tcPr>
          <w:p w14:paraId="4CE3F9B1" w14:textId="77777777" w:rsidR="00724635" w:rsidRPr="00724635" w:rsidRDefault="00724635" w:rsidP="00724635">
            <w:pPr>
              <w:rPr>
                <w:sz w:val="20"/>
                <w:szCs w:val="20"/>
              </w:rPr>
            </w:pPr>
          </w:p>
        </w:tc>
        <w:tc>
          <w:tcPr>
            <w:tcW w:w="1391" w:type="dxa"/>
          </w:tcPr>
          <w:p w14:paraId="60EEC9F9" w14:textId="77777777" w:rsidR="00724635" w:rsidRPr="00724635" w:rsidRDefault="00724635" w:rsidP="00724635">
            <w:pPr>
              <w:rPr>
                <w:sz w:val="20"/>
                <w:szCs w:val="20"/>
              </w:rPr>
            </w:pPr>
          </w:p>
        </w:tc>
        <w:tc>
          <w:tcPr>
            <w:tcW w:w="1483" w:type="dxa"/>
          </w:tcPr>
          <w:p w14:paraId="43C74B05" w14:textId="77777777" w:rsidR="00724635" w:rsidRPr="00724635" w:rsidRDefault="00724635" w:rsidP="00724635">
            <w:pPr>
              <w:rPr>
                <w:sz w:val="20"/>
                <w:szCs w:val="20"/>
              </w:rPr>
            </w:pPr>
          </w:p>
        </w:tc>
      </w:tr>
      <w:tr w:rsidR="00724635" w14:paraId="2F877044" w14:textId="77777777" w:rsidTr="00724635">
        <w:trPr>
          <w:trHeight w:hRule="exact" w:val="216"/>
        </w:trPr>
        <w:tc>
          <w:tcPr>
            <w:tcW w:w="4518" w:type="dxa"/>
            <w:gridSpan w:val="3"/>
          </w:tcPr>
          <w:p w14:paraId="429CD71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Inhibition constants – NEA acceptors only</w:t>
            </w:r>
          </w:p>
        </w:tc>
        <w:tc>
          <w:tcPr>
            <w:tcW w:w="1398" w:type="dxa"/>
          </w:tcPr>
          <w:p w14:paraId="15F4731C" w14:textId="77777777" w:rsidR="00724635" w:rsidRPr="00724635" w:rsidRDefault="00724635" w:rsidP="00724635">
            <w:pPr>
              <w:rPr>
                <w:sz w:val="20"/>
                <w:szCs w:val="20"/>
              </w:rPr>
            </w:pPr>
          </w:p>
        </w:tc>
        <w:tc>
          <w:tcPr>
            <w:tcW w:w="1395" w:type="dxa"/>
          </w:tcPr>
          <w:p w14:paraId="5DF0C646" w14:textId="77777777" w:rsidR="00724635" w:rsidRPr="00724635" w:rsidRDefault="00724635" w:rsidP="00724635">
            <w:pPr>
              <w:rPr>
                <w:sz w:val="20"/>
                <w:szCs w:val="20"/>
              </w:rPr>
            </w:pPr>
          </w:p>
        </w:tc>
        <w:tc>
          <w:tcPr>
            <w:tcW w:w="1391" w:type="dxa"/>
          </w:tcPr>
          <w:p w14:paraId="78F341BE" w14:textId="77777777" w:rsidR="00724635" w:rsidRPr="00724635" w:rsidRDefault="00724635" w:rsidP="00724635">
            <w:pPr>
              <w:rPr>
                <w:sz w:val="20"/>
                <w:szCs w:val="20"/>
              </w:rPr>
            </w:pPr>
          </w:p>
        </w:tc>
        <w:tc>
          <w:tcPr>
            <w:tcW w:w="1483" w:type="dxa"/>
          </w:tcPr>
          <w:p w14:paraId="272E1FD2" w14:textId="77777777" w:rsidR="00724635" w:rsidRPr="00724635" w:rsidRDefault="00724635" w:rsidP="00724635">
            <w:pPr>
              <w:rPr>
                <w:sz w:val="20"/>
                <w:szCs w:val="20"/>
              </w:rPr>
            </w:pPr>
          </w:p>
        </w:tc>
      </w:tr>
      <w:tr w:rsidR="00724635" w14:paraId="057EC44C" w14:textId="77777777" w:rsidTr="00724635">
        <w:trPr>
          <w:trHeight w:hRule="exact" w:val="216"/>
        </w:trPr>
        <w:tc>
          <w:tcPr>
            <w:tcW w:w="1705" w:type="dxa"/>
          </w:tcPr>
          <w:p w14:paraId="79EAA44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39AD7E94" w14:textId="77777777" w:rsidR="00724635" w:rsidRPr="00724635" w:rsidRDefault="00724635" w:rsidP="00724635">
            <w:pPr>
              <w:rPr>
                <w:sz w:val="20"/>
                <w:szCs w:val="20"/>
              </w:rPr>
            </w:pPr>
          </w:p>
        </w:tc>
        <w:tc>
          <w:tcPr>
            <w:tcW w:w="1407" w:type="dxa"/>
          </w:tcPr>
          <w:p w14:paraId="4FDDC98F" w14:textId="77777777" w:rsidR="00724635" w:rsidRPr="00724635" w:rsidRDefault="00724635" w:rsidP="00724635">
            <w:pPr>
              <w:rPr>
                <w:sz w:val="20"/>
                <w:szCs w:val="20"/>
              </w:rPr>
            </w:pPr>
          </w:p>
        </w:tc>
        <w:tc>
          <w:tcPr>
            <w:tcW w:w="1398" w:type="dxa"/>
          </w:tcPr>
          <w:p w14:paraId="0A8A4BF8" w14:textId="77777777" w:rsidR="00724635" w:rsidRPr="00724635" w:rsidRDefault="00724635" w:rsidP="00724635">
            <w:pPr>
              <w:rPr>
                <w:sz w:val="20"/>
                <w:szCs w:val="20"/>
              </w:rPr>
            </w:pPr>
          </w:p>
        </w:tc>
        <w:tc>
          <w:tcPr>
            <w:tcW w:w="1395" w:type="dxa"/>
          </w:tcPr>
          <w:p w14:paraId="76911479" w14:textId="77777777" w:rsidR="00724635" w:rsidRPr="00724635" w:rsidRDefault="00724635" w:rsidP="00724635">
            <w:pPr>
              <w:rPr>
                <w:sz w:val="20"/>
                <w:szCs w:val="20"/>
              </w:rPr>
            </w:pPr>
          </w:p>
        </w:tc>
        <w:tc>
          <w:tcPr>
            <w:tcW w:w="1391" w:type="dxa"/>
          </w:tcPr>
          <w:p w14:paraId="36CB6CAE" w14:textId="77777777" w:rsidR="00724635" w:rsidRPr="00724635" w:rsidRDefault="00724635" w:rsidP="00724635">
            <w:pPr>
              <w:rPr>
                <w:sz w:val="20"/>
                <w:szCs w:val="20"/>
              </w:rPr>
            </w:pPr>
          </w:p>
        </w:tc>
        <w:tc>
          <w:tcPr>
            <w:tcW w:w="1483" w:type="dxa"/>
          </w:tcPr>
          <w:p w14:paraId="35151977" w14:textId="77777777" w:rsidR="00724635" w:rsidRPr="00724635" w:rsidRDefault="00724635" w:rsidP="00724635">
            <w:pPr>
              <w:rPr>
                <w:sz w:val="20"/>
                <w:szCs w:val="20"/>
              </w:rPr>
            </w:pPr>
          </w:p>
        </w:tc>
      </w:tr>
      <w:tr w:rsidR="00724635" w14:paraId="14968B4F" w14:textId="77777777" w:rsidTr="00724635">
        <w:trPr>
          <w:trHeight w:hRule="exact" w:val="216"/>
        </w:trPr>
        <w:tc>
          <w:tcPr>
            <w:tcW w:w="1705" w:type="dxa"/>
          </w:tcPr>
          <w:p w14:paraId="6B3D57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B5F06AE" w14:textId="77777777" w:rsidR="00724635" w:rsidRPr="00724635" w:rsidRDefault="00724635" w:rsidP="00724635">
            <w:pPr>
              <w:rPr>
                <w:sz w:val="20"/>
                <w:szCs w:val="20"/>
              </w:rPr>
            </w:pPr>
            <w:r w:rsidRPr="00724635">
              <w:rPr>
                <w:sz w:val="20"/>
                <w:szCs w:val="20"/>
              </w:rPr>
              <w:t>0.01</w:t>
            </w:r>
          </w:p>
        </w:tc>
        <w:tc>
          <w:tcPr>
            <w:tcW w:w="2805" w:type="dxa"/>
            <w:gridSpan w:val="2"/>
          </w:tcPr>
          <w:p w14:paraId="7790108F" w14:textId="77777777" w:rsidR="00724635" w:rsidRPr="00724635" w:rsidRDefault="00724635" w:rsidP="00724635">
            <w:pPr>
              <w:rPr>
                <w:sz w:val="20"/>
                <w:szCs w:val="20"/>
              </w:rPr>
            </w:pPr>
            <w:r w:rsidRPr="00724635">
              <w:rPr>
                <w:sz w:val="20"/>
                <w:szCs w:val="20"/>
              </w:rPr>
              <w:t>!Inhibits decay by nitrate</w:t>
            </w:r>
          </w:p>
        </w:tc>
        <w:tc>
          <w:tcPr>
            <w:tcW w:w="1395" w:type="dxa"/>
          </w:tcPr>
          <w:p w14:paraId="6CD8257F" w14:textId="77777777" w:rsidR="00724635" w:rsidRPr="00724635" w:rsidRDefault="00724635" w:rsidP="00724635">
            <w:pPr>
              <w:rPr>
                <w:sz w:val="20"/>
                <w:szCs w:val="20"/>
              </w:rPr>
            </w:pPr>
          </w:p>
        </w:tc>
        <w:tc>
          <w:tcPr>
            <w:tcW w:w="1391" w:type="dxa"/>
          </w:tcPr>
          <w:p w14:paraId="3B237A8A" w14:textId="77777777" w:rsidR="00724635" w:rsidRPr="00724635" w:rsidRDefault="00724635" w:rsidP="00724635">
            <w:pPr>
              <w:rPr>
                <w:sz w:val="20"/>
                <w:szCs w:val="20"/>
              </w:rPr>
            </w:pPr>
          </w:p>
        </w:tc>
        <w:tc>
          <w:tcPr>
            <w:tcW w:w="1483" w:type="dxa"/>
          </w:tcPr>
          <w:p w14:paraId="5B20CE48" w14:textId="77777777" w:rsidR="00724635" w:rsidRPr="00724635" w:rsidRDefault="00724635" w:rsidP="00724635">
            <w:pPr>
              <w:rPr>
                <w:sz w:val="20"/>
                <w:szCs w:val="20"/>
              </w:rPr>
            </w:pPr>
          </w:p>
        </w:tc>
      </w:tr>
      <w:tr w:rsidR="00724635" w14:paraId="0B92E990" w14:textId="77777777" w:rsidTr="00724635">
        <w:trPr>
          <w:trHeight w:hRule="exact" w:val="216"/>
        </w:trPr>
        <w:tc>
          <w:tcPr>
            <w:tcW w:w="1705" w:type="dxa"/>
          </w:tcPr>
          <w:p w14:paraId="6E6AFF6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9D625D6" w14:textId="77777777" w:rsidR="00724635" w:rsidRPr="00724635" w:rsidRDefault="00724635" w:rsidP="00724635">
            <w:pPr>
              <w:rPr>
                <w:sz w:val="20"/>
                <w:szCs w:val="20"/>
              </w:rPr>
            </w:pPr>
            <w:r w:rsidRPr="00724635">
              <w:rPr>
                <w:sz w:val="20"/>
                <w:szCs w:val="20"/>
              </w:rPr>
              <w:t>0.01</w:t>
            </w:r>
          </w:p>
        </w:tc>
        <w:tc>
          <w:tcPr>
            <w:tcW w:w="2805" w:type="dxa"/>
            <w:gridSpan w:val="2"/>
          </w:tcPr>
          <w:p w14:paraId="4776346B" w14:textId="77777777" w:rsidR="00724635" w:rsidRPr="00724635" w:rsidRDefault="00724635" w:rsidP="00724635">
            <w:pPr>
              <w:rPr>
                <w:sz w:val="20"/>
                <w:szCs w:val="20"/>
              </w:rPr>
            </w:pPr>
            <w:r w:rsidRPr="00724635">
              <w:rPr>
                <w:sz w:val="20"/>
                <w:szCs w:val="20"/>
              </w:rPr>
              <w:t>!Inhibits decay by Fe2</w:t>
            </w:r>
          </w:p>
        </w:tc>
        <w:tc>
          <w:tcPr>
            <w:tcW w:w="1395" w:type="dxa"/>
          </w:tcPr>
          <w:p w14:paraId="1CC5D71F" w14:textId="77777777" w:rsidR="00724635" w:rsidRPr="00724635" w:rsidRDefault="00724635" w:rsidP="00724635">
            <w:pPr>
              <w:rPr>
                <w:sz w:val="20"/>
                <w:szCs w:val="20"/>
              </w:rPr>
            </w:pPr>
          </w:p>
        </w:tc>
        <w:tc>
          <w:tcPr>
            <w:tcW w:w="1391" w:type="dxa"/>
          </w:tcPr>
          <w:p w14:paraId="6CDA8977" w14:textId="77777777" w:rsidR="00724635" w:rsidRPr="00724635" w:rsidRDefault="00724635" w:rsidP="00724635">
            <w:pPr>
              <w:rPr>
                <w:sz w:val="20"/>
                <w:szCs w:val="20"/>
              </w:rPr>
            </w:pPr>
          </w:p>
        </w:tc>
        <w:tc>
          <w:tcPr>
            <w:tcW w:w="1483" w:type="dxa"/>
          </w:tcPr>
          <w:p w14:paraId="16D885D5" w14:textId="77777777" w:rsidR="00724635" w:rsidRPr="00724635" w:rsidRDefault="00724635" w:rsidP="00724635">
            <w:pPr>
              <w:rPr>
                <w:sz w:val="20"/>
                <w:szCs w:val="20"/>
              </w:rPr>
            </w:pPr>
          </w:p>
        </w:tc>
      </w:tr>
      <w:tr w:rsidR="00724635" w14:paraId="04637193" w14:textId="77777777" w:rsidTr="00724635">
        <w:trPr>
          <w:trHeight w:hRule="exact" w:val="216"/>
        </w:trPr>
        <w:tc>
          <w:tcPr>
            <w:tcW w:w="1705" w:type="dxa"/>
          </w:tcPr>
          <w:p w14:paraId="1E1701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7391D001" w14:textId="77777777" w:rsidR="00724635" w:rsidRPr="00724635" w:rsidRDefault="00724635" w:rsidP="00724635">
            <w:pPr>
              <w:rPr>
                <w:sz w:val="20"/>
                <w:szCs w:val="20"/>
              </w:rPr>
            </w:pPr>
            <w:r w:rsidRPr="00724635">
              <w:rPr>
                <w:sz w:val="20"/>
                <w:szCs w:val="20"/>
              </w:rPr>
              <w:t>0.01</w:t>
            </w:r>
          </w:p>
        </w:tc>
        <w:tc>
          <w:tcPr>
            <w:tcW w:w="2805" w:type="dxa"/>
            <w:gridSpan w:val="2"/>
          </w:tcPr>
          <w:p w14:paraId="3BE5B1D8" w14:textId="77777777" w:rsidR="00724635" w:rsidRPr="00724635" w:rsidRDefault="00724635" w:rsidP="00724635">
            <w:pPr>
              <w:rPr>
                <w:sz w:val="20"/>
                <w:szCs w:val="20"/>
              </w:rPr>
            </w:pPr>
            <w:r w:rsidRPr="00724635">
              <w:rPr>
                <w:sz w:val="20"/>
                <w:szCs w:val="20"/>
              </w:rPr>
              <w:t>!Inhibits decay by sulfate</w:t>
            </w:r>
          </w:p>
        </w:tc>
        <w:tc>
          <w:tcPr>
            <w:tcW w:w="1395" w:type="dxa"/>
          </w:tcPr>
          <w:p w14:paraId="75E4927E" w14:textId="77777777" w:rsidR="00724635" w:rsidRPr="00724635" w:rsidRDefault="00724635" w:rsidP="00724635">
            <w:pPr>
              <w:rPr>
                <w:sz w:val="20"/>
                <w:szCs w:val="20"/>
              </w:rPr>
            </w:pPr>
          </w:p>
        </w:tc>
        <w:tc>
          <w:tcPr>
            <w:tcW w:w="1391" w:type="dxa"/>
          </w:tcPr>
          <w:p w14:paraId="5CD4E29C" w14:textId="77777777" w:rsidR="00724635" w:rsidRPr="00724635" w:rsidRDefault="00724635" w:rsidP="00724635">
            <w:pPr>
              <w:rPr>
                <w:sz w:val="20"/>
                <w:szCs w:val="20"/>
              </w:rPr>
            </w:pPr>
          </w:p>
        </w:tc>
        <w:tc>
          <w:tcPr>
            <w:tcW w:w="1483" w:type="dxa"/>
          </w:tcPr>
          <w:p w14:paraId="6E0657CE" w14:textId="77777777" w:rsidR="00724635" w:rsidRPr="00724635" w:rsidRDefault="00724635" w:rsidP="00724635">
            <w:pPr>
              <w:rPr>
                <w:sz w:val="20"/>
                <w:szCs w:val="20"/>
              </w:rPr>
            </w:pPr>
          </w:p>
        </w:tc>
      </w:tr>
      <w:tr w:rsidR="00724635" w14:paraId="694220F6" w14:textId="77777777" w:rsidTr="00724635">
        <w:trPr>
          <w:trHeight w:hRule="exact" w:val="216"/>
        </w:trPr>
        <w:tc>
          <w:tcPr>
            <w:tcW w:w="1705" w:type="dxa"/>
          </w:tcPr>
          <w:p w14:paraId="7608D21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B6FC2D2" w14:textId="77777777" w:rsidR="00724635" w:rsidRPr="00724635" w:rsidRDefault="00724635" w:rsidP="00724635">
            <w:pPr>
              <w:rPr>
                <w:sz w:val="20"/>
                <w:szCs w:val="20"/>
              </w:rPr>
            </w:pPr>
            <w:r w:rsidRPr="00724635">
              <w:rPr>
                <w:sz w:val="20"/>
                <w:szCs w:val="20"/>
              </w:rPr>
              <w:t>0.01</w:t>
            </w:r>
          </w:p>
        </w:tc>
        <w:tc>
          <w:tcPr>
            <w:tcW w:w="2805" w:type="dxa"/>
            <w:gridSpan w:val="2"/>
          </w:tcPr>
          <w:p w14:paraId="1991DAD1" w14:textId="77777777" w:rsidR="00724635" w:rsidRPr="00724635" w:rsidRDefault="00724635" w:rsidP="00724635">
            <w:pPr>
              <w:rPr>
                <w:sz w:val="20"/>
                <w:szCs w:val="20"/>
              </w:rPr>
            </w:pPr>
            <w:r w:rsidRPr="00724635">
              <w:rPr>
                <w:sz w:val="20"/>
                <w:szCs w:val="20"/>
              </w:rPr>
              <w:t>!Inhibits decay by methane</w:t>
            </w:r>
          </w:p>
        </w:tc>
        <w:tc>
          <w:tcPr>
            <w:tcW w:w="1395" w:type="dxa"/>
          </w:tcPr>
          <w:p w14:paraId="0B844651" w14:textId="77777777" w:rsidR="00724635" w:rsidRPr="00724635" w:rsidRDefault="00724635" w:rsidP="00724635">
            <w:pPr>
              <w:rPr>
                <w:sz w:val="20"/>
                <w:szCs w:val="20"/>
              </w:rPr>
            </w:pPr>
          </w:p>
        </w:tc>
        <w:tc>
          <w:tcPr>
            <w:tcW w:w="1391" w:type="dxa"/>
          </w:tcPr>
          <w:p w14:paraId="6C8A425A" w14:textId="77777777" w:rsidR="00724635" w:rsidRPr="00724635" w:rsidRDefault="00724635" w:rsidP="00724635">
            <w:pPr>
              <w:rPr>
                <w:sz w:val="20"/>
                <w:szCs w:val="20"/>
              </w:rPr>
            </w:pPr>
          </w:p>
        </w:tc>
        <w:tc>
          <w:tcPr>
            <w:tcW w:w="1483" w:type="dxa"/>
          </w:tcPr>
          <w:p w14:paraId="0F2067FD" w14:textId="77777777" w:rsidR="00724635" w:rsidRPr="00724635" w:rsidRDefault="00724635" w:rsidP="00724635">
            <w:pPr>
              <w:rPr>
                <w:sz w:val="20"/>
                <w:szCs w:val="20"/>
              </w:rPr>
            </w:pPr>
          </w:p>
        </w:tc>
      </w:tr>
      <w:tr w:rsidR="00724635" w14:paraId="1586F94F" w14:textId="77777777" w:rsidTr="00724635">
        <w:trPr>
          <w:trHeight w:hRule="exact" w:val="216"/>
        </w:trPr>
        <w:tc>
          <w:tcPr>
            <w:tcW w:w="1705" w:type="dxa"/>
          </w:tcPr>
          <w:p w14:paraId="28F7653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5F2E5BE" w14:textId="77777777" w:rsidR="00724635" w:rsidRPr="00724635" w:rsidRDefault="00724635" w:rsidP="00724635">
            <w:pPr>
              <w:rPr>
                <w:sz w:val="20"/>
                <w:szCs w:val="20"/>
              </w:rPr>
            </w:pPr>
            <w:r w:rsidRPr="00724635">
              <w:rPr>
                <w:sz w:val="20"/>
                <w:szCs w:val="20"/>
              </w:rPr>
              <w:t>9999.0</w:t>
            </w:r>
          </w:p>
        </w:tc>
        <w:tc>
          <w:tcPr>
            <w:tcW w:w="2805" w:type="dxa"/>
            <w:gridSpan w:val="2"/>
          </w:tcPr>
          <w:p w14:paraId="4264800B" w14:textId="77777777" w:rsidR="00724635" w:rsidRPr="00724635" w:rsidRDefault="00724635" w:rsidP="00724635">
            <w:pPr>
              <w:rPr>
                <w:sz w:val="20"/>
                <w:szCs w:val="20"/>
              </w:rPr>
            </w:pPr>
            <w:r w:rsidRPr="00724635">
              <w:rPr>
                <w:sz w:val="20"/>
                <w:szCs w:val="20"/>
              </w:rPr>
              <w:t>!not applicable/not needed</w:t>
            </w:r>
          </w:p>
        </w:tc>
        <w:tc>
          <w:tcPr>
            <w:tcW w:w="1395" w:type="dxa"/>
          </w:tcPr>
          <w:p w14:paraId="2490ED8E" w14:textId="77777777" w:rsidR="00724635" w:rsidRPr="00724635" w:rsidRDefault="00724635" w:rsidP="00724635">
            <w:pPr>
              <w:rPr>
                <w:sz w:val="20"/>
                <w:szCs w:val="20"/>
              </w:rPr>
            </w:pPr>
          </w:p>
        </w:tc>
        <w:tc>
          <w:tcPr>
            <w:tcW w:w="1391" w:type="dxa"/>
          </w:tcPr>
          <w:p w14:paraId="66F625F8" w14:textId="77777777" w:rsidR="00724635" w:rsidRPr="00724635" w:rsidRDefault="00724635" w:rsidP="00724635">
            <w:pPr>
              <w:rPr>
                <w:sz w:val="20"/>
                <w:szCs w:val="20"/>
              </w:rPr>
            </w:pPr>
          </w:p>
        </w:tc>
        <w:tc>
          <w:tcPr>
            <w:tcW w:w="1483" w:type="dxa"/>
          </w:tcPr>
          <w:p w14:paraId="0C1B7C94" w14:textId="77777777" w:rsidR="00724635" w:rsidRPr="00724635" w:rsidRDefault="00724635" w:rsidP="00724635">
            <w:pPr>
              <w:rPr>
                <w:sz w:val="20"/>
                <w:szCs w:val="20"/>
              </w:rPr>
            </w:pPr>
          </w:p>
        </w:tc>
      </w:tr>
      <w:tr w:rsidR="00724635" w14:paraId="367A2B0D" w14:textId="77777777" w:rsidTr="00724635">
        <w:trPr>
          <w:trHeight w:hRule="exact" w:val="216"/>
        </w:trPr>
        <w:tc>
          <w:tcPr>
            <w:tcW w:w="1705" w:type="dxa"/>
          </w:tcPr>
          <w:p w14:paraId="761700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B7630F3" w14:textId="77777777" w:rsidR="00724635" w:rsidRPr="00724635" w:rsidRDefault="00724635" w:rsidP="00724635">
            <w:pPr>
              <w:rPr>
                <w:sz w:val="20"/>
                <w:szCs w:val="20"/>
              </w:rPr>
            </w:pPr>
          </w:p>
        </w:tc>
        <w:tc>
          <w:tcPr>
            <w:tcW w:w="1407" w:type="dxa"/>
          </w:tcPr>
          <w:p w14:paraId="3040BE9C" w14:textId="77777777" w:rsidR="00724635" w:rsidRPr="00724635" w:rsidRDefault="00724635" w:rsidP="00724635">
            <w:pPr>
              <w:rPr>
                <w:sz w:val="20"/>
                <w:szCs w:val="20"/>
              </w:rPr>
            </w:pPr>
          </w:p>
        </w:tc>
        <w:tc>
          <w:tcPr>
            <w:tcW w:w="1398" w:type="dxa"/>
          </w:tcPr>
          <w:p w14:paraId="3EDD228A" w14:textId="77777777" w:rsidR="00724635" w:rsidRPr="00724635" w:rsidRDefault="00724635" w:rsidP="00724635">
            <w:pPr>
              <w:rPr>
                <w:sz w:val="20"/>
                <w:szCs w:val="20"/>
              </w:rPr>
            </w:pPr>
          </w:p>
        </w:tc>
        <w:tc>
          <w:tcPr>
            <w:tcW w:w="1395" w:type="dxa"/>
          </w:tcPr>
          <w:p w14:paraId="4482E6FE" w14:textId="77777777" w:rsidR="00724635" w:rsidRPr="00724635" w:rsidRDefault="00724635" w:rsidP="00724635">
            <w:pPr>
              <w:rPr>
                <w:sz w:val="20"/>
                <w:szCs w:val="20"/>
              </w:rPr>
            </w:pPr>
          </w:p>
        </w:tc>
        <w:tc>
          <w:tcPr>
            <w:tcW w:w="1391" w:type="dxa"/>
          </w:tcPr>
          <w:p w14:paraId="6CE47676" w14:textId="77777777" w:rsidR="00724635" w:rsidRPr="00724635" w:rsidRDefault="00724635" w:rsidP="00724635">
            <w:pPr>
              <w:rPr>
                <w:sz w:val="20"/>
                <w:szCs w:val="20"/>
              </w:rPr>
            </w:pPr>
          </w:p>
        </w:tc>
        <w:tc>
          <w:tcPr>
            <w:tcW w:w="1483" w:type="dxa"/>
          </w:tcPr>
          <w:p w14:paraId="13A1850E" w14:textId="77777777" w:rsidR="00724635" w:rsidRPr="00724635" w:rsidRDefault="00724635" w:rsidP="00724635">
            <w:pPr>
              <w:rPr>
                <w:sz w:val="20"/>
                <w:szCs w:val="20"/>
              </w:rPr>
            </w:pPr>
          </w:p>
        </w:tc>
      </w:tr>
      <w:tr w:rsidR="00724635" w14:paraId="122A6F99" w14:textId="77777777" w:rsidTr="00724635">
        <w:trPr>
          <w:trHeight w:hRule="exact" w:val="216"/>
        </w:trPr>
        <w:tc>
          <w:tcPr>
            <w:tcW w:w="1705" w:type="dxa"/>
          </w:tcPr>
          <w:p w14:paraId="07D257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 Decay Rate</w:t>
            </w:r>
          </w:p>
        </w:tc>
        <w:tc>
          <w:tcPr>
            <w:tcW w:w="1406" w:type="dxa"/>
          </w:tcPr>
          <w:p w14:paraId="2B7B8742" w14:textId="77777777" w:rsidR="00724635" w:rsidRPr="00724635" w:rsidRDefault="00724635" w:rsidP="00724635">
            <w:pPr>
              <w:rPr>
                <w:sz w:val="20"/>
                <w:szCs w:val="20"/>
              </w:rPr>
            </w:pPr>
            <w:r w:rsidRPr="00724635">
              <w:rPr>
                <w:sz w:val="20"/>
                <w:szCs w:val="20"/>
              </w:rPr>
              <w:t>Benzene</w:t>
            </w:r>
          </w:p>
        </w:tc>
        <w:tc>
          <w:tcPr>
            <w:tcW w:w="1407" w:type="dxa"/>
          </w:tcPr>
          <w:p w14:paraId="3D00B3E9" w14:textId="77777777" w:rsidR="00724635" w:rsidRPr="00724635" w:rsidRDefault="00724635" w:rsidP="00724635">
            <w:pPr>
              <w:rPr>
                <w:sz w:val="20"/>
                <w:szCs w:val="20"/>
              </w:rPr>
            </w:pPr>
            <w:r w:rsidRPr="00724635">
              <w:rPr>
                <w:sz w:val="20"/>
                <w:szCs w:val="20"/>
              </w:rPr>
              <w:t>Toluene</w:t>
            </w:r>
          </w:p>
        </w:tc>
        <w:tc>
          <w:tcPr>
            <w:tcW w:w="1398" w:type="dxa"/>
          </w:tcPr>
          <w:p w14:paraId="5F02CFAE" w14:textId="77777777" w:rsidR="00724635" w:rsidRPr="00724635" w:rsidRDefault="00724635" w:rsidP="00724635">
            <w:pPr>
              <w:rPr>
                <w:sz w:val="20"/>
                <w:szCs w:val="20"/>
              </w:rPr>
            </w:pPr>
            <w:r w:rsidRPr="00724635">
              <w:rPr>
                <w:sz w:val="20"/>
                <w:szCs w:val="20"/>
              </w:rPr>
              <w:t>MTBE</w:t>
            </w:r>
          </w:p>
        </w:tc>
        <w:tc>
          <w:tcPr>
            <w:tcW w:w="1395" w:type="dxa"/>
          </w:tcPr>
          <w:p w14:paraId="09E61E7B" w14:textId="77777777" w:rsidR="00724635" w:rsidRPr="00724635" w:rsidRDefault="00724635" w:rsidP="00724635">
            <w:pPr>
              <w:rPr>
                <w:sz w:val="20"/>
                <w:szCs w:val="20"/>
              </w:rPr>
            </w:pPr>
            <w:r w:rsidRPr="00724635">
              <w:rPr>
                <w:sz w:val="20"/>
                <w:szCs w:val="20"/>
              </w:rPr>
              <w:t>TAME</w:t>
            </w:r>
          </w:p>
        </w:tc>
        <w:tc>
          <w:tcPr>
            <w:tcW w:w="1391" w:type="dxa"/>
          </w:tcPr>
          <w:p w14:paraId="5C2C071C" w14:textId="77777777" w:rsidR="00724635" w:rsidRPr="00724635" w:rsidRDefault="00724635" w:rsidP="00724635">
            <w:pPr>
              <w:rPr>
                <w:sz w:val="20"/>
                <w:szCs w:val="20"/>
              </w:rPr>
            </w:pPr>
            <w:r w:rsidRPr="00724635">
              <w:rPr>
                <w:sz w:val="20"/>
                <w:szCs w:val="20"/>
              </w:rPr>
              <w:t>TBA</w:t>
            </w:r>
          </w:p>
        </w:tc>
        <w:tc>
          <w:tcPr>
            <w:tcW w:w="1483" w:type="dxa"/>
          </w:tcPr>
          <w:p w14:paraId="2019A061" w14:textId="77777777" w:rsidR="00724635" w:rsidRPr="00724635" w:rsidRDefault="00724635" w:rsidP="00724635">
            <w:pPr>
              <w:rPr>
                <w:sz w:val="20"/>
                <w:szCs w:val="20"/>
              </w:rPr>
            </w:pPr>
            <w:r w:rsidRPr="00724635">
              <w:rPr>
                <w:sz w:val="20"/>
                <w:szCs w:val="20"/>
              </w:rPr>
              <w:t>CompSurrogate</w:t>
            </w:r>
          </w:p>
        </w:tc>
      </w:tr>
      <w:tr w:rsidR="00724635" w14:paraId="726BD3B4" w14:textId="77777777" w:rsidTr="00724635">
        <w:trPr>
          <w:trHeight w:hRule="exact" w:val="216"/>
        </w:trPr>
        <w:tc>
          <w:tcPr>
            <w:tcW w:w="1705" w:type="dxa"/>
          </w:tcPr>
          <w:p w14:paraId="0108099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2C63B002" w14:textId="77777777" w:rsidR="00724635" w:rsidRPr="00724635" w:rsidRDefault="00724635" w:rsidP="00724635">
            <w:pPr>
              <w:rPr>
                <w:sz w:val="20"/>
                <w:szCs w:val="20"/>
              </w:rPr>
            </w:pPr>
            <w:r w:rsidRPr="00724635">
              <w:rPr>
                <w:sz w:val="20"/>
                <w:szCs w:val="20"/>
              </w:rPr>
              <w:t>-1.5247E-02</w:t>
            </w:r>
          </w:p>
        </w:tc>
        <w:tc>
          <w:tcPr>
            <w:tcW w:w="1407" w:type="dxa"/>
          </w:tcPr>
          <w:p w14:paraId="0763F647" w14:textId="77777777" w:rsidR="00724635" w:rsidRPr="00724635" w:rsidRDefault="00724635" w:rsidP="00724635">
            <w:pPr>
              <w:rPr>
                <w:sz w:val="20"/>
                <w:szCs w:val="20"/>
              </w:rPr>
            </w:pPr>
            <w:r w:rsidRPr="00724635">
              <w:rPr>
                <w:sz w:val="20"/>
                <w:szCs w:val="20"/>
              </w:rPr>
              <w:t>-1.5424E-02</w:t>
            </w:r>
          </w:p>
        </w:tc>
        <w:tc>
          <w:tcPr>
            <w:tcW w:w="1398" w:type="dxa"/>
          </w:tcPr>
          <w:p w14:paraId="20EBAD97" w14:textId="77777777" w:rsidR="00724635" w:rsidRPr="00724635" w:rsidRDefault="00724635" w:rsidP="00724635">
            <w:pPr>
              <w:rPr>
                <w:sz w:val="20"/>
                <w:szCs w:val="20"/>
              </w:rPr>
            </w:pPr>
            <w:r w:rsidRPr="00724635">
              <w:rPr>
                <w:sz w:val="20"/>
                <w:szCs w:val="20"/>
              </w:rPr>
              <w:t>-7.6023E-04</w:t>
            </w:r>
          </w:p>
        </w:tc>
        <w:tc>
          <w:tcPr>
            <w:tcW w:w="1395" w:type="dxa"/>
          </w:tcPr>
          <w:p w14:paraId="0C6F46FF" w14:textId="77777777" w:rsidR="00724635" w:rsidRPr="00724635" w:rsidRDefault="00724635" w:rsidP="00724635">
            <w:pPr>
              <w:rPr>
                <w:sz w:val="20"/>
                <w:szCs w:val="20"/>
              </w:rPr>
            </w:pPr>
            <w:r w:rsidRPr="00724635">
              <w:rPr>
                <w:sz w:val="20"/>
                <w:szCs w:val="20"/>
              </w:rPr>
              <w:t>-7.6023E-04</w:t>
            </w:r>
          </w:p>
        </w:tc>
        <w:tc>
          <w:tcPr>
            <w:tcW w:w="1391" w:type="dxa"/>
          </w:tcPr>
          <w:p w14:paraId="24036B42" w14:textId="77777777" w:rsidR="00724635" w:rsidRPr="00724635" w:rsidRDefault="00724635" w:rsidP="00724635">
            <w:pPr>
              <w:rPr>
                <w:sz w:val="20"/>
                <w:szCs w:val="20"/>
              </w:rPr>
            </w:pPr>
            <w:r w:rsidRPr="00724635">
              <w:rPr>
                <w:sz w:val="20"/>
                <w:szCs w:val="20"/>
              </w:rPr>
              <w:t>-7.6023E-04</w:t>
            </w:r>
          </w:p>
        </w:tc>
        <w:tc>
          <w:tcPr>
            <w:tcW w:w="1483" w:type="dxa"/>
          </w:tcPr>
          <w:p w14:paraId="3236912A" w14:textId="77777777" w:rsidR="00724635" w:rsidRPr="00724635" w:rsidRDefault="00724635" w:rsidP="00724635">
            <w:pPr>
              <w:rPr>
                <w:sz w:val="20"/>
                <w:szCs w:val="20"/>
              </w:rPr>
            </w:pPr>
            <w:r w:rsidRPr="00724635">
              <w:rPr>
                <w:sz w:val="20"/>
                <w:szCs w:val="20"/>
              </w:rPr>
              <w:t>-0.01528</w:t>
            </w:r>
          </w:p>
        </w:tc>
      </w:tr>
      <w:tr w:rsidR="00724635" w14:paraId="382A8AC0" w14:textId="77777777" w:rsidTr="00724635">
        <w:trPr>
          <w:trHeight w:hRule="exact" w:val="216"/>
        </w:trPr>
        <w:tc>
          <w:tcPr>
            <w:tcW w:w="1705" w:type="dxa"/>
          </w:tcPr>
          <w:p w14:paraId="2DA5A7F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4729DC30" w14:textId="77777777" w:rsidR="00724635" w:rsidRPr="00724635" w:rsidRDefault="00724635" w:rsidP="00724635">
            <w:pPr>
              <w:rPr>
                <w:sz w:val="20"/>
                <w:szCs w:val="20"/>
              </w:rPr>
            </w:pPr>
            <w:r w:rsidRPr="00724635">
              <w:rPr>
                <w:sz w:val="20"/>
                <w:szCs w:val="20"/>
              </w:rPr>
              <w:t>-9.2680E-03</w:t>
            </w:r>
          </w:p>
        </w:tc>
        <w:tc>
          <w:tcPr>
            <w:tcW w:w="1407" w:type="dxa"/>
          </w:tcPr>
          <w:p w14:paraId="2BF10A63" w14:textId="77777777" w:rsidR="00724635" w:rsidRPr="00724635" w:rsidRDefault="00724635" w:rsidP="00724635">
            <w:pPr>
              <w:rPr>
                <w:sz w:val="20"/>
                <w:szCs w:val="20"/>
              </w:rPr>
            </w:pPr>
            <w:r w:rsidRPr="00724635">
              <w:rPr>
                <w:sz w:val="20"/>
                <w:szCs w:val="20"/>
              </w:rPr>
              <w:t>-9.3753E-03</w:t>
            </w:r>
          </w:p>
        </w:tc>
        <w:tc>
          <w:tcPr>
            <w:tcW w:w="1398" w:type="dxa"/>
          </w:tcPr>
          <w:p w14:paraId="59282F7C" w14:textId="77777777" w:rsidR="00724635" w:rsidRPr="00724635" w:rsidRDefault="00724635" w:rsidP="00724635">
            <w:pPr>
              <w:rPr>
                <w:sz w:val="20"/>
                <w:szCs w:val="20"/>
              </w:rPr>
            </w:pPr>
            <w:r w:rsidRPr="00724635">
              <w:rPr>
                <w:sz w:val="20"/>
                <w:szCs w:val="20"/>
              </w:rPr>
              <w:t>-4.6210E-04</w:t>
            </w:r>
          </w:p>
        </w:tc>
        <w:tc>
          <w:tcPr>
            <w:tcW w:w="1395" w:type="dxa"/>
          </w:tcPr>
          <w:p w14:paraId="75B298BC" w14:textId="77777777" w:rsidR="00724635" w:rsidRPr="00724635" w:rsidRDefault="00724635" w:rsidP="00724635">
            <w:pPr>
              <w:rPr>
                <w:sz w:val="20"/>
                <w:szCs w:val="20"/>
              </w:rPr>
            </w:pPr>
            <w:r w:rsidRPr="00724635">
              <w:rPr>
                <w:sz w:val="20"/>
                <w:szCs w:val="20"/>
              </w:rPr>
              <w:t>-4.6210E-04</w:t>
            </w:r>
          </w:p>
        </w:tc>
        <w:tc>
          <w:tcPr>
            <w:tcW w:w="1391" w:type="dxa"/>
          </w:tcPr>
          <w:p w14:paraId="5F9A6BB1" w14:textId="77777777" w:rsidR="00724635" w:rsidRPr="00724635" w:rsidRDefault="00724635" w:rsidP="00724635">
            <w:pPr>
              <w:rPr>
                <w:sz w:val="20"/>
                <w:szCs w:val="20"/>
              </w:rPr>
            </w:pPr>
            <w:r w:rsidRPr="00724635">
              <w:rPr>
                <w:sz w:val="20"/>
                <w:szCs w:val="20"/>
              </w:rPr>
              <w:t>-4.6210E-04</w:t>
            </w:r>
          </w:p>
        </w:tc>
        <w:tc>
          <w:tcPr>
            <w:tcW w:w="1483" w:type="dxa"/>
          </w:tcPr>
          <w:p w14:paraId="422247D5" w14:textId="77777777" w:rsidR="00724635" w:rsidRPr="00724635" w:rsidRDefault="00724635" w:rsidP="00724635">
            <w:pPr>
              <w:rPr>
                <w:sz w:val="20"/>
                <w:szCs w:val="20"/>
              </w:rPr>
            </w:pPr>
            <w:r w:rsidRPr="00724635">
              <w:rPr>
                <w:sz w:val="20"/>
                <w:szCs w:val="20"/>
              </w:rPr>
              <w:t>-0.00928</w:t>
            </w:r>
          </w:p>
        </w:tc>
      </w:tr>
      <w:tr w:rsidR="00724635" w14:paraId="23793067" w14:textId="77777777" w:rsidTr="00724635">
        <w:trPr>
          <w:trHeight w:hRule="exact" w:val="216"/>
        </w:trPr>
        <w:tc>
          <w:tcPr>
            <w:tcW w:w="1705" w:type="dxa"/>
          </w:tcPr>
          <w:p w14:paraId="5319AF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1B6CEED4" w14:textId="77777777" w:rsidR="00724635" w:rsidRPr="00724635" w:rsidRDefault="00724635" w:rsidP="00724635">
            <w:pPr>
              <w:rPr>
                <w:sz w:val="20"/>
                <w:szCs w:val="20"/>
              </w:rPr>
            </w:pPr>
            <w:r w:rsidRPr="00724635">
              <w:rPr>
                <w:sz w:val="20"/>
                <w:szCs w:val="20"/>
              </w:rPr>
              <w:t>-1.4948E-03</w:t>
            </w:r>
          </w:p>
        </w:tc>
        <w:tc>
          <w:tcPr>
            <w:tcW w:w="1407" w:type="dxa"/>
          </w:tcPr>
          <w:p w14:paraId="3D12EDE4" w14:textId="77777777" w:rsidR="00724635" w:rsidRPr="00724635" w:rsidRDefault="00724635" w:rsidP="00724635">
            <w:pPr>
              <w:rPr>
                <w:sz w:val="20"/>
                <w:szCs w:val="20"/>
              </w:rPr>
            </w:pPr>
            <w:r w:rsidRPr="00724635">
              <w:rPr>
                <w:sz w:val="20"/>
                <w:szCs w:val="20"/>
              </w:rPr>
              <w:t>-1.5121E-03</w:t>
            </w:r>
          </w:p>
        </w:tc>
        <w:tc>
          <w:tcPr>
            <w:tcW w:w="1398" w:type="dxa"/>
          </w:tcPr>
          <w:p w14:paraId="1A3D2A7C" w14:textId="77777777" w:rsidR="00724635" w:rsidRPr="00724635" w:rsidRDefault="00724635" w:rsidP="00724635">
            <w:pPr>
              <w:rPr>
                <w:sz w:val="20"/>
                <w:szCs w:val="20"/>
              </w:rPr>
            </w:pPr>
            <w:r w:rsidRPr="00724635">
              <w:rPr>
                <w:sz w:val="20"/>
                <w:szCs w:val="20"/>
              </w:rPr>
              <w:t>-7.4532E-05</w:t>
            </w:r>
          </w:p>
        </w:tc>
        <w:tc>
          <w:tcPr>
            <w:tcW w:w="1395" w:type="dxa"/>
          </w:tcPr>
          <w:p w14:paraId="379384AE" w14:textId="77777777" w:rsidR="00724635" w:rsidRPr="00724635" w:rsidRDefault="00724635" w:rsidP="00724635">
            <w:pPr>
              <w:rPr>
                <w:sz w:val="20"/>
                <w:szCs w:val="20"/>
              </w:rPr>
            </w:pPr>
            <w:r w:rsidRPr="00724635">
              <w:rPr>
                <w:sz w:val="20"/>
                <w:szCs w:val="20"/>
              </w:rPr>
              <w:t>-7.4532E-05</w:t>
            </w:r>
          </w:p>
        </w:tc>
        <w:tc>
          <w:tcPr>
            <w:tcW w:w="1391" w:type="dxa"/>
          </w:tcPr>
          <w:p w14:paraId="3155D271" w14:textId="77777777" w:rsidR="00724635" w:rsidRPr="00724635" w:rsidRDefault="00724635" w:rsidP="00724635">
            <w:pPr>
              <w:rPr>
                <w:sz w:val="20"/>
                <w:szCs w:val="20"/>
              </w:rPr>
            </w:pPr>
            <w:r w:rsidRPr="00724635">
              <w:rPr>
                <w:sz w:val="20"/>
                <w:szCs w:val="20"/>
              </w:rPr>
              <w:t>-7.4532E-05</w:t>
            </w:r>
          </w:p>
        </w:tc>
        <w:tc>
          <w:tcPr>
            <w:tcW w:w="1483" w:type="dxa"/>
          </w:tcPr>
          <w:p w14:paraId="4476FA9D" w14:textId="77777777" w:rsidR="00724635" w:rsidRPr="00724635" w:rsidRDefault="00724635" w:rsidP="00724635">
            <w:pPr>
              <w:rPr>
                <w:sz w:val="20"/>
                <w:szCs w:val="20"/>
              </w:rPr>
            </w:pPr>
            <w:r w:rsidRPr="00724635">
              <w:rPr>
                <w:sz w:val="20"/>
                <w:szCs w:val="20"/>
              </w:rPr>
              <w:t>-0.00150</w:t>
            </w:r>
          </w:p>
        </w:tc>
      </w:tr>
      <w:tr w:rsidR="00724635" w14:paraId="2C1723F9" w14:textId="77777777" w:rsidTr="00724635">
        <w:trPr>
          <w:trHeight w:hRule="exact" w:val="216"/>
        </w:trPr>
        <w:tc>
          <w:tcPr>
            <w:tcW w:w="1705" w:type="dxa"/>
          </w:tcPr>
          <w:p w14:paraId="7B42B15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4899385B" w14:textId="77777777" w:rsidR="00724635" w:rsidRPr="00724635" w:rsidRDefault="00724635" w:rsidP="00724635">
            <w:pPr>
              <w:rPr>
                <w:sz w:val="20"/>
                <w:szCs w:val="20"/>
              </w:rPr>
            </w:pPr>
            <w:r w:rsidRPr="00724635">
              <w:rPr>
                <w:sz w:val="20"/>
                <w:szCs w:val="20"/>
              </w:rPr>
              <w:t>-1.1959E-03</w:t>
            </w:r>
          </w:p>
        </w:tc>
        <w:tc>
          <w:tcPr>
            <w:tcW w:w="1407" w:type="dxa"/>
          </w:tcPr>
          <w:p w14:paraId="3913E349" w14:textId="77777777" w:rsidR="00724635" w:rsidRPr="00724635" w:rsidRDefault="00724635" w:rsidP="00724635">
            <w:pPr>
              <w:rPr>
                <w:sz w:val="20"/>
                <w:szCs w:val="20"/>
              </w:rPr>
            </w:pPr>
            <w:r w:rsidRPr="00724635">
              <w:rPr>
                <w:sz w:val="20"/>
                <w:szCs w:val="20"/>
              </w:rPr>
              <w:t>-1.2097E-03</w:t>
            </w:r>
          </w:p>
        </w:tc>
        <w:tc>
          <w:tcPr>
            <w:tcW w:w="1398" w:type="dxa"/>
          </w:tcPr>
          <w:p w14:paraId="4B033465" w14:textId="77777777" w:rsidR="00724635" w:rsidRPr="00724635" w:rsidRDefault="00724635" w:rsidP="00724635">
            <w:pPr>
              <w:rPr>
                <w:sz w:val="20"/>
                <w:szCs w:val="20"/>
              </w:rPr>
            </w:pPr>
            <w:r w:rsidRPr="00724635">
              <w:rPr>
                <w:sz w:val="20"/>
                <w:szCs w:val="20"/>
              </w:rPr>
              <w:t>-5.9626E-05</w:t>
            </w:r>
          </w:p>
        </w:tc>
        <w:tc>
          <w:tcPr>
            <w:tcW w:w="1395" w:type="dxa"/>
          </w:tcPr>
          <w:p w14:paraId="54FDEE77" w14:textId="77777777" w:rsidR="00724635" w:rsidRPr="00724635" w:rsidRDefault="00724635" w:rsidP="00724635">
            <w:pPr>
              <w:rPr>
                <w:sz w:val="20"/>
                <w:szCs w:val="20"/>
              </w:rPr>
            </w:pPr>
            <w:r w:rsidRPr="00724635">
              <w:rPr>
                <w:sz w:val="20"/>
                <w:szCs w:val="20"/>
              </w:rPr>
              <w:t>-5.9626E-05</w:t>
            </w:r>
          </w:p>
        </w:tc>
        <w:tc>
          <w:tcPr>
            <w:tcW w:w="1391" w:type="dxa"/>
          </w:tcPr>
          <w:p w14:paraId="2CB23B06" w14:textId="77777777" w:rsidR="00724635" w:rsidRPr="00724635" w:rsidRDefault="00724635" w:rsidP="00724635">
            <w:pPr>
              <w:rPr>
                <w:sz w:val="20"/>
                <w:szCs w:val="20"/>
              </w:rPr>
            </w:pPr>
            <w:r w:rsidRPr="00724635">
              <w:rPr>
                <w:sz w:val="20"/>
                <w:szCs w:val="20"/>
              </w:rPr>
              <w:t>-5.9626E-05</w:t>
            </w:r>
          </w:p>
        </w:tc>
        <w:tc>
          <w:tcPr>
            <w:tcW w:w="1483" w:type="dxa"/>
          </w:tcPr>
          <w:p w14:paraId="4C8F2F51" w14:textId="77777777" w:rsidR="00724635" w:rsidRPr="00724635" w:rsidRDefault="00724635" w:rsidP="00724635">
            <w:pPr>
              <w:rPr>
                <w:sz w:val="20"/>
                <w:szCs w:val="20"/>
              </w:rPr>
            </w:pPr>
            <w:r w:rsidRPr="00724635">
              <w:rPr>
                <w:sz w:val="20"/>
                <w:szCs w:val="20"/>
              </w:rPr>
              <w:t>-0.00012</w:t>
            </w:r>
          </w:p>
        </w:tc>
      </w:tr>
      <w:tr w:rsidR="00724635" w14:paraId="09597406" w14:textId="77777777" w:rsidTr="00724635">
        <w:trPr>
          <w:trHeight w:hRule="exact" w:val="216"/>
        </w:trPr>
        <w:tc>
          <w:tcPr>
            <w:tcW w:w="1705" w:type="dxa"/>
          </w:tcPr>
          <w:p w14:paraId="0ECBD05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3C054F82" w14:textId="77777777" w:rsidR="00724635" w:rsidRPr="00724635" w:rsidRDefault="00724635" w:rsidP="00724635">
            <w:pPr>
              <w:rPr>
                <w:sz w:val="20"/>
                <w:szCs w:val="20"/>
              </w:rPr>
            </w:pPr>
            <w:r w:rsidRPr="00724635">
              <w:rPr>
                <w:sz w:val="20"/>
                <w:szCs w:val="20"/>
              </w:rPr>
              <w:t>-5.9794E-04</w:t>
            </w:r>
          </w:p>
        </w:tc>
        <w:tc>
          <w:tcPr>
            <w:tcW w:w="1407" w:type="dxa"/>
          </w:tcPr>
          <w:p w14:paraId="32C81242" w14:textId="77777777" w:rsidR="00724635" w:rsidRPr="00724635" w:rsidRDefault="00724635" w:rsidP="00724635">
            <w:pPr>
              <w:rPr>
                <w:sz w:val="20"/>
                <w:szCs w:val="20"/>
              </w:rPr>
            </w:pPr>
            <w:r w:rsidRPr="00724635">
              <w:rPr>
                <w:sz w:val="20"/>
                <w:szCs w:val="20"/>
              </w:rPr>
              <w:t>-6.0000E-04</w:t>
            </w:r>
          </w:p>
        </w:tc>
        <w:tc>
          <w:tcPr>
            <w:tcW w:w="1398" w:type="dxa"/>
          </w:tcPr>
          <w:p w14:paraId="40713442" w14:textId="77777777" w:rsidR="00724635" w:rsidRPr="00724635" w:rsidRDefault="00724635" w:rsidP="00724635">
            <w:pPr>
              <w:rPr>
                <w:sz w:val="20"/>
                <w:szCs w:val="20"/>
              </w:rPr>
            </w:pPr>
            <w:r w:rsidRPr="00724635">
              <w:rPr>
                <w:sz w:val="20"/>
                <w:szCs w:val="20"/>
              </w:rPr>
              <w:t>-2.9813E-05</w:t>
            </w:r>
          </w:p>
        </w:tc>
        <w:tc>
          <w:tcPr>
            <w:tcW w:w="1395" w:type="dxa"/>
          </w:tcPr>
          <w:p w14:paraId="51EEB05A" w14:textId="77777777" w:rsidR="00724635" w:rsidRPr="00724635" w:rsidRDefault="00724635" w:rsidP="00724635">
            <w:pPr>
              <w:rPr>
                <w:sz w:val="20"/>
                <w:szCs w:val="20"/>
              </w:rPr>
            </w:pPr>
            <w:r w:rsidRPr="00724635">
              <w:rPr>
                <w:sz w:val="20"/>
                <w:szCs w:val="20"/>
              </w:rPr>
              <w:t>-2.9813E-05</w:t>
            </w:r>
          </w:p>
        </w:tc>
        <w:tc>
          <w:tcPr>
            <w:tcW w:w="1391" w:type="dxa"/>
          </w:tcPr>
          <w:p w14:paraId="4CF04782" w14:textId="77777777" w:rsidR="00724635" w:rsidRPr="00724635" w:rsidRDefault="00724635" w:rsidP="00724635">
            <w:pPr>
              <w:rPr>
                <w:sz w:val="20"/>
                <w:szCs w:val="20"/>
              </w:rPr>
            </w:pPr>
            <w:r w:rsidRPr="00724635">
              <w:rPr>
                <w:sz w:val="20"/>
                <w:szCs w:val="20"/>
              </w:rPr>
              <w:t>-2.9813E-05</w:t>
            </w:r>
          </w:p>
        </w:tc>
        <w:tc>
          <w:tcPr>
            <w:tcW w:w="1483" w:type="dxa"/>
          </w:tcPr>
          <w:p w14:paraId="38F425C3" w14:textId="77777777" w:rsidR="00724635" w:rsidRPr="00724635" w:rsidRDefault="00724635" w:rsidP="00724635">
            <w:pPr>
              <w:rPr>
                <w:sz w:val="20"/>
                <w:szCs w:val="20"/>
              </w:rPr>
            </w:pPr>
            <w:r w:rsidRPr="00724635">
              <w:rPr>
                <w:sz w:val="20"/>
                <w:szCs w:val="20"/>
              </w:rPr>
              <w:t>-0.00060</w:t>
            </w:r>
          </w:p>
        </w:tc>
      </w:tr>
      <w:tr w:rsidR="00724635" w14:paraId="40F6D367" w14:textId="77777777" w:rsidTr="00724635">
        <w:trPr>
          <w:trHeight w:hRule="exact" w:val="216"/>
        </w:trPr>
        <w:tc>
          <w:tcPr>
            <w:tcW w:w="1705" w:type="dxa"/>
          </w:tcPr>
          <w:p w14:paraId="47C4B6E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1406" w:type="dxa"/>
          </w:tcPr>
          <w:p w14:paraId="60A9F357" w14:textId="77777777" w:rsidR="00724635" w:rsidRPr="00724635" w:rsidRDefault="00724635" w:rsidP="00724635">
            <w:pPr>
              <w:rPr>
                <w:sz w:val="20"/>
                <w:szCs w:val="20"/>
              </w:rPr>
            </w:pPr>
          </w:p>
        </w:tc>
        <w:tc>
          <w:tcPr>
            <w:tcW w:w="1407" w:type="dxa"/>
          </w:tcPr>
          <w:p w14:paraId="72E9439E" w14:textId="77777777" w:rsidR="00724635" w:rsidRPr="00724635" w:rsidRDefault="00724635" w:rsidP="00724635">
            <w:pPr>
              <w:rPr>
                <w:sz w:val="20"/>
                <w:szCs w:val="20"/>
              </w:rPr>
            </w:pPr>
          </w:p>
        </w:tc>
        <w:tc>
          <w:tcPr>
            <w:tcW w:w="1398" w:type="dxa"/>
          </w:tcPr>
          <w:p w14:paraId="79D3FDA1" w14:textId="77777777" w:rsidR="00724635" w:rsidRPr="00724635" w:rsidRDefault="00724635" w:rsidP="00724635">
            <w:pPr>
              <w:rPr>
                <w:sz w:val="20"/>
                <w:szCs w:val="20"/>
              </w:rPr>
            </w:pPr>
          </w:p>
        </w:tc>
        <w:tc>
          <w:tcPr>
            <w:tcW w:w="1395" w:type="dxa"/>
          </w:tcPr>
          <w:p w14:paraId="54B605CB" w14:textId="77777777" w:rsidR="00724635" w:rsidRPr="00724635" w:rsidRDefault="00724635" w:rsidP="00724635">
            <w:pPr>
              <w:rPr>
                <w:sz w:val="20"/>
                <w:szCs w:val="20"/>
              </w:rPr>
            </w:pPr>
          </w:p>
        </w:tc>
        <w:tc>
          <w:tcPr>
            <w:tcW w:w="1391" w:type="dxa"/>
          </w:tcPr>
          <w:p w14:paraId="660923C5" w14:textId="77777777" w:rsidR="00724635" w:rsidRPr="00724635" w:rsidRDefault="00724635" w:rsidP="00724635">
            <w:pPr>
              <w:rPr>
                <w:sz w:val="20"/>
                <w:szCs w:val="20"/>
              </w:rPr>
            </w:pPr>
          </w:p>
        </w:tc>
        <w:tc>
          <w:tcPr>
            <w:tcW w:w="1483" w:type="dxa"/>
          </w:tcPr>
          <w:p w14:paraId="07AE3368" w14:textId="77777777" w:rsidR="00724635" w:rsidRPr="00724635" w:rsidRDefault="00724635" w:rsidP="00724635">
            <w:pPr>
              <w:rPr>
                <w:sz w:val="20"/>
                <w:szCs w:val="20"/>
              </w:rPr>
            </w:pPr>
          </w:p>
        </w:tc>
      </w:tr>
      <w:tr w:rsidR="00724635" w14:paraId="6D2E014F" w14:textId="77777777" w:rsidTr="00724635">
        <w:trPr>
          <w:trHeight w:hRule="exact" w:val="216"/>
        </w:trPr>
        <w:tc>
          <w:tcPr>
            <w:tcW w:w="1705" w:type="dxa"/>
          </w:tcPr>
          <w:p w14:paraId="581900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#Yield coefficient</w:t>
            </w:r>
          </w:p>
        </w:tc>
        <w:tc>
          <w:tcPr>
            <w:tcW w:w="1406" w:type="dxa"/>
          </w:tcPr>
          <w:p w14:paraId="522A2A1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7" w:type="dxa"/>
          </w:tcPr>
          <w:p w14:paraId="369E056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398" w:type="dxa"/>
          </w:tcPr>
          <w:p w14:paraId="674238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395" w:type="dxa"/>
          </w:tcPr>
          <w:p w14:paraId="726E342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391" w:type="dxa"/>
          </w:tcPr>
          <w:p w14:paraId="08D4852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83" w:type="dxa"/>
          </w:tcPr>
          <w:p w14:paraId="5C05FFA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r>
      <w:tr w:rsidR="00724635" w14:paraId="392E0FE4" w14:textId="77777777" w:rsidTr="00724635">
        <w:trPr>
          <w:trHeight w:hRule="exact" w:val="216"/>
        </w:trPr>
        <w:tc>
          <w:tcPr>
            <w:tcW w:w="1705" w:type="dxa"/>
          </w:tcPr>
          <w:p w14:paraId="18F52A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1406" w:type="dxa"/>
          </w:tcPr>
          <w:p w14:paraId="1076467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479417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AD0E84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1B6B4C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7E619AA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17679D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BE73F60" w14:textId="77777777" w:rsidTr="00724635">
        <w:trPr>
          <w:trHeight w:hRule="exact" w:val="216"/>
        </w:trPr>
        <w:tc>
          <w:tcPr>
            <w:tcW w:w="1705" w:type="dxa"/>
          </w:tcPr>
          <w:p w14:paraId="37247A4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1406" w:type="dxa"/>
          </w:tcPr>
          <w:p w14:paraId="0D7453B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42BD07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68D66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04B92F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F562F7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868EA0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03B5C557" w14:textId="77777777" w:rsidTr="00724635">
        <w:trPr>
          <w:trHeight w:hRule="exact" w:val="216"/>
        </w:trPr>
        <w:tc>
          <w:tcPr>
            <w:tcW w:w="1705" w:type="dxa"/>
          </w:tcPr>
          <w:p w14:paraId="6177132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1406" w:type="dxa"/>
          </w:tcPr>
          <w:p w14:paraId="302596E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2D1A10E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5C0830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12A7E1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1634CD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2AEB7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16246EE3" w14:textId="77777777" w:rsidTr="00724635">
        <w:trPr>
          <w:trHeight w:hRule="exact" w:val="216"/>
        </w:trPr>
        <w:tc>
          <w:tcPr>
            <w:tcW w:w="1705" w:type="dxa"/>
          </w:tcPr>
          <w:p w14:paraId="6F60507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1406" w:type="dxa"/>
          </w:tcPr>
          <w:p w14:paraId="5CFC602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5901B53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31922B9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4FA013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4B07E4F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08E6B7C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68F17FB0" w14:textId="77777777" w:rsidTr="00724635">
        <w:trPr>
          <w:trHeight w:hRule="exact" w:val="216"/>
        </w:trPr>
        <w:tc>
          <w:tcPr>
            <w:tcW w:w="1705" w:type="dxa"/>
          </w:tcPr>
          <w:p w14:paraId="0EBEB3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TBA</w:t>
            </w:r>
          </w:p>
        </w:tc>
        <w:tc>
          <w:tcPr>
            <w:tcW w:w="1406" w:type="dxa"/>
          </w:tcPr>
          <w:p w14:paraId="44E73F6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76792CA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21B337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3557C8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3197BEC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257DDF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2DF9D692" w14:textId="77777777" w:rsidTr="00724635">
        <w:trPr>
          <w:trHeight w:hRule="exact" w:val="216"/>
        </w:trPr>
        <w:tc>
          <w:tcPr>
            <w:tcW w:w="1705" w:type="dxa"/>
          </w:tcPr>
          <w:p w14:paraId="13BC5F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CompSurrogate</w:t>
            </w:r>
          </w:p>
        </w:tc>
        <w:tc>
          <w:tcPr>
            <w:tcW w:w="1406" w:type="dxa"/>
          </w:tcPr>
          <w:p w14:paraId="3C964C1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07" w:type="dxa"/>
          </w:tcPr>
          <w:p w14:paraId="6CF1B8D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8" w:type="dxa"/>
          </w:tcPr>
          <w:p w14:paraId="104CE99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5" w:type="dxa"/>
          </w:tcPr>
          <w:p w14:paraId="71A95B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391" w:type="dxa"/>
          </w:tcPr>
          <w:p w14:paraId="0923942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c>
          <w:tcPr>
            <w:tcW w:w="1483" w:type="dxa"/>
          </w:tcPr>
          <w:p w14:paraId="34F8203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0.00</w:t>
            </w:r>
          </w:p>
        </w:tc>
      </w:tr>
      <w:tr w:rsidR="00724635" w14:paraId="3D50DBC9" w14:textId="77777777" w:rsidTr="00724635">
        <w:trPr>
          <w:trHeight w:hRule="exact" w:val="216"/>
        </w:trPr>
        <w:tc>
          <w:tcPr>
            <w:tcW w:w="1705" w:type="dxa"/>
          </w:tcPr>
          <w:p w14:paraId="64A976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Oxygen</w:t>
            </w:r>
          </w:p>
        </w:tc>
        <w:tc>
          <w:tcPr>
            <w:tcW w:w="1406" w:type="dxa"/>
          </w:tcPr>
          <w:p w14:paraId="5421E65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07" w:type="dxa"/>
          </w:tcPr>
          <w:p w14:paraId="338DDA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8" w:type="dxa"/>
          </w:tcPr>
          <w:p w14:paraId="640B78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5" w:type="dxa"/>
          </w:tcPr>
          <w:p w14:paraId="27128D5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391" w:type="dxa"/>
          </w:tcPr>
          <w:p w14:paraId="0DC62A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3.10</w:t>
            </w:r>
          </w:p>
        </w:tc>
        <w:tc>
          <w:tcPr>
            <w:tcW w:w="1483" w:type="dxa"/>
          </w:tcPr>
          <w:p w14:paraId="0667205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3.41</w:t>
            </w:r>
          </w:p>
        </w:tc>
      </w:tr>
      <w:tr w:rsidR="00724635" w14:paraId="0F573C86" w14:textId="77777777" w:rsidTr="00724635">
        <w:trPr>
          <w:trHeight w:hRule="exact" w:val="216"/>
        </w:trPr>
        <w:tc>
          <w:tcPr>
            <w:tcW w:w="1705" w:type="dxa"/>
          </w:tcPr>
          <w:p w14:paraId="620C859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Nitrate</w:t>
            </w:r>
          </w:p>
        </w:tc>
        <w:tc>
          <w:tcPr>
            <w:tcW w:w="1406" w:type="dxa"/>
          </w:tcPr>
          <w:p w14:paraId="156E987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407" w:type="dxa"/>
          </w:tcPr>
          <w:p w14:paraId="4EDC3BE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4.80</w:t>
            </w:r>
          </w:p>
        </w:tc>
        <w:tc>
          <w:tcPr>
            <w:tcW w:w="1398" w:type="dxa"/>
          </w:tcPr>
          <w:p w14:paraId="71F25CD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5.00</w:t>
            </w:r>
          </w:p>
        </w:tc>
        <w:tc>
          <w:tcPr>
            <w:tcW w:w="1395" w:type="dxa"/>
          </w:tcPr>
          <w:p w14:paraId="79DF80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3.40</w:t>
            </w:r>
          </w:p>
        </w:tc>
        <w:tc>
          <w:tcPr>
            <w:tcW w:w="1391" w:type="dxa"/>
          </w:tcPr>
          <w:p w14:paraId="0E47749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4.40</w:t>
            </w:r>
          </w:p>
        </w:tc>
        <w:tc>
          <w:tcPr>
            <w:tcW w:w="1483" w:type="dxa"/>
          </w:tcPr>
          <w:p w14:paraId="664F680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5.29</w:t>
            </w:r>
          </w:p>
        </w:tc>
      </w:tr>
      <w:tr w:rsidR="00724635" w14:paraId="3D25F68A" w14:textId="77777777" w:rsidTr="00724635">
        <w:trPr>
          <w:trHeight w:hRule="exact" w:val="216"/>
        </w:trPr>
        <w:tc>
          <w:tcPr>
            <w:tcW w:w="1705" w:type="dxa"/>
          </w:tcPr>
          <w:p w14:paraId="20B9A1F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Fe2</w:t>
            </w:r>
          </w:p>
        </w:tc>
        <w:tc>
          <w:tcPr>
            <w:tcW w:w="1406" w:type="dxa"/>
          </w:tcPr>
          <w:p w14:paraId="0C867C6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-21.50</w:t>
            </w:r>
          </w:p>
        </w:tc>
        <w:tc>
          <w:tcPr>
            <w:tcW w:w="1407" w:type="dxa"/>
          </w:tcPr>
          <w:p w14:paraId="1E5F842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-21.80</w:t>
            </w:r>
          </w:p>
        </w:tc>
        <w:tc>
          <w:tcPr>
            <w:tcW w:w="1398" w:type="dxa"/>
          </w:tcPr>
          <w:p w14:paraId="515E05B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-22.60</w:t>
            </w:r>
          </w:p>
        </w:tc>
        <w:tc>
          <w:tcPr>
            <w:tcW w:w="1395" w:type="dxa"/>
          </w:tcPr>
          <w:p w14:paraId="1F0D274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-15.20</w:t>
            </w:r>
          </w:p>
        </w:tc>
        <w:tc>
          <w:tcPr>
            <w:tcW w:w="1391" w:type="dxa"/>
          </w:tcPr>
          <w:p w14:paraId="56A794D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-19.70</w:t>
            </w:r>
          </w:p>
        </w:tc>
        <w:tc>
          <w:tcPr>
            <w:tcW w:w="1483" w:type="dxa"/>
          </w:tcPr>
          <w:p w14:paraId="76051C9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-23.77</w:t>
            </w:r>
          </w:p>
        </w:tc>
      </w:tr>
      <w:tr w:rsidR="00724635" w14:paraId="4A101FBC" w14:textId="77777777" w:rsidTr="00724635">
        <w:trPr>
          <w:trHeight w:hRule="exact" w:val="216"/>
        </w:trPr>
        <w:tc>
          <w:tcPr>
            <w:tcW w:w="1705" w:type="dxa"/>
          </w:tcPr>
          <w:p w14:paraId="746FDC6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Sulfate</w:t>
            </w:r>
          </w:p>
        </w:tc>
        <w:tc>
          <w:tcPr>
            <w:tcW w:w="1406" w:type="dxa"/>
          </w:tcPr>
          <w:p w14:paraId="026663B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4.60</w:t>
            </w:r>
          </w:p>
        </w:tc>
        <w:tc>
          <w:tcPr>
            <w:tcW w:w="1407" w:type="dxa"/>
          </w:tcPr>
          <w:p w14:paraId="2D0B008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4.70</w:t>
            </w:r>
          </w:p>
        </w:tc>
        <w:tc>
          <w:tcPr>
            <w:tcW w:w="1398" w:type="dxa"/>
          </w:tcPr>
          <w:p w14:paraId="1A1FE74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4.90</w:t>
            </w:r>
          </w:p>
        </w:tc>
        <w:tc>
          <w:tcPr>
            <w:tcW w:w="1395" w:type="dxa"/>
          </w:tcPr>
          <w:p w14:paraId="54F7798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3.30</w:t>
            </w:r>
          </w:p>
        </w:tc>
        <w:tc>
          <w:tcPr>
            <w:tcW w:w="1391" w:type="dxa"/>
          </w:tcPr>
          <w:p w14:paraId="34FE5D3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4.20</w:t>
            </w:r>
          </w:p>
        </w:tc>
        <w:tc>
          <w:tcPr>
            <w:tcW w:w="1483" w:type="dxa"/>
          </w:tcPr>
          <w:p w14:paraId="1D4A64F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5.11</w:t>
            </w:r>
          </w:p>
        </w:tc>
      </w:tr>
      <w:tr w:rsidR="00724635" w14:paraId="6F717D5C" w14:textId="77777777" w:rsidTr="00724635">
        <w:trPr>
          <w:trHeight w:hRule="exact" w:val="216"/>
        </w:trPr>
        <w:tc>
          <w:tcPr>
            <w:tcW w:w="1705" w:type="dxa"/>
          </w:tcPr>
          <w:p w14:paraId="679E5E7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CH4</w:t>
            </w:r>
          </w:p>
        </w:tc>
        <w:tc>
          <w:tcPr>
            <w:tcW w:w="1406" w:type="dxa"/>
          </w:tcPr>
          <w:p w14:paraId="419BD08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-0.77</w:t>
            </w:r>
          </w:p>
        </w:tc>
        <w:tc>
          <w:tcPr>
            <w:tcW w:w="1407" w:type="dxa"/>
          </w:tcPr>
          <w:p w14:paraId="119BB33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-0.78</w:t>
            </w:r>
          </w:p>
        </w:tc>
        <w:tc>
          <w:tcPr>
            <w:tcW w:w="1398" w:type="dxa"/>
          </w:tcPr>
          <w:p w14:paraId="1D364B1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-0.81</w:t>
            </w:r>
          </w:p>
        </w:tc>
        <w:tc>
          <w:tcPr>
            <w:tcW w:w="1395" w:type="dxa"/>
          </w:tcPr>
          <w:p w14:paraId="46EADD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-0.54</w:t>
            </w:r>
          </w:p>
        </w:tc>
        <w:tc>
          <w:tcPr>
            <w:tcW w:w="1391" w:type="dxa"/>
          </w:tcPr>
          <w:p w14:paraId="3B3DDAB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-0.71</w:t>
            </w:r>
          </w:p>
        </w:tc>
        <w:tc>
          <w:tcPr>
            <w:tcW w:w="1483" w:type="dxa"/>
          </w:tcPr>
          <w:p w14:paraId="4EFD88A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-0.85</w:t>
            </w:r>
          </w:p>
        </w:tc>
      </w:tr>
    </w:tbl>
    <w:p w14:paraId="6FE31FD1" w14:textId="77777777" w:rsidR="00724635" w:rsidRDefault="00724635" w:rsidP="00724635"/>
    <w:p w14:paraId="77487641" w14:textId="77777777" w:rsidR="00724635" w:rsidRDefault="00724635" w:rsidP="00AC5D85">
      <w:pPr>
        <w:pStyle w:val="FigureCaption"/>
        <w:numPr>
          <w:ilvl w:val="0"/>
          <w:numId w:val="45"/>
        </w:numPr>
      </w:pPr>
      <w:bookmarkStart w:id="23" w:name="_Toc395246526"/>
      <w:r>
        <w:t>Example contents of</w:t>
      </w:r>
      <w:r w:rsidRPr="00D115B9">
        <w:t xml:space="preserve"> the additional </w:t>
      </w:r>
      <w:r>
        <w:t>“</w:t>
      </w:r>
      <w:r w:rsidRPr="00D115B9">
        <w:t>Reaction_EA_ED.dat</w:t>
      </w:r>
      <w:r>
        <w:t>” file</w:t>
      </w:r>
      <w:r w:rsidRPr="00D115B9">
        <w:t xml:space="preserve"> required </w:t>
      </w:r>
      <w:r>
        <w:t>with</w:t>
      </w:r>
      <w:r w:rsidRPr="00D115B9">
        <w:t xml:space="preserve"> the </w:t>
      </w:r>
      <w:r>
        <w:t>enhanced</w:t>
      </w:r>
      <w:r w:rsidRPr="00D115B9">
        <w:t xml:space="preserve"> MT3D-USGS R</w:t>
      </w:r>
      <w:r>
        <w:t>CT</w:t>
      </w:r>
      <w:r w:rsidRPr="00D115B9">
        <w:t>Package</w:t>
      </w:r>
      <w:r>
        <w:t>.  This example corresponds to the 2D multiple EA/ED problem described in the benchmark simulations</w:t>
      </w:r>
      <w:bookmarkEnd w:id="23"/>
      <w:r w:rsidR="008C025C">
        <w:t>.</w:t>
      </w:r>
    </w:p>
    <w:p w14:paraId="31ED9A05" w14:textId="77777777" w:rsidR="00724635" w:rsidRPr="001A1340" w:rsidRDefault="00724635" w:rsidP="00724635">
      <w:pPr>
        <w:pStyle w:val="TOC1"/>
      </w:pPr>
      <w:r>
        <w:t>Contents of the MT3D-USGS reaction (RCT) file.</w:t>
      </w:r>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14:paraId="3FD782EC" w14:textId="77777777" w:rsidTr="00724635">
        <w:trPr>
          <w:trHeight w:hRule="exact" w:val="216"/>
        </w:trPr>
        <w:tc>
          <w:tcPr>
            <w:tcW w:w="985" w:type="dxa"/>
          </w:tcPr>
          <w:p w14:paraId="033A75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w:t>
            </w:r>
          </w:p>
        </w:tc>
        <w:tc>
          <w:tcPr>
            <w:tcW w:w="990" w:type="dxa"/>
          </w:tcPr>
          <w:p w14:paraId="74C52377" w14:textId="77777777" w:rsidR="00724635" w:rsidRPr="00724635" w:rsidRDefault="00724635" w:rsidP="00724635">
            <w:pPr>
              <w:rPr>
                <w:rFonts w:ascii="Courier New" w:hAnsi="Courier New" w:cs="Courier New"/>
                <w:sz w:val="20"/>
                <w:szCs w:val="20"/>
              </w:rPr>
            </w:pPr>
          </w:p>
        </w:tc>
        <w:tc>
          <w:tcPr>
            <w:tcW w:w="540" w:type="dxa"/>
          </w:tcPr>
          <w:p w14:paraId="49EE73B5" w14:textId="77777777" w:rsidR="00724635" w:rsidRPr="00724635" w:rsidRDefault="00724635" w:rsidP="00724635">
            <w:pPr>
              <w:rPr>
                <w:rFonts w:ascii="Courier New" w:hAnsi="Courier New" w:cs="Courier New"/>
                <w:sz w:val="20"/>
                <w:szCs w:val="20"/>
              </w:rPr>
            </w:pPr>
          </w:p>
        </w:tc>
        <w:tc>
          <w:tcPr>
            <w:tcW w:w="1645" w:type="dxa"/>
          </w:tcPr>
          <w:p w14:paraId="5BD9D1AD" w14:textId="77777777" w:rsidR="00724635" w:rsidRPr="00724635" w:rsidRDefault="00724635" w:rsidP="00724635">
            <w:pPr>
              <w:rPr>
                <w:rFonts w:ascii="Courier New" w:hAnsi="Courier New" w:cs="Courier New"/>
                <w:sz w:val="20"/>
                <w:szCs w:val="20"/>
              </w:rPr>
            </w:pPr>
          </w:p>
        </w:tc>
        <w:tc>
          <w:tcPr>
            <w:tcW w:w="605" w:type="dxa"/>
          </w:tcPr>
          <w:p w14:paraId="4E4DBB67" w14:textId="77777777" w:rsidR="00724635" w:rsidRPr="00724635" w:rsidRDefault="00724635" w:rsidP="00724635">
            <w:pPr>
              <w:rPr>
                <w:rFonts w:ascii="Courier New" w:hAnsi="Courier New" w:cs="Courier New"/>
                <w:sz w:val="20"/>
                <w:szCs w:val="20"/>
              </w:rPr>
            </w:pPr>
          </w:p>
        </w:tc>
        <w:tc>
          <w:tcPr>
            <w:tcW w:w="679" w:type="dxa"/>
          </w:tcPr>
          <w:p w14:paraId="171B4B4B" w14:textId="77777777" w:rsidR="00724635" w:rsidRPr="00724635" w:rsidRDefault="00724635" w:rsidP="00724635">
            <w:pPr>
              <w:rPr>
                <w:rFonts w:ascii="Courier New" w:hAnsi="Courier New" w:cs="Courier New"/>
                <w:sz w:val="20"/>
                <w:szCs w:val="20"/>
              </w:rPr>
            </w:pPr>
          </w:p>
        </w:tc>
        <w:tc>
          <w:tcPr>
            <w:tcW w:w="236" w:type="dxa"/>
          </w:tcPr>
          <w:p w14:paraId="0D242CCE" w14:textId="77777777" w:rsidR="00724635" w:rsidRDefault="00724635" w:rsidP="00724635"/>
        </w:tc>
      </w:tr>
      <w:tr w:rsidR="00724635" w14:paraId="03E32741" w14:textId="77777777" w:rsidTr="00724635">
        <w:trPr>
          <w:trHeight w:hRule="exact" w:val="216"/>
        </w:trPr>
        <w:tc>
          <w:tcPr>
            <w:tcW w:w="985" w:type="dxa"/>
          </w:tcPr>
          <w:p w14:paraId="49C678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E057A4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999</w:t>
            </w:r>
          </w:p>
        </w:tc>
        <w:tc>
          <w:tcPr>
            <w:tcW w:w="540" w:type="dxa"/>
          </w:tcPr>
          <w:p w14:paraId="1331E45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2</w:t>
            </w:r>
          </w:p>
        </w:tc>
        <w:tc>
          <w:tcPr>
            <w:tcW w:w="1645" w:type="dxa"/>
          </w:tcPr>
          <w:p w14:paraId="7C11CDE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605" w:type="dxa"/>
          </w:tcPr>
          <w:p w14:paraId="5215BB4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679" w:type="dxa"/>
          </w:tcPr>
          <w:p w14:paraId="26BED6BB"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236" w:type="dxa"/>
          </w:tcPr>
          <w:p w14:paraId="02409D67" w14:textId="77777777" w:rsidR="00724635" w:rsidRDefault="00724635" w:rsidP="00724635"/>
        </w:tc>
      </w:tr>
      <w:tr w:rsidR="00724635" w14:paraId="73696E49" w14:textId="77777777" w:rsidTr="00724635">
        <w:trPr>
          <w:trHeight w:hRule="exact" w:val="216"/>
        </w:trPr>
        <w:tc>
          <w:tcPr>
            <w:tcW w:w="985" w:type="dxa"/>
          </w:tcPr>
          <w:p w14:paraId="3C6589E2"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E67867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049DAEC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0473A0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w:t>
            </w:r>
          </w:p>
        </w:tc>
        <w:tc>
          <w:tcPr>
            <w:tcW w:w="605" w:type="dxa"/>
          </w:tcPr>
          <w:p w14:paraId="3789CC53" w14:textId="77777777" w:rsidR="00724635" w:rsidRPr="00724635" w:rsidRDefault="00724635" w:rsidP="00724635">
            <w:pPr>
              <w:rPr>
                <w:rFonts w:ascii="Courier New" w:hAnsi="Courier New" w:cs="Courier New"/>
                <w:sz w:val="20"/>
                <w:szCs w:val="20"/>
              </w:rPr>
            </w:pPr>
          </w:p>
        </w:tc>
        <w:tc>
          <w:tcPr>
            <w:tcW w:w="679" w:type="dxa"/>
          </w:tcPr>
          <w:p w14:paraId="3C706551" w14:textId="77777777" w:rsidR="00724635" w:rsidRPr="00724635" w:rsidRDefault="00724635" w:rsidP="00724635">
            <w:pPr>
              <w:rPr>
                <w:rFonts w:ascii="Courier New" w:hAnsi="Courier New" w:cs="Courier New"/>
                <w:sz w:val="20"/>
                <w:szCs w:val="20"/>
              </w:rPr>
            </w:pPr>
          </w:p>
        </w:tc>
        <w:tc>
          <w:tcPr>
            <w:tcW w:w="236" w:type="dxa"/>
          </w:tcPr>
          <w:p w14:paraId="3EEBB41C" w14:textId="77777777" w:rsidR="00724635" w:rsidRDefault="00724635" w:rsidP="00724635"/>
        </w:tc>
      </w:tr>
      <w:tr w:rsidR="00724635" w14:paraId="12A3D91E" w14:textId="77777777" w:rsidTr="00724635">
        <w:trPr>
          <w:trHeight w:hRule="exact" w:val="216"/>
        </w:trPr>
        <w:tc>
          <w:tcPr>
            <w:tcW w:w="985" w:type="dxa"/>
          </w:tcPr>
          <w:p w14:paraId="2EB8D7B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lastRenderedPageBreak/>
              <w:t>0</w:t>
            </w:r>
          </w:p>
        </w:tc>
        <w:tc>
          <w:tcPr>
            <w:tcW w:w="990" w:type="dxa"/>
          </w:tcPr>
          <w:p w14:paraId="043932D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15F6ED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652D06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2</w:t>
            </w:r>
          </w:p>
        </w:tc>
        <w:tc>
          <w:tcPr>
            <w:tcW w:w="605" w:type="dxa"/>
          </w:tcPr>
          <w:p w14:paraId="0B612924" w14:textId="77777777" w:rsidR="00724635" w:rsidRPr="00724635" w:rsidRDefault="00724635" w:rsidP="00724635">
            <w:pPr>
              <w:rPr>
                <w:rFonts w:ascii="Courier New" w:hAnsi="Courier New" w:cs="Courier New"/>
                <w:sz w:val="20"/>
                <w:szCs w:val="20"/>
              </w:rPr>
            </w:pPr>
          </w:p>
        </w:tc>
        <w:tc>
          <w:tcPr>
            <w:tcW w:w="679" w:type="dxa"/>
          </w:tcPr>
          <w:p w14:paraId="2973FC5B" w14:textId="77777777" w:rsidR="00724635" w:rsidRPr="00724635" w:rsidRDefault="00724635" w:rsidP="00724635">
            <w:pPr>
              <w:rPr>
                <w:rFonts w:ascii="Courier New" w:hAnsi="Courier New" w:cs="Courier New"/>
                <w:sz w:val="20"/>
                <w:szCs w:val="20"/>
              </w:rPr>
            </w:pPr>
          </w:p>
        </w:tc>
        <w:tc>
          <w:tcPr>
            <w:tcW w:w="236" w:type="dxa"/>
          </w:tcPr>
          <w:p w14:paraId="61A50453" w14:textId="77777777" w:rsidR="00724635" w:rsidRDefault="00724635" w:rsidP="00724635"/>
        </w:tc>
      </w:tr>
      <w:tr w:rsidR="00724635" w14:paraId="0682B23C" w14:textId="77777777" w:rsidTr="00724635">
        <w:trPr>
          <w:trHeight w:hRule="exact" w:val="216"/>
        </w:trPr>
        <w:tc>
          <w:tcPr>
            <w:tcW w:w="985" w:type="dxa"/>
          </w:tcPr>
          <w:p w14:paraId="32CD1C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01BCFBBA"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A11CAF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7A428A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3</w:t>
            </w:r>
          </w:p>
        </w:tc>
        <w:tc>
          <w:tcPr>
            <w:tcW w:w="605" w:type="dxa"/>
          </w:tcPr>
          <w:p w14:paraId="5FB81449" w14:textId="77777777" w:rsidR="00724635" w:rsidRPr="00724635" w:rsidRDefault="00724635" w:rsidP="00724635">
            <w:pPr>
              <w:rPr>
                <w:rFonts w:ascii="Courier New" w:hAnsi="Courier New" w:cs="Courier New"/>
                <w:sz w:val="20"/>
                <w:szCs w:val="20"/>
              </w:rPr>
            </w:pPr>
          </w:p>
        </w:tc>
        <w:tc>
          <w:tcPr>
            <w:tcW w:w="679" w:type="dxa"/>
          </w:tcPr>
          <w:p w14:paraId="33EF2643" w14:textId="77777777" w:rsidR="00724635" w:rsidRPr="00724635" w:rsidRDefault="00724635" w:rsidP="00724635">
            <w:pPr>
              <w:rPr>
                <w:rFonts w:ascii="Courier New" w:hAnsi="Courier New" w:cs="Courier New"/>
                <w:sz w:val="20"/>
                <w:szCs w:val="20"/>
              </w:rPr>
            </w:pPr>
          </w:p>
        </w:tc>
        <w:tc>
          <w:tcPr>
            <w:tcW w:w="236" w:type="dxa"/>
          </w:tcPr>
          <w:p w14:paraId="789BA7D6" w14:textId="77777777" w:rsidR="00724635" w:rsidRDefault="00724635" w:rsidP="00724635"/>
        </w:tc>
      </w:tr>
      <w:tr w:rsidR="00724635" w14:paraId="37ED6B88" w14:textId="77777777" w:rsidTr="00724635">
        <w:trPr>
          <w:trHeight w:hRule="exact" w:val="216"/>
        </w:trPr>
        <w:tc>
          <w:tcPr>
            <w:tcW w:w="985" w:type="dxa"/>
          </w:tcPr>
          <w:p w14:paraId="5EFC54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11326A8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2D2F5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E7DA08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4</w:t>
            </w:r>
          </w:p>
        </w:tc>
        <w:tc>
          <w:tcPr>
            <w:tcW w:w="605" w:type="dxa"/>
          </w:tcPr>
          <w:p w14:paraId="5483396C" w14:textId="77777777" w:rsidR="00724635" w:rsidRPr="00724635" w:rsidRDefault="00724635" w:rsidP="00724635">
            <w:pPr>
              <w:rPr>
                <w:rFonts w:ascii="Courier New" w:hAnsi="Courier New" w:cs="Courier New"/>
                <w:sz w:val="20"/>
                <w:szCs w:val="20"/>
              </w:rPr>
            </w:pPr>
          </w:p>
        </w:tc>
        <w:tc>
          <w:tcPr>
            <w:tcW w:w="679" w:type="dxa"/>
          </w:tcPr>
          <w:p w14:paraId="493EC5CA" w14:textId="77777777" w:rsidR="00724635" w:rsidRPr="00724635" w:rsidRDefault="00724635" w:rsidP="00724635">
            <w:pPr>
              <w:rPr>
                <w:rFonts w:ascii="Courier New" w:hAnsi="Courier New" w:cs="Courier New"/>
                <w:sz w:val="20"/>
                <w:szCs w:val="20"/>
              </w:rPr>
            </w:pPr>
          </w:p>
        </w:tc>
        <w:tc>
          <w:tcPr>
            <w:tcW w:w="236" w:type="dxa"/>
          </w:tcPr>
          <w:p w14:paraId="0836C342" w14:textId="77777777" w:rsidR="00724635" w:rsidRDefault="00724635" w:rsidP="00724635"/>
        </w:tc>
      </w:tr>
      <w:tr w:rsidR="00724635" w14:paraId="2BBC24C4" w14:textId="77777777" w:rsidTr="00724635">
        <w:trPr>
          <w:trHeight w:hRule="exact" w:val="216"/>
        </w:trPr>
        <w:tc>
          <w:tcPr>
            <w:tcW w:w="985" w:type="dxa"/>
          </w:tcPr>
          <w:p w14:paraId="2A430ED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699DC83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6516CBF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369B5803"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5</w:t>
            </w:r>
          </w:p>
        </w:tc>
        <w:tc>
          <w:tcPr>
            <w:tcW w:w="605" w:type="dxa"/>
          </w:tcPr>
          <w:p w14:paraId="008C350C" w14:textId="77777777" w:rsidR="00724635" w:rsidRPr="00724635" w:rsidRDefault="00724635" w:rsidP="00724635">
            <w:pPr>
              <w:rPr>
                <w:rFonts w:ascii="Courier New" w:hAnsi="Courier New" w:cs="Courier New"/>
                <w:sz w:val="20"/>
                <w:szCs w:val="20"/>
              </w:rPr>
            </w:pPr>
          </w:p>
        </w:tc>
        <w:tc>
          <w:tcPr>
            <w:tcW w:w="679" w:type="dxa"/>
          </w:tcPr>
          <w:p w14:paraId="1DDBCB8D" w14:textId="77777777" w:rsidR="00724635" w:rsidRPr="00724635" w:rsidRDefault="00724635" w:rsidP="00724635">
            <w:pPr>
              <w:rPr>
                <w:rFonts w:ascii="Courier New" w:hAnsi="Courier New" w:cs="Courier New"/>
                <w:sz w:val="20"/>
                <w:szCs w:val="20"/>
              </w:rPr>
            </w:pPr>
          </w:p>
        </w:tc>
        <w:tc>
          <w:tcPr>
            <w:tcW w:w="236" w:type="dxa"/>
          </w:tcPr>
          <w:p w14:paraId="141CB0ED" w14:textId="77777777" w:rsidR="00724635" w:rsidRDefault="00724635" w:rsidP="00724635"/>
        </w:tc>
      </w:tr>
      <w:tr w:rsidR="00724635" w14:paraId="527627E8" w14:textId="77777777" w:rsidTr="00724635">
        <w:trPr>
          <w:trHeight w:hRule="exact" w:val="216"/>
        </w:trPr>
        <w:tc>
          <w:tcPr>
            <w:tcW w:w="985" w:type="dxa"/>
          </w:tcPr>
          <w:p w14:paraId="6BDB38E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5423A36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64019E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42EA6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6</w:t>
            </w:r>
          </w:p>
        </w:tc>
        <w:tc>
          <w:tcPr>
            <w:tcW w:w="605" w:type="dxa"/>
          </w:tcPr>
          <w:p w14:paraId="5CAEF40C" w14:textId="77777777" w:rsidR="00724635" w:rsidRPr="00724635" w:rsidRDefault="00724635" w:rsidP="00724635">
            <w:pPr>
              <w:rPr>
                <w:rFonts w:ascii="Courier New" w:hAnsi="Courier New" w:cs="Courier New"/>
                <w:sz w:val="20"/>
                <w:szCs w:val="20"/>
              </w:rPr>
            </w:pPr>
          </w:p>
        </w:tc>
        <w:tc>
          <w:tcPr>
            <w:tcW w:w="679" w:type="dxa"/>
          </w:tcPr>
          <w:p w14:paraId="3ED557E9" w14:textId="77777777" w:rsidR="00724635" w:rsidRPr="00724635" w:rsidRDefault="00724635" w:rsidP="00724635">
            <w:pPr>
              <w:rPr>
                <w:rFonts w:ascii="Courier New" w:hAnsi="Courier New" w:cs="Courier New"/>
                <w:sz w:val="20"/>
                <w:szCs w:val="20"/>
              </w:rPr>
            </w:pPr>
          </w:p>
        </w:tc>
        <w:tc>
          <w:tcPr>
            <w:tcW w:w="236" w:type="dxa"/>
          </w:tcPr>
          <w:p w14:paraId="199A6089" w14:textId="77777777" w:rsidR="00724635" w:rsidRDefault="00724635" w:rsidP="00724635"/>
        </w:tc>
      </w:tr>
      <w:tr w:rsidR="00724635" w14:paraId="2089C2E1" w14:textId="77777777" w:rsidTr="00724635">
        <w:trPr>
          <w:trHeight w:hRule="exact" w:val="216"/>
        </w:trPr>
        <w:tc>
          <w:tcPr>
            <w:tcW w:w="985" w:type="dxa"/>
          </w:tcPr>
          <w:p w14:paraId="19E5DBB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0</w:t>
            </w:r>
          </w:p>
        </w:tc>
        <w:tc>
          <w:tcPr>
            <w:tcW w:w="990" w:type="dxa"/>
          </w:tcPr>
          <w:p w14:paraId="222A5BD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4E12EE19"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745137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7</w:t>
            </w:r>
          </w:p>
        </w:tc>
        <w:tc>
          <w:tcPr>
            <w:tcW w:w="605" w:type="dxa"/>
          </w:tcPr>
          <w:p w14:paraId="40099D85" w14:textId="77777777" w:rsidR="00724635" w:rsidRPr="00724635" w:rsidRDefault="00724635" w:rsidP="00724635">
            <w:pPr>
              <w:rPr>
                <w:rFonts w:ascii="Courier New" w:hAnsi="Courier New" w:cs="Courier New"/>
                <w:sz w:val="20"/>
                <w:szCs w:val="20"/>
              </w:rPr>
            </w:pPr>
          </w:p>
        </w:tc>
        <w:tc>
          <w:tcPr>
            <w:tcW w:w="679" w:type="dxa"/>
          </w:tcPr>
          <w:p w14:paraId="4BECBB80" w14:textId="77777777" w:rsidR="00724635" w:rsidRPr="00724635" w:rsidRDefault="00724635" w:rsidP="00724635">
            <w:pPr>
              <w:rPr>
                <w:rFonts w:ascii="Courier New" w:hAnsi="Courier New" w:cs="Courier New"/>
                <w:sz w:val="20"/>
                <w:szCs w:val="20"/>
              </w:rPr>
            </w:pPr>
          </w:p>
        </w:tc>
        <w:tc>
          <w:tcPr>
            <w:tcW w:w="236" w:type="dxa"/>
          </w:tcPr>
          <w:p w14:paraId="53E20294" w14:textId="77777777" w:rsidR="00724635" w:rsidRDefault="00724635" w:rsidP="00724635"/>
        </w:tc>
      </w:tr>
      <w:tr w:rsidR="00724635" w14:paraId="52169178" w14:textId="77777777" w:rsidTr="00724635">
        <w:trPr>
          <w:trHeight w:hRule="exact" w:val="216"/>
        </w:trPr>
        <w:tc>
          <w:tcPr>
            <w:tcW w:w="985" w:type="dxa"/>
          </w:tcPr>
          <w:p w14:paraId="600606C8"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Benzene</w:t>
            </w:r>
          </w:p>
        </w:tc>
        <w:tc>
          <w:tcPr>
            <w:tcW w:w="990" w:type="dxa"/>
          </w:tcPr>
          <w:p w14:paraId="623F06B6"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26F16F1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173F08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8</w:t>
            </w:r>
          </w:p>
        </w:tc>
        <w:tc>
          <w:tcPr>
            <w:tcW w:w="605" w:type="dxa"/>
          </w:tcPr>
          <w:p w14:paraId="683676E8" w14:textId="77777777" w:rsidR="00724635" w:rsidRPr="00724635" w:rsidRDefault="00724635" w:rsidP="00724635">
            <w:pPr>
              <w:rPr>
                <w:rFonts w:ascii="Courier New" w:hAnsi="Courier New" w:cs="Courier New"/>
                <w:sz w:val="20"/>
                <w:szCs w:val="20"/>
              </w:rPr>
            </w:pPr>
          </w:p>
        </w:tc>
        <w:tc>
          <w:tcPr>
            <w:tcW w:w="679" w:type="dxa"/>
          </w:tcPr>
          <w:p w14:paraId="0C7CA303" w14:textId="77777777" w:rsidR="00724635" w:rsidRPr="00724635" w:rsidRDefault="00724635" w:rsidP="00724635">
            <w:pPr>
              <w:rPr>
                <w:rFonts w:ascii="Courier New" w:hAnsi="Courier New" w:cs="Courier New"/>
                <w:sz w:val="20"/>
                <w:szCs w:val="20"/>
              </w:rPr>
            </w:pPr>
          </w:p>
        </w:tc>
        <w:tc>
          <w:tcPr>
            <w:tcW w:w="236" w:type="dxa"/>
          </w:tcPr>
          <w:p w14:paraId="24865FD1" w14:textId="77777777" w:rsidR="00724635" w:rsidRDefault="00724635" w:rsidP="00724635"/>
        </w:tc>
      </w:tr>
      <w:tr w:rsidR="00724635" w14:paraId="7A0AD27A" w14:textId="77777777" w:rsidTr="00724635">
        <w:trPr>
          <w:trHeight w:hRule="exact" w:val="216"/>
        </w:trPr>
        <w:tc>
          <w:tcPr>
            <w:tcW w:w="985" w:type="dxa"/>
          </w:tcPr>
          <w:p w14:paraId="46D7797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Toluene</w:t>
            </w:r>
          </w:p>
        </w:tc>
        <w:tc>
          <w:tcPr>
            <w:tcW w:w="990" w:type="dxa"/>
          </w:tcPr>
          <w:p w14:paraId="535ABD84"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B254625"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000E770"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9</w:t>
            </w:r>
          </w:p>
        </w:tc>
        <w:tc>
          <w:tcPr>
            <w:tcW w:w="605" w:type="dxa"/>
          </w:tcPr>
          <w:p w14:paraId="7DBB8009" w14:textId="77777777" w:rsidR="00724635" w:rsidRPr="00724635" w:rsidRDefault="00724635" w:rsidP="00724635">
            <w:pPr>
              <w:rPr>
                <w:rFonts w:ascii="Courier New" w:hAnsi="Courier New" w:cs="Courier New"/>
                <w:sz w:val="20"/>
                <w:szCs w:val="20"/>
              </w:rPr>
            </w:pPr>
          </w:p>
        </w:tc>
        <w:tc>
          <w:tcPr>
            <w:tcW w:w="679" w:type="dxa"/>
          </w:tcPr>
          <w:p w14:paraId="1D2BDCFF" w14:textId="77777777" w:rsidR="00724635" w:rsidRPr="00724635" w:rsidRDefault="00724635" w:rsidP="00724635">
            <w:pPr>
              <w:rPr>
                <w:rFonts w:ascii="Courier New" w:hAnsi="Courier New" w:cs="Courier New"/>
                <w:sz w:val="20"/>
                <w:szCs w:val="20"/>
              </w:rPr>
            </w:pPr>
          </w:p>
        </w:tc>
        <w:tc>
          <w:tcPr>
            <w:tcW w:w="236" w:type="dxa"/>
          </w:tcPr>
          <w:p w14:paraId="36C9E2B4" w14:textId="77777777" w:rsidR="00724635" w:rsidRDefault="00724635" w:rsidP="00724635"/>
        </w:tc>
      </w:tr>
      <w:tr w:rsidR="00724635" w14:paraId="0A6B5911" w14:textId="77777777" w:rsidTr="00724635">
        <w:trPr>
          <w:trHeight w:hRule="exact" w:val="216"/>
        </w:trPr>
        <w:tc>
          <w:tcPr>
            <w:tcW w:w="985" w:type="dxa"/>
          </w:tcPr>
          <w:p w14:paraId="0C39904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MTBE</w:t>
            </w:r>
          </w:p>
        </w:tc>
        <w:tc>
          <w:tcPr>
            <w:tcW w:w="990" w:type="dxa"/>
          </w:tcPr>
          <w:p w14:paraId="1760B44F"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73F1FD3C"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258CCC0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10</w:t>
            </w:r>
          </w:p>
        </w:tc>
        <w:tc>
          <w:tcPr>
            <w:tcW w:w="605" w:type="dxa"/>
          </w:tcPr>
          <w:p w14:paraId="257BEB4E" w14:textId="77777777" w:rsidR="00724635" w:rsidRPr="00724635" w:rsidRDefault="00724635" w:rsidP="00724635">
            <w:pPr>
              <w:rPr>
                <w:rFonts w:ascii="Courier New" w:hAnsi="Courier New" w:cs="Courier New"/>
                <w:sz w:val="20"/>
                <w:szCs w:val="20"/>
              </w:rPr>
            </w:pPr>
          </w:p>
        </w:tc>
        <w:tc>
          <w:tcPr>
            <w:tcW w:w="679" w:type="dxa"/>
          </w:tcPr>
          <w:p w14:paraId="1DFEE31C" w14:textId="77777777" w:rsidR="00724635" w:rsidRPr="00724635" w:rsidRDefault="00724635" w:rsidP="00724635">
            <w:pPr>
              <w:rPr>
                <w:rFonts w:ascii="Courier New" w:hAnsi="Courier New" w:cs="Courier New"/>
                <w:sz w:val="20"/>
                <w:szCs w:val="20"/>
              </w:rPr>
            </w:pPr>
          </w:p>
        </w:tc>
        <w:tc>
          <w:tcPr>
            <w:tcW w:w="236" w:type="dxa"/>
          </w:tcPr>
          <w:p w14:paraId="565B5F7E" w14:textId="77777777" w:rsidR="00724635" w:rsidRDefault="00724635" w:rsidP="00724635"/>
        </w:tc>
      </w:tr>
      <w:tr w:rsidR="00724635" w14:paraId="57FF7BCC" w14:textId="77777777" w:rsidTr="00724635">
        <w:trPr>
          <w:trHeight w:hRule="exact" w:val="216"/>
        </w:trPr>
        <w:tc>
          <w:tcPr>
            <w:tcW w:w="985" w:type="dxa"/>
          </w:tcPr>
          <w:p w14:paraId="5344910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TAME</w:t>
            </w:r>
          </w:p>
        </w:tc>
        <w:tc>
          <w:tcPr>
            <w:tcW w:w="990" w:type="dxa"/>
          </w:tcPr>
          <w:p w14:paraId="087DA28D"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157.000</w:t>
            </w:r>
          </w:p>
        </w:tc>
        <w:tc>
          <w:tcPr>
            <w:tcW w:w="540" w:type="dxa"/>
          </w:tcPr>
          <w:p w14:paraId="56D1B43E"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1</w:t>
            </w:r>
          </w:p>
        </w:tc>
        <w:tc>
          <w:tcPr>
            <w:tcW w:w="1645" w:type="dxa"/>
          </w:tcPr>
          <w:p w14:paraId="45FC9121"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Density Layer 11</w:t>
            </w:r>
          </w:p>
        </w:tc>
        <w:tc>
          <w:tcPr>
            <w:tcW w:w="605" w:type="dxa"/>
          </w:tcPr>
          <w:p w14:paraId="05587A54" w14:textId="77777777" w:rsidR="00724635" w:rsidRPr="00724635" w:rsidRDefault="00724635" w:rsidP="00724635">
            <w:pPr>
              <w:rPr>
                <w:rFonts w:ascii="Courier New" w:hAnsi="Courier New" w:cs="Courier New"/>
                <w:sz w:val="20"/>
                <w:szCs w:val="20"/>
              </w:rPr>
            </w:pPr>
          </w:p>
        </w:tc>
        <w:tc>
          <w:tcPr>
            <w:tcW w:w="679" w:type="dxa"/>
          </w:tcPr>
          <w:p w14:paraId="2E59AC1A" w14:textId="77777777" w:rsidR="00724635" w:rsidRPr="00724635" w:rsidRDefault="00724635" w:rsidP="00724635">
            <w:pPr>
              <w:rPr>
                <w:rFonts w:ascii="Courier New" w:hAnsi="Courier New" w:cs="Courier New"/>
                <w:sz w:val="20"/>
                <w:szCs w:val="20"/>
              </w:rPr>
            </w:pPr>
          </w:p>
        </w:tc>
        <w:tc>
          <w:tcPr>
            <w:tcW w:w="236" w:type="dxa"/>
          </w:tcPr>
          <w:p w14:paraId="412C3524" w14:textId="77777777" w:rsidR="00724635" w:rsidRDefault="00724635" w:rsidP="00724635"/>
        </w:tc>
      </w:tr>
      <w:tr w:rsidR="00724635" w14:paraId="6FC2B8A6" w14:textId="77777777" w:rsidTr="00724635">
        <w:trPr>
          <w:trHeight w:hRule="exact" w:val="216"/>
        </w:trPr>
        <w:tc>
          <w:tcPr>
            <w:tcW w:w="1975" w:type="dxa"/>
            <w:gridSpan w:val="2"/>
          </w:tcPr>
          <w:p w14:paraId="7F3D1327" w14:textId="77777777" w:rsidR="00724635" w:rsidRPr="00724635" w:rsidRDefault="00724635" w:rsidP="00724635">
            <w:pPr>
              <w:rPr>
                <w:rFonts w:ascii="Courier New" w:hAnsi="Courier New" w:cs="Courier New"/>
                <w:sz w:val="20"/>
                <w:szCs w:val="20"/>
              </w:rPr>
            </w:pPr>
            <w:r w:rsidRPr="00724635">
              <w:rPr>
                <w:rFonts w:ascii="Courier New" w:hAnsi="Courier New" w:cs="Courier New"/>
                <w:sz w:val="20"/>
                <w:szCs w:val="20"/>
              </w:rPr>
              <w:t>Reaction_EA_ED.dat</w:t>
            </w:r>
          </w:p>
        </w:tc>
        <w:tc>
          <w:tcPr>
            <w:tcW w:w="540" w:type="dxa"/>
          </w:tcPr>
          <w:p w14:paraId="6514BB66" w14:textId="77777777" w:rsidR="00724635" w:rsidRPr="00724635" w:rsidRDefault="00724635" w:rsidP="00724635">
            <w:pPr>
              <w:rPr>
                <w:rFonts w:ascii="Courier New" w:hAnsi="Courier New" w:cs="Courier New"/>
                <w:sz w:val="20"/>
                <w:szCs w:val="20"/>
              </w:rPr>
            </w:pPr>
          </w:p>
        </w:tc>
        <w:tc>
          <w:tcPr>
            <w:tcW w:w="1645" w:type="dxa"/>
          </w:tcPr>
          <w:p w14:paraId="67661830" w14:textId="77777777" w:rsidR="00724635" w:rsidRPr="00724635" w:rsidRDefault="00724635" w:rsidP="00724635">
            <w:pPr>
              <w:rPr>
                <w:rFonts w:ascii="Courier New" w:hAnsi="Courier New" w:cs="Courier New"/>
                <w:sz w:val="20"/>
                <w:szCs w:val="20"/>
              </w:rPr>
            </w:pPr>
          </w:p>
        </w:tc>
        <w:tc>
          <w:tcPr>
            <w:tcW w:w="605" w:type="dxa"/>
          </w:tcPr>
          <w:p w14:paraId="52BAC500" w14:textId="77777777" w:rsidR="00724635" w:rsidRPr="00724635" w:rsidRDefault="00724635" w:rsidP="00724635">
            <w:pPr>
              <w:rPr>
                <w:rFonts w:ascii="Courier New" w:hAnsi="Courier New" w:cs="Courier New"/>
                <w:sz w:val="20"/>
                <w:szCs w:val="20"/>
              </w:rPr>
            </w:pPr>
          </w:p>
        </w:tc>
        <w:tc>
          <w:tcPr>
            <w:tcW w:w="679" w:type="dxa"/>
          </w:tcPr>
          <w:p w14:paraId="6224697D" w14:textId="77777777" w:rsidR="00724635" w:rsidRPr="00724635" w:rsidRDefault="00724635" w:rsidP="00724635">
            <w:pPr>
              <w:rPr>
                <w:rFonts w:ascii="Courier New" w:hAnsi="Courier New" w:cs="Courier New"/>
                <w:sz w:val="20"/>
                <w:szCs w:val="20"/>
              </w:rPr>
            </w:pPr>
          </w:p>
        </w:tc>
        <w:tc>
          <w:tcPr>
            <w:tcW w:w="236" w:type="dxa"/>
          </w:tcPr>
          <w:p w14:paraId="29EFCE1B" w14:textId="77777777" w:rsidR="00724635" w:rsidRDefault="00724635" w:rsidP="00724635"/>
        </w:tc>
      </w:tr>
    </w:tbl>
    <w:p w14:paraId="1C32A627" w14:textId="77777777" w:rsidR="00724635" w:rsidRDefault="00724635" w:rsidP="00724635">
      <w:pPr>
        <w:pStyle w:val="FigureCaption"/>
      </w:pPr>
      <w:bookmarkStart w:id="24" w:name="_Toc395246527"/>
      <w:r>
        <w:t>Example contents of the MT3D-USGS RCT file corresponding to the 2D multiple EA/ED problem described in the benchmark problem section.</w:t>
      </w:r>
      <w:bookmarkEnd w:id="24"/>
    </w:p>
    <w:p w14:paraId="5E1CE4BB" w14:textId="77777777" w:rsidR="00724635" w:rsidRPr="007425C5" w:rsidRDefault="00724635" w:rsidP="00724635">
      <w:pPr>
        <w:pStyle w:val="BodyNoIndent"/>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orway, Eric" w:date="2014-09-02T10:40:00Z" w:initials="ME">
    <w:p w14:paraId="26BA9841" w14:textId="77777777" w:rsidR="00AA47C3" w:rsidRDefault="00AA47C3">
      <w:pPr>
        <w:pStyle w:val="CommentText"/>
      </w:pPr>
      <w:r>
        <w:rPr>
          <w:rStyle w:val="CommentReference"/>
        </w:rPr>
        <w:annotationRef/>
      </w:r>
      <w:r>
        <w:t xml:space="preserve">This material was in the MT3D-USGS report but didn’t fit.  Dropping it here for now and will deal with it later.  </w:t>
      </w:r>
    </w:p>
  </w:comment>
  <w:comment w:id="18" w:author="Bedekar, Vivek" w:date="2014-09-01T00:51:00Z" w:initials="BV">
    <w:p w14:paraId="5F6FC602" w14:textId="77777777" w:rsidR="00AA47C3" w:rsidRDefault="00AA47C3" w:rsidP="00724635">
      <w:pPr>
        <w:pStyle w:val="CommentText"/>
      </w:pPr>
      <w:r>
        <w:rPr>
          <w:rStyle w:val="CommentReference"/>
        </w:rPr>
        <w:annotationRef/>
      </w:r>
      <w:r>
        <w:t>Eric, Matt – I have checked this and it is correct that there is an entry in the output file buddget summary termed “DECAY AND BIODEGRADATION”.</w:t>
      </w:r>
    </w:p>
  </w:comment>
  <w:comment w:id="22" w:author="Morway, Eric" w:date="2014-09-02T10:39:00Z" w:initials="ME">
    <w:p w14:paraId="5E0C371B" w14:textId="77777777" w:rsidR="00AA47C3" w:rsidRDefault="00AA47C3">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221612" w14:textId="77777777" w:rsidR="002F395A" w:rsidRDefault="002F395A" w:rsidP="00BA48E4">
      <w:pPr>
        <w:spacing w:after="0" w:line="240" w:lineRule="auto"/>
      </w:pPr>
      <w:r>
        <w:separator/>
      </w:r>
    </w:p>
  </w:endnote>
  <w:endnote w:type="continuationSeparator" w:id="0">
    <w:p w14:paraId="4037A331" w14:textId="77777777" w:rsidR="002F395A" w:rsidRDefault="002F395A"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Content>
      <w:p w14:paraId="624B0549" w14:textId="77777777" w:rsidR="00AA47C3" w:rsidRDefault="00AA47C3">
        <w:pPr>
          <w:pStyle w:val="Footer"/>
          <w:jc w:val="center"/>
        </w:pPr>
        <w:r>
          <w:fldChar w:fldCharType="begin"/>
        </w:r>
        <w:r>
          <w:instrText xml:space="preserve"> PAGE   \* MERGEFORMAT </w:instrText>
        </w:r>
        <w:r>
          <w:fldChar w:fldCharType="separate"/>
        </w:r>
        <w:r w:rsidR="00291615">
          <w:rPr>
            <w:noProof/>
          </w:rPr>
          <w:t>1</w:t>
        </w:r>
        <w:r>
          <w:rPr>
            <w:noProof/>
          </w:rPr>
          <w:fldChar w:fldCharType="end"/>
        </w:r>
      </w:p>
    </w:sdtContent>
  </w:sdt>
  <w:p w14:paraId="7316B116" w14:textId="77777777" w:rsidR="00AA47C3" w:rsidRDefault="00AA4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22BE22" w14:textId="77777777" w:rsidR="002F395A" w:rsidRDefault="002F395A" w:rsidP="00BA48E4">
      <w:pPr>
        <w:spacing w:after="0" w:line="240" w:lineRule="auto"/>
      </w:pPr>
      <w:r>
        <w:separator/>
      </w:r>
    </w:p>
  </w:footnote>
  <w:footnote w:type="continuationSeparator" w:id="0">
    <w:p w14:paraId="5EF3FEFA" w14:textId="77777777" w:rsidR="002F395A" w:rsidRDefault="002F395A"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576E8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7"/>
  </w:num>
  <w:num w:numId="4">
    <w:abstractNumId w:val="42"/>
  </w:num>
  <w:num w:numId="5">
    <w:abstractNumId w:val="32"/>
  </w:num>
  <w:num w:numId="6">
    <w:abstractNumId w:val="11"/>
  </w:num>
  <w:num w:numId="7">
    <w:abstractNumId w:val="39"/>
  </w:num>
  <w:num w:numId="8">
    <w:abstractNumId w:val="4"/>
  </w:num>
  <w:num w:numId="9">
    <w:abstractNumId w:val="2"/>
  </w:num>
  <w:num w:numId="10">
    <w:abstractNumId w:val="28"/>
  </w:num>
  <w:num w:numId="11">
    <w:abstractNumId w:val="10"/>
  </w:num>
  <w:num w:numId="12">
    <w:abstractNumId w:val="22"/>
  </w:num>
  <w:num w:numId="13">
    <w:abstractNumId w:val="21"/>
  </w:num>
  <w:num w:numId="14">
    <w:abstractNumId w:val="14"/>
  </w:num>
  <w:num w:numId="15">
    <w:abstractNumId w:val="1"/>
  </w:num>
  <w:num w:numId="16">
    <w:abstractNumId w:val="30"/>
  </w:num>
  <w:num w:numId="17">
    <w:abstractNumId w:val="43"/>
  </w:num>
  <w:num w:numId="18">
    <w:abstractNumId w:val="40"/>
  </w:num>
  <w:num w:numId="19">
    <w:abstractNumId w:val="35"/>
  </w:num>
  <w:num w:numId="20">
    <w:abstractNumId w:val="8"/>
  </w:num>
  <w:num w:numId="21">
    <w:abstractNumId w:val="15"/>
  </w:num>
  <w:num w:numId="22">
    <w:abstractNumId w:val="7"/>
  </w:num>
  <w:num w:numId="23">
    <w:abstractNumId w:val="16"/>
  </w:num>
  <w:num w:numId="24">
    <w:abstractNumId w:val="34"/>
  </w:num>
  <w:num w:numId="25">
    <w:abstractNumId w:val="20"/>
  </w:num>
  <w:num w:numId="26">
    <w:abstractNumId w:val="31"/>
  </w:num>
  <w:num w:numId="27">
    <w:abstractNumId w:val="18"/>
  </w:num>
  <w:num w:numId="28">
    <w:abstractNumId w:val="45"/>
  </w:num>
  <w:num w:numId="29">
    <w:abstractNumId w:val="12"/>
  </w:num>
  <w:num w:numId="30">
    <w:abstractNumId w:val="29"/>
  </w:num>
  <w:num w:numId="31">
    <w:abstractNumId w:val="3"/>
  </w:num>
  <w:num w:numId="32">
    <w:abstractNumId w:val="44"/>
  </w:num>
  <w:num w:numId="33">
    <w:abstractNumId w:val="46"/>
  </w:num>
  <w:num w:numId="34">
    <w:abstractNumId w:val="38"/>
  </w:num>
  <w:num w:numId="35">
    <w:abstractNumId w:val="41"/>
  </w:num>
  <w:num w:numId="36">
    <w:abstractNumId w:val="33"/>
  </w:num>
  <w:num w:numId="37">
    <w:abstractNumId w:val="23"/>
  </w:num>
  <w:num w:numId="38">
    <w:abstractNumId w:val="37"/>
  </w:num>
  <w:num w:numId="39">
    <w:abstractNumId w:val="13"/>
  </w:num>
  <w:num w:numId="40">
    <w:abstractNumId w:val="6"/>
  </w:num>
  <w:num w:numId="41">
    <w:abstractNumId w:val="0"/>
  </w:num>
  <w:num w:numId="42">
    <w:abstractNumId w:val="24"/>
  </w:num>
  <w:num w:numId="43">
    <w:abstractNumId w:val="26"/>
  </w:num>
  <w:num w:numId="44">
    <w:abstractNumId w:val="26"/>
    <w:lvlOverride w:ilvl="0">
      <w:startOverride w:val="1"/>
    </w:lvlOverride>
  </w:num>
  <w:num w:numId="45">
    <w:abstractNumId w:val="24"/>
    <w:lvlOverride w:ilvl="0">
      <w:startOverride w:val="1"/>
    </w:lvlOverride>
  </w:num>
  <w:num w:numId="46">
    <w:abstractNumId w:val="5"/>
  </w:num>
  <w:num w:numId="47">
    <w:abstractNumId w:val="19"/>
  </w:num>
  <w:num w:numId="48">
    <w:abstractNumId w:val="36"/>
  </w:num>
  <w:num w:numId="49">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70B40"/>
    <w:rsid w:val="00072080"/>
    <w:rsid w:val="00072102"/>
    <w:rsid w:val="000756DD"/>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303B8"/>
    <w:rsid w:val="00130D2B"/>
    <w:rsid w:val="0013558D"/>
    <w:rsid w:val="00140E1D"/>
    <w:rsid w:val="001413A1"/>
    <w:rsid w:val="00143088"/>
    <w:rsid w:val="00144C71"/>
    <w:rsid w:val="00145B2C"/>
    <w:rsid w:val="001461CF"/>
    <w:rsid w:val="00150C49"/>
    <w:rsid w:val="00151332"/>
    <w:rsid w:val="00154152"/>
    <w:rsid w:val="0015419D"/>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E3489"/>
    <w:rsid w:val="001E57ED"/>
    <w:rsid w:val="001E5C63"/>
    <w:rsid w:val="001E7890"/>
    <w:rsid w:val="001F6534"/>
    <w:rsid w:val="001F6B22"/>
    <w:rsid w:val="0020267A"/>
    <w:rsid w:val="00203351"/>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76A5"/>
    <w:rsid w:val="0025259E"/>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5C18"/>
    <w:rsid w:val="002B674C"/>
    <w:rsid w:val="002B70B9"/>
    <w:rsid w:val="002C0FC4"/>
    <w:rsid w:val="002C2328"/>
    <w:rsid w:val="002C3536"/>
    <w:rsid w:val="002C5307"/>
    <w:rsid w:val="002C545E"/>
    <w:rsid w:val="002D26AA"/>
    <w:rsid w:val="002D3B59"/>
    <w:rsid w:val="002D6A8E"/>
    <w:rsid w:val="002E4662"/>
    <w:rsid w:val="002E5576"/>
    <w:rsid w:val="002F17D8"/>
    <w:rsid w:val="002F395A"/>
    <w:rsid w:val="002F3CB7"/>
    <w:rsid w:val="002F6B14"/>
    <w:rsid w:val="003007A9"/>
    <w:rsid w:val="00301BC8"/>
    <w:rsid w:val="00301F69"/>
    <w:rsid w:val="00305BDB"/>
    <w:rsid w:val="00307732"/>
    <w:rsid w:val="00311DDE"/>
    <w:rsid w:val="003122D0"/>
    <w:rsid w:val="00313A17"/>
    <w:rsid w:val="003150A2"/>
    <w:rsid w:val="00316B84"/>
    <w:rsid w:val="00317289"/>
    <w:rsid w:val="00320128"/>
    <w:rsid w:val="00320A89"/>
    <w:rsid w:val="00321B19"/>
    <w:rsid w:val="0032416D"/>
    <w:rsid w:val="0032635E"/>
    <w:rsid w:val="0032786F"/>
    <w:rsid w:val="00327A3D"/>
    <w:rsid w:val="00330877"/>
    <w:rsid w:val="00332DF6"/>
    <w:rsid w:val="003339A4"/>
    <w:rsid w:val="00335688"/>
    <w:rsid w:val="00340A51"/>
    <w:rsid w:val="00342C7E"/>
    <w:rsid w:val="003431EC"/>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6227"/>
    <w:rsid w:val="003B6563"/>
    <w:rsid w:val="003C0A50"/>
    <w:rsid w:val="003C36A3"/>
    <w:rsid w:val="003C43F2"/>
    <w:rsid w:val="003C658F"/>
    <w:rsid w:val="003C6953"/>
    <w:rsid w:val="003C6E6A"/>
    <w:rsid w:val="003D0634"/>
    <w:rsid w:val="003D44E5"/>
    <w:rsid w:val="003D4D79"/>
    <w:rsid w:val="003D518A"/>
    <w:rsid w:val="003D5526"/>
    <w:rsid w:val="003D6121"/>
    <w:rsid w:val="003E0A02"/>
    <w:rsid w:val="003E2CE8"/>
    <w:rsid w:val="003E4C3E"/>
    <w:rsid w:val="003E697F"/>
    <w:rsid w:val="003F19AC"/>
    <w:rsid w:val="003F53F1"/>
    <w:rsid w:val="003F66EA"/>
    <w:rsid w:val="00401338"/>
    <w:rsid w:val="0040506F"/>
    <w:rsid w:val="0040777B"/>
    <w:rsid w:val="0041308C"/>
    <w:rsid w:val="00413203"/>
    <w:rsid w:val="00417B9E"/>
    <w:rsid w:val="00424B3F"/>
    <w:rsid w:val="00425483"/>
    <w:rsid w:val="0042737D"/>
    <w:rsid w:val="004311D3"/>
    <w:rsid w:val="004315DC"/>
    <w:rsid w:val="00434200"/>
    <w:rsid w:val="00434A80"/>
    <w:rsid w:val="00436381"/>
    <w:rsid w:val="004366C5"/>
    <w:rsid w:val="00440361"/>
    <w:rsid w:val="0044145E"/>
    <w:rsid w:val="00442BE0"/>
    <w:rsid w:val="0044497D"/>
    <w:rsid w:val="00444A9C"/>
    <w:rsid w:val="00446A4D"/>
    <w:rsid w:val="004503DD"/>
    <w:rsid w:val="004529CE"/>
    <w:rsid w:val="00454072"/>
    <w:rsid w:val="00455F1C"/>
    <w:rsid w:val="00460E69"/>
    <w:rsid w:val="0046168C"/>
    <w:rsid w:val="00463ED1"/>
    <w:rsid w:val="00464B02"/>
    <w:rsid w:val="004655F4"/>
    <w:rsid w:val="0046610C"/>
    <w:rsid w:val="0046770E"/>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568"/>
    <w:rsid w:val="004B47B8"/>
    <w:rsid w:val="004B6625"/>
    <w:rsid w:val="004C0521"/>
    <w:rsid w:val="004C07EC"/>
    <w:rsid w:val="004C1485"/>
    <w:rsid w:val="004C1631"/>
    <w:rsid w:val="004C3B4F"/>
    <w:rsid w:val="004C45AE"/>
    <w:rsid w:val="004C4B2F"/>
    <w:rsid w:val="004D1832"/>
    <w:rsid w:val="004D4B91"/>
    <w:rsid w:val="004D5164"/>
    <w:rsid w:val="004E231A"/>
    <w:rsid w:val="004E4491"/>
    <w:rsid w:val="004E572D"/>
    <w:rsid w:val="004E5B3D"/>
    <w:rsid w:val="004E62A6"/>
    <w:rsid w:val="004E72B4"/>
    <w:rsid w:val="004F130D"/>
    <w:rsid w:val="004F1A4D"/>
    <w:rsid w:val="004F2650"/>
    <w:rsid w:val="004F78BA"/>
    <w:rsid w:val="00500679"/>
    <w:rsid w:val="00501C23"/>
    <w:rsid w:val="00503C0F"/>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6703"/>
    <w:rsid w:val="00546C1A"/>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545B"/>
    <w:rsid w:val="005C553F"/>
    <w:rsid w:val="005D04F0"/>
    <w:rsid w:val="005D0FD7"/>
    <w:rsid w:val="005D1ECB"/>
    <w:rsid w:val="005D236A"/>
    <w:rsid w:val="005D302A"/>
    <w:rsid w:val="005E11E3"/>
    <w:rsid w:val="005E2812"/>
    <w:rsid w:val="005E2C24"/>
    <w:rsid w:val="005E4151"/>
    <w:rsid w:val="005E6614"/>
    <w:rsid w:val="005E6979"/>
    <w:rsid w:val="005F08F0"/>
    <w:rsid w:val="005F462E"/>
    <w:rsid w:val="005F5427"/>
    <w:rsid w:val="005F6DE1"/>
    <w:rsid w:val="005F7046"/>
    <w:rsid w:val="005F7DDC"/>
    <w:rsid w:val="00601DBA"/>
    <w:rsid w:val="00603512"/>
    <w:rsid w:val="00603BBF"/>
    <w:rsid w:val="00606AA2"/>
    <w:rsid w:val="006122E7"/>
    <w:rsid w:val="006126AA"/>
    <w:rsid w:val="006155B7"/>
    <w:rsid w:val="006169A0"/>
    <w:rsid w:val="00621D56"/>
    <w:rsid w:val="00621DA1"/>
    <w:rsid w:val="00622FC2"/>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B41"/>
    <w:rsid w:val="00670DAD"/>
    <w:rsid w:val="00671A48"/>
    <w:rsid w:val="00673616"/>
    <w:rsid w:val="0067534B"/>
    <w:rsid w:val="006803C2"/>
    <w:rsid w:val="006812A1"/>
    <w:rsid w:val="006819C2"/>
    <w:rsid w:val="006841BB"/>
    <w:rsid w:val="0068551F"/>
    <w:rsid w:val="00685B01"/>
    <w:rsid w:val="00687288"/>
    <w:rsid w:val="006910E6"/>
    <w:rsid w:val="006939C8"/>
    <w:rsid w:val="00694A7F"/>
    <w:rsid w:val="006978D5"/>
    <w:rsid w:val="006A0E02"/>
    <w:rsid w:val="006A284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79D0"/>
    <w:rsid w:val="00723184"/>
    <w:rsid w:val="0072323B"/>
    <w:rsid w:val="00724443"/>
    <w:rsid w:val="00724635"/>
    <w:rsid w:val="007246B9"/>
    <w:rsid w:val="00725100"/>
    <w:rsid w:val="00727B40"/>
    <w:rsid w:val="0073066A"/>
    <w:rsid w:val="007310DA"/>
    <w:rsid w:val="00731DFF"/>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29F9"/>
    <w:rsid w:val="00783853"/>
    <w:rsid w:val="00784216"/>
    <w:rsid w:val="007862C6"/>
    <w:rsid w:val="00786B36"/>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4676"/>
    <w:rsid w:val="00805032"/>
    <w:rsid w:val="00805A6C"/>
    <w:rsid w:val="008067D7"/>
    <w:rsid w:val="00807EE8"/>
    <w:rsid w:val="008109E6"/>
    <w:rsid w:val="00810D3F"/>
    <w:rsid w:val="00811191"/>
    <w:rsid w:val="00812A98"/>
    <w:rsid w:val="0081620B"/>
    <w:rsid w:val="0081734F"/>
    <w:rsid w:val="008204C4"/>
    <w:rsid w:val="00820913"/>
    <w:rsid w:val="00822318"/>
    <w:rsid w:val="008254CA"/>
    <w:rsid w:val="008257A0"/>
    <w:rsid w:val="00825D09"/>
    <w:rsid w:val="0083153F"/>
    <w:rsid w:val="0083687B"/>
    <w:rsid w:val="00840CFC"/>
    <w:rsid w:val="0084444C"/>
    <w:rsid w:val="00845CD1"/>
    <w:rsid w:val="00851D63"/>
    <w:rsid w:val="0085252B"/>
    <w:rsid w:val="00852ECB"/>
    <w:rsid w:val="0085349A"/>
    <w:rsid w:val="008540DB"/>
    <w:rsid w:val="00855401"/>
    <w:rsid w:val="00856926"/>
    <w:rsid w:val="00856B11"/>
    <w:rsid w:val="00856CAA"/>
    <w:rsid w:val="008607DF"/>
    <w:rsid w:val="00861E92"/>
    <w:rsid w:val="008621AE"/>
    <w:rsid w:val="00862935"/>
    <w:rsid w:val="0086451E"/>
    <w:rsid w:val="00867143"/>
    <w:rsid w:val="0086719F"/>
    <w:rsid w:val="00867894"/>
    <w:rsid w:val="00873053"/>
    <w:rsid w:val="00874D25"/>
    <w:rsid w:val="00882DAE"/>
    <w:rsid w:val="008842F8"/>
    <w:rsid w:val="00887EFC"/>
    <w:rsid w:val="00892DDE"/>
    <w:rsid w:val="00894D7E"/>
    <w:rsid w:val="00894E65"/>
    <w:rsid w:val="00896418"/>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5B32"/>
    <w:rsid w:val="008C5B59"/>
    <w:rsid w:val="008C77E5"/>
    <w:rsid w:val="008D2D23"/>
    <w:rsid w:val="008D4712"/>
    <w:rsid w:val="008D74F4"/>
    <w:rsid w:val="008D7BF3"/>
    <w:rsid w:val="008E2CDE"/>
    <w:rsid w:val="008E356F"/>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B96"/>
    <w:rsid w:val="00914615"/>
    <w:rsid w:val="00915BAF"/>
    <w:rsid w:val="00916FAC"/>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12E"/>
    <w:rsid w:val="009E261B"/>
    <w:rsid w:val="009F3C61"/>
    <w:rsid w:val="009F50FB"/>
    <w:rsid w:val="00A00F24"/>
    <w:rsid w:val="00A02F02"/>
    <w:rsid w:val="00A06F28"/>
    <w:rsid w:val="00A13A87"/>
    <w:rsid w:val="00A23665"/>
    <w:rsid w:val="00A25E39"/>
    <w:rsid w:val="00A2690B"/>
    <w:rsid w:val="00A26EA3"/>
    <w:rsid w:val="00A2787A"/>
    <w:rsid w:val="00A33115"/>
    <w:rsid w:val="00A349D5"/>
    <w:rsid w:val="00A35957"/>
    <w:rsid w:val="00A36627"/>
    <w:rsid w:val="00A36BC1"/>
    <w:rsid w:val="00A41C4F"/>
    <w:rsid w:val="00A43261"/>
    <w:rsid w:val="00A436F3"/>
    <w:rsid w:val="00A4496B"/>
    <w:rsid w:val="00A462CB"/>
    <w:rsid w:val="00A50AE0"/>
    <w:rsid w:val="00A50F47"/>
    <w:rsid w:val="00A55D18"/>
    <w:rsid w:val="00A560AF"/>
    <w:rsid w:val="00A63FE8"/>
    <w:rsid w:val="00A72A4C"/>
    <w:rsid w:val="00A745E0"/>
    <w:rsid w:val="00A75838"/>
    <w:rsid w:val="00A778BC"/>
    <w:rsid w:val="00A8051D"/>
    <w:rsid w:val="00A81450"/>
    <w:rsid w:val="00A82D72"/>
    <w:rsid w:val="00A8496C"/>
    <w:rsid w:val="00A84FE4"/>
    <w:rsid w:val="00A8556D"/>
    <w:rsid w:val="00A863B4"/>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8DD"/>
    <w:rsid w:val="00AB77DC"/>
    <w:rsid w:val="00AC316A"/>
    <w:rsid w:val="00AC340E"/>
    <w:rsid w:val="00AC5BE4"/>
    <w:rsid w:val="00AC5D8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48D0"/>
    <w:rsid w:val="00B55FE4"/>
    <w:rsid w:val="00B62F5B"/>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1032"/>
    <w:rsid w:val="00BE2887"/>
    <w:rsid w:val="00BF0FD4"/>
    <w:rsid w:val="00BF223E"/>
    <w:rsid w:val="00BF3DDF"/>
    <w:rsid w:val="00BF5793"/>
    <w:rsid w:val="00BF6C4C"/>
    <w:rsid w:val="00C01A89"/>
    <w:rsid w:val="00C04748"/>
    <w:rsid w:val="00C0522A"/>
    <w:rsid w:val="00C06AFB"/>
    <w:rsid w:val="00C11D3E"/>
    <w:rsid w:val="00C11FEC"/>
    <w:rsid w:val="00C13544"/>
    <w:rsid w:val="00C140C2"/>
    <w:rsid w:val="00C15E53"/>
    <w:rsid w:val="00C20147"/>
    <w:rsid w:val="00C201E8"/>
    <w:rsid w:val="00C2579D"/>
    <w:rsid w:val="00C26334"/>
    <w:rsid w:val="00C27837"/>
    <w:rsid w:val="00C312D5"/>
    <w:rsid w:val="00C35433"/>
    <w:rsid w:val="00C35917"/>
    <w:rsid w:val="00C37485"/>
    <w:rsid w:val="00C37DE0"/>
    <w:rsid w:val="00C41C51"/>
    <w:rsid w:val="00C45B07"/>
    <w:rsid w:val="00C4606D"/>
    <w:rsid w:val="00C5054D"/>
    <w:rsid w:val="00C53811"/>
    <w:rsid w:val="00C602BF"/>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C1BC9"/>
    <w:rsid w:val="00CC1BD9"/>
    <w:rsid w:val="00CC1F5D"/>
    <w:rsid w:val="00CC3B8B"/>
    <w:rsid w:val="00CD07A0"/>
    <w:rsid w:val="00CD250B"/>
    <w:rsid w:val="00CD5D49"/>
    <w:rsid w:val="00CD7551"/>
    <w:rsid w:val="00CD7825"/>
    <w:rsid w:val="00CE091F"/>
    <w:rsid w:val="00CE5E60"/>
    <w:rsid w:val="00CE71BB"/>
    <w:rsid w:val="00CF12AC"/>
    <w:rsid w:val="00CF21B8"/>
    <w:rsid w:val="00CF626E"/>
    <w:rsid w:val="00CF63BB"/>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5F37"/>
    <w:rsid w:val="00D57D62"/>
    <w:rsid w:val="00D6015F"/>
    <w:rsid w:val="00D60D48"/>
    <w:rsid w:val="00D61A86"/>
    <w:rsid w:val="00D623A2"/>
    <w:rsid w:val="00D63618"/>
    <w:rsid w:val="00D675CE"/>
    <w:rsid w:val="00D70D44"/>
    <w:rsid w:val="00D71152"/>
    <w:rsid w:val="00D71FA4"/>
    <w:rsid w:val="00D72075"/>
    <w:rsid w:val="00D72A73"/>
    <w:rsid w:val="00D75A39"/>
    <w:rsid w:val="00D773D9"/>
    <w:rsid w:val="00D7792E"/>
    <w:rsid w:val="00D871D4"/>
    <w:rsid w:val="00D872E5"/>
    <w:rsid w:val="00D925D4"/>
    <w:rsid w:val="00D959AC"/>
    <w:rsid w:val="00DA28E0"/>
    <w:rsid w:val="00DA33B8"/>
    <w:rsid w:val="00DA40F1"/>
    <w:rsid w:val="00DA4CEE"/>
    <w:rsid w:val="00DB0126"/>
    <w:rsid w:val="00DB26DC"/>
    <w:rsid w:val="00DB3BC1"/>
    <w:rsid w:val="00DB3BFB"/>
    <w:rsid w:val="00DB77F0"/>
    <w:rsid w:val="00DC2C78"/>
    <w:rsid w:val="00DC558B"/>
    <w:rsid w:val="00DC5FD6"/>
    <w:rsid w:val="00DD28AA"/>
    <w:rsid w:val="00DD5763"/>
    <w:rsid w:val="00DD57F9"/>
    <w:rsid w:val="00DD672D"/>
    <w:rsid w:val="00DD7643"/>
    <w:rsid w:val="00DE0747"/>
    <w:rsid w:val="00DE1C8A"/>
    <w:rsid w:val="00DE4131"/>
    <w:rsid w:val="00DE62BB"/>
    <w:rsid w:val="00DE6503"/>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E03"/>
    <w:rsid w:val="00E4580B"/>
    <w:rsid w:val="00E47A98"/>
    <w:rsid w:val="00E5384F"/>
    <w:rsid w:val="00E63211"/>
    <w:rsid w:val="00E63215"/>
    <w:rsid w:val="00E6461E"/>
    <w:rsid w:val="00E6582E"/>
    <w:rsid w:val="00E70C1C"/>
    <w:rsid w:val="00E7182C"/>
    <w:rsid w:val="00E741DF"/>
    <w:rsid w:val="00E74E3E"/>
    <w:rsid w:val="00E80C9A"/>
    <w:rsid w:val="00E80E8F"/>
    <w:rsid w:val="00E827B0"/>
    <w:rsid w:val="00E85B47"/>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7131"/>
    <w:rsid w:val="00F67271"/>
    <w:rsid w:val="00F76760"/>
    <w:rsid w:val="00F8058D"/>
    <w:rsid w:val="00F81E49"/>
    <w:rsid w:val="00F827BE"/>
    <w:rsid w:val="00F830B7"/>
    <w:rsid w:val="00F85A8B"/>
    <w:rsid w:val="00F869A4"/>
    <w:rsid w:val="00F86E0B"/>
    <w:rsid w:val="00F86F8D"/>
    <w:rsid w:val="00F872ED"/>
    <w:rsid w:val="00F90D6B"/>
    <w:rsid w:val="00F93B3E"/>
    <w:rsid w:val="00F951FB"/>
    <w:rsid w:val="00F9526C"/>
    <w:rsid w:val="00F96A8F"/>
    <w:rsid w:val="00FA2EC4"/>
    <w:rsid w:val="00FA5586"/>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7E2EF-D8BF-4C89-BABE-64944FC0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23346</TotalTime>
  <Pages>46</Pages>
  <Words>14245</Words>
  <Characters>81197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29</cp:revision>
  <cp:lastPrinted>2012-10-10T19:14:00Z</cp:lastPrinted>
  <dcterms:created xsi:type="dcterms:W3CDTF">2014-05-27T19:04:00Z</dcterms:created>
  <dcterms:modified xsi:type="dcterms:W3CDTF">2016-02-10T19:40:00Z</dcterms:modified>
</cp:coreProperties>
</file>