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proofErr w:type="gramStart"/>
      <w:r w:rsidRPr="006939C8">
        <w:t>Ftype</w:t>
      </w:r>
      <w:proofErr w:type="spellEnd"/>
      <w:proofErr w:type="gram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w:t>
      </w:r>
      <w:proofErr w:type="gramStart"/>
      <w:r w:rsidR="00DF1FB1">
        <w:t>USGS</w:t>
      </w:r>
      <w:r w:rsidR="00DF1FB1" w:rsidRPr="006939C8" w:rsidDel="00DF1FB1">
        <w:t xml:space="preserve"> </w:t>
      </w:r>
      <w:r w:rsidRPr="006939C8">
        <w:t xml:space="preserve"> Advection</w:t>
      </w:r>
      <w:proofErr w:type="gramEnd"/>
      <w:r w:rsidRPr="006939C8">
        <w:t xml:space="preserve">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w:t>
      </w:r>
      <w:proofErr w:type="gramStart"/>
      <w:r w:rsidR="00DF1FB1">
        <w:t>USGS</w:t>
      </w:r>
      <w:r w:rsidR="00DF1FB1" w:rsidRPr="006939C8" w:rsidDel="00DF1FB1">
        <w:t xml:space="preserve"> </w:t>
      </w:r>
      <w:r w:rsidRPr="006939C8">
        <w:t xml:space="preserve"> Dispersion</w:t>
      </w:r>
      <w:proofErr w:type="gramEnd"/>
      <w:r w:rsidRPr="006939C8">
        <w:t xml:space="preserve">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w:t>
      </w:r>
      <w:proofErr w:type="gramStart"/>
      <w:r w:rsidR="00DF1FB1">
        <w:t>USGS</w:t>
      </w:r>
      <w:r w:rsidR="00DF1FB1" w:rsidRPr="006939C8" w:rsidDel="00DF1FB1">
        <w:t xml:space="preserve"> </w:t>
      </w:r>
      <w:r w:rsidRPr="006939C8">
        <w:t xml:space="preserve"> Sink</w:t>
      </w:r>
      <w:proofErr w:type="gramEnd"/>
      <w:r w:rsidRPr="006939C8">
        <w:t>/Source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w:t>
      </w:r>
      <w:proofErr w:type="gramStart"/>
      <w:r w:rsidR="00DF1FB1">
        <w:t>USGS</w:t>
      </w:r>
      <w:r w:rsidR="00DF1FB1" w:rsidRPr="006939C8" w:rsidDel="00DF1FB1">
        <w:t xml:space="preserve"> </w:t>
      </w:r>
      <w:r w:rsidRPr="006939C8">
        <w:t xml:space="preserve"> Reaction</w:t>
      </w:r>
      <w:proofErr w:type="gramEnd"/>
      <w:r w:rsidRPr="006939C8">
        <w:t xml:space="preserve">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w:t>
      </w:r>
      <w:proofErr w:type="gramStart"/>
      <w:r w:rsidR="00DF1FB1">
        <w:t>USGS</w:t>
      </w:r>
      <w:r w:rsidR="00DF1FB1" w:rsidRPr="006939C8" w:rsidDel="00DF1FB1">
        <w:t xml:space="preserve"> </w:t>
      </w:r>
      <w:r w:rsidRPr="006939C8">
        <w:t xml:space="preserve"> Generalized</w:t>
      </w:r>
      <w:proofErr w:type="gramEnd"/>
      <w:r w:rsidRPr="006939C8">
        <w:t xml:space="preserve">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w:t>
      </w:r>
      <w:proofErr w:type="gramStart"/>
      <w:r w:rsidR="00DF1FB1">
        <w:t>USGS</w:t>
      </w:r>
      <w:r w:rsidR="00DF1FB1" w:rsidRPr="006939C8" w:rsidDel="00DF1FB1">
        <w:t xml:space="preserve"> </w:t>
      </w:r>
      <w:r w:rsidRPr="006939C8">
        <w:t xml:space="preserve"> Transport</w:t>
      </w:r>
      <w:proofErr w:type="gramEnd"/>
      <w:r w:rsidRPr="006939C8">
        <w:t xml:space="preserve">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w:t>
      </w:r>
      <w:proofErr w:type="gramStart"/>
      <w:r w:rsidR="00DF1FB1" w:rsidRPr="00D35F7C">
        <w:t>USGS</w:t>
      </w:r>
      <w:r w:rsidR="00DF1FB1" w:rsidRPr="00D35F7C" w:rsidDel="00DF1FB1">
        <w:t xml:space="preserve"> </w:t>
      </w:r>
      <w:r w:rsidRPr="00D35F7C">
        <w:t xml:space="preserve"> Contaminant</w:t>
      </w:r>
      <w:proofErr w:type="gramEnd"/>
      <w:r w:rsidRPr="00D35F7C">
        <w:t xml:space="preserve">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 xml:space="preserve">species 2, and so </w:t>
      </w:r>
      <w:proofErr w:type="gramStart"/>
      <w:r w:rsidRPr="006939C8">
        <w:t>on;</w:t>
      </w:r>
      <w:proofErr w:type="gramEnd"/>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 xml:space="preserve">such as 001 for species 1, 002 for species 2, and so </w:t>
      </w:r>
      <w:proofErr w:type="gramStart"/>
      <w:r w:rsidRPr="006939C8">
        <w:t>on;</w:t>
      </w:r>
      <w:proofErr w:type="gramEnd"/>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 xml:space="preserve">for the formatted concentration observation </w:t>
      </w:r>
      <w:proofErr w:type="gramStart"/>
      <w:r w:rsidRPr="006939C8">
        <w:t>files;</w:t>
      </w:r>
      <w:proofErr w:type="gramEnd"/>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 xml:space="preserve">an error may </w:t>
      </w:r>
      <w:proofErr w:type="gramStart"/>
      <w:r w:rsidRPr="006939C8">
        <w:t>occur</w:t>
      </w:r>
      <w:proofErr w:type="gramEnd"/>
      <w:r w:rsidRPr="006939C8">
        <w:t xml:space="preserve">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r w:rsidR="001D6521" w:rsidRPr="001D6521">
              <w:t>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6711BF66" w:rsidR="00BE32F7" w:rsidRPr="001D6521" w:rsidRDefault="00FF042C" w:rsidP="006213F4">
            <w:pPr>
              <w:spacing w:after="0" w:line="240" w:lineRule="auto"/>
              <w:jc w:val="center"/>
            </w:pPr>
            <w:r>
              <w:t>20</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 xml:space="preserve">Unformatted Concentration </w:t>
            </w:r>
            <w:proofErr w:type="gramStart"/>
            <w:r w:rsidRPr="001D6521">
              <w:t>File(</w:t>
            </w:r>
            <w:proofErr w:type="spellStart"/>
            <w:proofErr w:type="gramEnd"/>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proofErr w:type="gramStart"/>
      <w:r w:rsidRPr="007A162A">
        <w:rPr>
          <w:vertAlign w:val="superscript"/>
        </w:rPr>
        <w:t>1</w:t>
      </w:r>
      <w:r w:rsidR="006213F4">
        <w:t xml:space="preserve"> </w:t>
      </w:r>
      <w:r>
        <w:t xml:space="preserve"> T</w:t>
      </w:r>
      <w:r w:rsidR="009F50CA">
        <w:t>hese</w:t>
      </w:r>
      <w:proofErr w:type="gramEnd"/>
      <w:r w:rsidR="009F50CA">
        <w:t xml:space="preserv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2"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w:t>
      </w:r>
      <w:proofErr w:type="gramStart"/>
      <w:r w:rsidRPr="000E6011">
        <w:rPr>
          <w:rFonts w:ascii="Courier New" w:hAnsi="Courier New" w:cs="Courier New"/>
          <w:sz w:val="22"/>
        </w:rPr>
        <w:t>FILEOUT  MF6_output.cbc</w:t>
      </w:r>
      <w:proofErr w:type="gramEnd"/>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w:t>
      </w:r>
      <w:proofErr w:type="gramStart"/>
      <w:r w:rsidRPr="000E6011">
        <w:rPr>
          <w:rFonts w:ascii="Courier New" w:hAnsi="Courier New" w:cs="Courier New"/>
          <w:sz w:val="22"/>
        </w:rPr>
        <w:t>FILEOUT  MF6_output.bhd</w:t>
      </w:r>
      <w:proofErr w:type="gramEnd"/>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w:t>
      </w:r>
      <w:proofErr w:type="gramStart"/>
      <w:r w:rsidRPr="000E6011">
        <w:rPr>
          <w:rFonts w:ascii="Courier New" w:hAnsi="Courier New" w:cs="Courier New"/>
          <w:sz w:val="22"/>
        </w:rPr>
        <w:t>HEAD  ALL</w:t>
      </w:r>
      <w:proofErr w:type="gramEnd"/>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w:t>
      </w:r>
      <w:proofErr w:type="gramStart"/>
      <w:r w:rsidRPr="000E6011">
        <w:rPr>
          <w:rFonts w:ascii="Courier New" w:hAnsi="Courier New" w:cs="Courier New"/>
          <w:sz w:val="22"/>
        </w:rPr>
        <w:t>BUDGET  ALL</w:t>
      </w:r>
      <w:proofErr w:type="gramEnd"/>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 xml:space="preserve">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w:t>
      </w:r>
      <w:proofErr w:type="gramStart"/>
      <w:r>
        <w:t>all of</w:t>
      </w:r>
      <w:proofErr w:type="gramEnd"/>
      <w:r>
        <w:t xml:space="preserve">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w:t>
      </w:r>
      <w:proofErr w:type="spellStart"/>
      <w:r>
        <w:t>Niswonger</w:t>
      </w:r>
      <w:proofErr w:type="spellEnd"/>
      <w:r>
        <w:t xml:space="preserve">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0E6E7501" w:rsid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077AEC19" w14:textId="5D0D31D6" w:rsidR="003A5214" w:rsidRPr="00690FED" w:rsidRDefault="003A5214" w:rsidP="000E6011">
      <w:pPr>
        <w:spacing w:after="160" w:line="300" w:lineRule="exact"/>
      </w:pPr>
      <w:r>
        <w:t xml:space="preserve">Note that when using MODFLOW 6-generated flow fields that include recharge or evapotranspiration, users must enter the concentrations associated with these fluxes into the NSS array in the SSM package and not use the </w:t>
      </w:r>
      <w:r w:rsidR="004C22E4">
        <w:t>CRCH or CEVT arrays historically used in conjunction with MODFLOW-2005 style linker input.</w:t>
      </w:r>
    </w:p>
    <w:p w14:paraId="59F735F0" w14:textId="5E42E404" w:rsidR="00B92E48" w:rsidRDefault="00B92E48" w:rsidP="00B92E48">
      <w:pPr>
        <w:pStyle w:val="Heading2"/>
      </w:pPr>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 xml:space="preserve">MIXELM = 0, the standard finite-difference method with upstream or central-in-space weighting, depending on the value of </w:t>
      </w:r>
      <w:proofErr w:type="gramStart"/>
      <w:r>
        <w:t>NADVFD;</w:t>
      </w:r>
      <w:proofErr w:type="gramEnd"/>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roofErr w:type="gramStart"/>
      <w:r>
        <w:t>);</w:t>
      </w:r>
      <w:proofErr w:type="gramEnd"/>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roofErr w:type="gramStart"/>
      <w:r>
        <w:t>);</w:t>
      </w:r>
      <w:proofErr w:type="gramEnd"/>
    </w:p>
    <w:p w14:paraId="5D66E3EC" w14:textId="77777777" w:rsidR="00BE1032" w:rsidRDefault="00BE1032" w:rsidP="00BE1032">
      <w:pPr>
        <w:pStyle w:val="ListParagraph"/>
        <w:autoSpaceDE w:val="0"/>
        <w:autoSpaceDN w:val="0"/>
        <w:adjustRightInd w:val="0"/>
        <w:spacing w:after="0" w:line="240" w:lineRule="auto"/>
        <w:ind w:left="2160"/>
      </w:pPr>
      <w:r>
        <w:t xml:space="preserve">= 3, the hybrid method of characteristics (HMOC) with MOC or MMOC automatically and dynamically </w:t>
      </w:r>
      <w:proofErr w:type="gramStart"/>
      <w:r>
        <w:t>selected;</w:t>
      </w:r>
      <w:proofErr w:type="gramEnd"/>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w:t>
      </w:r>
      <w:r w:rsidR="00795F18">
        <w:lastRenderedPageBreak/>
        <w:t xml:space="preserve">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proofErr w:type="gramStart"/>
      <w:r>
        <w:t>);</w:t>
      </w:r>
      <w:proofErr w:type="gramEnd"/>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w:t>
      </w:r>
      <w:proofErr w:type="gramStart"/>
      <w:r>
        <w:rPr>
          <w:rFonts w:eastAsiaTheme="minorHAnsi"/>
          <w:sz w:val="22"/>
          <w:szCs w:val="22"/>
        </w:rPr>
        <w:t>fourth-order</w:t>
      </w:r>
      <w:proofErr w:type="gramEnd"/>
      <w:r>
        <w:rPr>
          <w:rFonts w:eastAsiaTheme="minorHAnsi"/>
          <w:sz w:val="22"/>
          <w:szCs w:val="22"/>
        </w:rPr>
        <w:t xml:space="preserve">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 xml:space="preserve">NPH is the number of initial particles per cell to be placed at cells where the Relative Cell Concentration Gradient is greater than DCEPS. The selection of NPH depends on the nature of the flow field </w:t>
      </w:r>
      <w:proofErr w:type="gramStart"/>
      <w:r w:rsidRPr="00F3252D">
        <w:rPr>
          <w:rFonts w:eastAsiaTheme="minorHAnsi"/>
          <w:sz w:val="22"/>
          <w:szCs w:val="22"/>
        </w:rPr>
        <w:t>and also</w:t>
      </w:r>
      <w:proofErr w:type="gramEnd"/>
      <w:r w:rsidRPr="00F3252D">
        <w:rPr>
          <w:rFonts w:eastAsiaTheme="minorHAnsi"/>
          <w:sz w:val="22"/>
          <w:szCs w:val="22"/>
        </w:rPr>
        <w:t xml:space="preserve">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 xml:space="preserve">depends on the nature of the flow field </w:t>
      </w:r>
      <w:proofErr w:type="gramStart"/>
      <w:r w:rsidRPr="004E231A">
        <w:rPr>
          <w:rFonts w:eastAsiaTheme="minorHAnsi"/>
          <w:sz w:val="22"/>
          <w:szCs w:val="22"/>
        </w:rPr>
        <w:t>and also</w:t>
      </w:r>
      <w:proofErr w:type="gramEnd"/>
      <w:r w:rsidRPr="004E231A">
        <w:rPr>
          <w:rFonts w:eastAsiaTheme="minorHAnsi"/>
          <w:sz w:val="22"/>
          <w:szCs w:val="22"/>
        </w:rPr>
        <w:t xml:space="preserve">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NPMIN is the minimum number of particles allowed per cell. If the number of particles in a cell at the end of a transport step is fewer than NPMIN, new particles are inserted into that cell to maintain </w:t>
      </w:r>
      <w:proofErr w:type="gramStart"/>
      <w:r w:rsidRPr="004E231A">
        <w:rPr>
          <w:rFonts w:eastAsiaTheme="minorHAnsi"/>
          <w:sz w:val="22"/>
          <w:szCs w:val="22"/>
        </w:rPr>
        <w:t xml:space="preserve">a sufficient </w:t>
      </w:r>
      <w:r w:rsidRPr="004E231A">
        <w:rPr>
          <w:rFonts w:eastAsiaTheme="minorHAnsi"/>
          <w:sz w:val="22"/>
          <w:szCs w:val="22"/>
        </w:rPr>
        <w:lastRenderedPageBreak/>
        <w:t>number of</w:t>
      </w:r>
      <w:proofErr w:type="gramEnd"/>
      <w:r w:rsidRPr="004E231A">
        <w:rPr>
          <w:rFonts w:eastAsiaTheme="minorHAnsi"/>
          <w:sz w:val="22"/>
          <w:szCs w:val="22"/>
        </w:rPr>
        <w:t xml:space="preserve">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E266CE">
        <w:rPr>
          <w:sz w:val="22"/>
          <w:szCs w:val="22"/>
        </w:rPr>
        <w:t>HEADNG(</w:t>
      </w:r>
      <w:proofErr w:type="gramEnd"/>
      <w:r w:rsidRPr="00E266CE">
        <w:rPr>
          <w:sz w:val="22"/>
          <w:szCs w:val="22"/>
        </w:rPr>
        <w:t>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793711F1" w:rsidR="00C4486D" w:rsidRDefault="00C4486D" w:rsidP="00AB646C">
      <w:pPr>
        <w:numPr>
          <w:ilvl w:val="0"/>
          <w:numId w:val="1"/>
        </w:numPr>
        <w:autoSpaceDE w:val="0"/>
        <w:autoSpaceDN w:val="0"/>
        <w:adjustRightInd w:val="0"/>
        <w:spacing w:after="0" w:line="240" w:lineRule="auto"/>
        <w:ind w:left="2160" w:hanging="270"/>
        <w:rPr>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 xml:space="preserve">NLAY is the total number of </w:t>
      </w:r>
      <w:proofErr w:type="gramStart"/>
      <w:r w:rsidRPr="0041308C">
        <w:rPr>
          <w:sz w:val="22"/>
          <w:szCs w:val="22"/>
        </w:rPr>
        <w:t>layers;</w:t>
      </w:r>
      <w:proofErr w:type="gramEnd"/>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 xml:space="preserve">NROW is the total number of </w:t>
      </w:r>
      <w:proofErr w:type="gramStart"/>
      <w:r w:rsidRPr="0041308C">
        <w:rPr>
          <w:sz w:val="22"/>
          <w:szCs w:val="22"/>
        </w:rPr>
        <w:t>rows;</w:t>
      </w:r>
      <w:proofErr w:type="gramEnd"/>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 xml:space="preserve">NCOL is the total number of </w:t>
      </w:r>
      <w:proofErr w:type="gramStart"/>
      <w:r w:rsidRPr="0041308C">
        <w:rPr>
          <w:sz w:val="22"/>
          <w:szCs w:val="22"/>
        </w:rPr>
        <w:t>columns;</w:t>
      </w:r>
      <w:proofErr w:type="gramEnd"/>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 xml:space="preserve">NPER is the total number of stress </w:t>
      </w:r>
      <w:proofErr w:type="gramStart"/>
      <w:r w:rsidRPr="0041308C">
        <w:rPr>
          <w:sz w:val="22"/>
          <w:szCs w:val="22"/>
        </w:rPr>
        <w:t>periods;</w:t>
      </w:r>
      <w:proofErr w:type="gramEnd"/>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 xml:space="preserve">NCOMP = </w:t>
      </w:r>
      <w:proofErr w:type="gramStart"/>
      <w:r w:rsidRPr="0041308C">
        <w:rPr>
          <w:sz w:val="22"/>
          <w:szCs w:val="22"/>
        </w:rPr>
        <w:t>1;</w:t>
      </w:r>
      <w:proofErr w:type="gramEnd"/>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 xml:space="preserve">TUNIT is the name of unit for time, such as DAY or </w:t>
      </w:r>
      <w:proofErr w:type="gramStart"/>
      <w:r w:rsidRPr="00382255">
        <w:rPr>
          <w:sz w:val="22"/>
          <w:szCs w:val="22"/>
        </w:rPr>
        <w:t>HOUR;</w:t>
      </w:r>
      <w:proofErr w:type="gramEnd"/>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 xml:space="preserve">LUNIT is the name of unit for length, such as FT or </w:t>
      </w:r>
      <w:proofErr w:type="gramStart"/>
      <w:r w:rsidRPr="00382255">
        <w:rPr>
          <w:sz w:val="22"/>
          <w:szCs w:val="22"/>
        </w:rPr>
        <w:t>M;</w:t>
      </w:r>
      <w:proofErr w:type="gramEnd"/>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TRNOP(</w:t>
      </w:r>
      <w:proofErr w:type="gramEnd"/>
      <w:r>
        <w:rPr>
          <w:rFonts w:eastAsiaTheme="minorHAnsi"/>
          <w:sz w:val="22"/>
          <w:szCs w:val="22"/>
        </w:rPr>
        <w:t>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w:t>
      </w:r>
      <w:proofErr w:type="gramStart"/>
      <w:r>
        <w:rPr>
          <w:rFonts w:eastAsiaTheme="minorHAnsi"/>
          <w:sz w:val="22"/>
          <w:szCs w:val="22"/>
        </w:rPr>
        <w:t>NCOL,NROW</w:t>
      </w:r>
      <w:proofErr w:type="gramEnd"/>
      <w:r>
        <w:rPr>
          <w:rFonts w:eastAsiaTheme="minorHAnsi"/>
          <w:sz w:val="22"/>
          <w:szCs w:val="22"/>
        </w:rPr>
        <w:t>)</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w:t>
      </w:r>
      <w:proofErr w:type="gramStart"/>
      <w:r>
        <w:rPr>
          <w:rFonts w:eastAsiaTheme="minorHAnsi"/>
          <w:sz w:val="22"/>
          <w:szCs w:val="22"/>
        </w:rPr>
        <w:t>NCOL,NROW</w:t>
      </w:r>
      <w:proofErr w:type="gramEnd"/>
      <w:r>
        <w:rPr>
          <w:rFonts w:eastAsiaTheme="minorHAnsi"/>
          <w:sz w:val="22"/>
          <w:szCs w:val="22"/>
        </w:rPr>
        <w:t>)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w:t>
      </w:r>
      <w:proofErr w:type="gramStart"/>
      <w:r>
        <w:rPr>
          <w:rFonts w:eastAsiaTheme="minorHAnsi"/>
          <w:sz w:val="22"/>
          <w:szCs w:val="22"/>
        </w:rPr>
        <w:t>NCOL,NROW</w:t>
      </w:r>
      <w:proofErr w:type="gramEnd"/>
      <w:r>
        <w:rPr>
          <w:rFonts w:eastAsiaTheme="minorHAnsi"/>
          <w:sz w:val="22"/>
          <w:szCs w:val="22"/>
        </w:rPr>
        <w:t>)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w:t>
      </w:r>
      <w:proofErr w:type="gramStart"/>
      <w:r>
        <w:rPr>
          <w:rFonts w:eastAsiaTheme="minorHAnsi"/>
          <w:sz w:val="22"/>
          <w:szCs w:val="22"/>
        </w:rPr>
        <w:t>NCOL,NROW</w:t>
      </w:r>
      <w:proofErr w:type="gramEnd"/>
      <w:r>
        <w:rPr>
          <w:rFonts w:eastAsiaTheme="minorHAnsi"/>
          <w:sz w:val="22"/>
          <w:szCs w:val="22"/>
        </w:rPr>
        <w:t>)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 xml:space="preserve">ICBUND is an integer array specifying the boundary condition type (inactive, constant-concentration, or active) for every model cell. For multispecies simulation, ICBUND defines the boundary condition type shared by all species. Note that different species </w:t>
      </w:r>
      <w:proofErr w:type="gramStart"/>
      <w:r w:rsidRPr="00F54DF8">
        <w:rPr>
          <w:sz w:val="22"/>
          <w:szCs w:val="22"/>
        </w:rPr>
        <w:t>are allowed to</w:t>
      </w:r>
      <w:proofErr w:type="gramEnd"/>
      <w:r w:rsidRPr="00F54DF8">
        <w:rPr>
          <w:sz w:val="22"/>
          <w:szCs w:val="22"/>
        </w:rPr>
        <w:t xml:space="preserve">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w:t>
      </w:r>
      <w:r>
        <w:rPr>
          <w:rFonts w:eastAsiaTheme="minorHAnsi"/>
          <w:sz w:val="22"/>
          <w:szCs w:val="22"/>
        </w:rPr>
        <w:lastRenderedPageBreak/>
        <w:t xml:space="preserve">transport simulation, </w:t>
      </w:r>
      <w:proofErr w:type="gramStart"/>
      <w:r>
        <w:rPr>
          <w:rFonts w:eastAsiaTheme="minorHAnsi"/>
          <w:sz w:val="22"/>
          <w:szCs w:val="22"/>
        </w:rPr>
        <w:t>as long as</w:t>
      </w:r>
      <w:proofErr w:type="gramEnd"/>
      <w:r>
        <w:rPr>
          <w:rFonts w:eastAsiaTheme="minorHAnsi"/>
          <w:sz w:val="22"/>
          <w:szCs w:val="22"/>
        </w:rPr>
        <w:t xml:space="preserve">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w:t>
      </w:r>
      <w:proofErr w:type="gramStart"/>
      <w:r>
        <w:rPr>
          <w:rFonts w:eastAsiaTheme="minorHAnsi"/>
          <w:sz w:val="22"/>
          <w:szCs w:val="22"/>
        </w:rPr>
        <w:t>NCOL,NROW</w:t>
      </w:r>
      <w:proofErr w:type="gramEnd"/>
      <w:r>
        <w:rPr>
          <w:rFonts w:eastAsiaTheme="minorHAnsi"/>
          <w:sz w:val="22"/>
          <w:szCs w:val="22"/>
        </w:rPr>
        <w:t>)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w:t>
      </w:r>
      <w:proofErr w:type="gramStart"/>
      <w:r w:rsidRPr="00CC3B8B">
        <w:rPr>
          <w:sz w:val="22"/>
          <w:szCs w:val="22"/>
        </w:rPr>
        <w:t>and also</w:t>
      </w:r>
      <w:proofErr w:type="gramEnd"/>
      <w:r w:rsidRPr="00CC3B8B">
        <w:rPr>
          <w:sz w:val="22"/>
          <w:szCs w:val="22"/>
        </w:rPr>
        <w:t xml:space="preserve">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IFMTNP is a flag indicating whether the number of particles in each cell (integers) should be printed </w:t>
      </w:r>
      <w:proofErr w:type="gramStart"/>
      <w:r w:rsidRPr="00163B8B">
        <w:rPr>
          <w:sz w:val="22"/>
          <w:szCs w:val="22"/>
        </w:rPr>
        <w:t>and also</w:t>
      </w:r>
      <w:proofErr w:type="gramEnd"/>
      <w:r w:rsidRPr="00163B8B">
        <w:rPr>
          <w:sz w:val="22"/>
          <w:szCs w:val="22"/>
        </w:rPr>
        <w:t xml:space="preserve">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IFMTRF is a flag indicating whether the model-calculated retardation factor should be printed </w:t>
      </w:r>
      <w:proofErr w:type="gramStart"/>
      <w:r w:rsidRPr="00163B8B">
        <w:rPr>
          <w:sz w:val="22"/>
          <w:szCs w:val="22"/>
        </w:rPr>
        <w:t>and also</w:t>
      </w:r>
      <w:proofErr w:type="gramEnd"/>
      <w:r w:rsidRPr="00163B8B">
        <w:rPr>
          <w:sz w:val="22"/>
          <w:szCs w:val="22"/>
        </w:rPr>
        <w:t xml:space="preserve">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IFMTDP is a flag indicating whether the model-calculated, distance-weighted dispersion coefficient should be printed </w:t>
      </w:r>
      <w:proofErr w:type="gramStart"/>
      <w:r w:rsidRPr="00163B8B">
        <w:rPr>
          <w:sz w:val="22"/>
          <w:szCs w:val="22"/>
        </w:rPr>
        <w:t>and also</w:t>
      </w:r>
      <w:proofErr w:type="gramEnd"/>
      <w:r w:rsidRPr="00163B8B">
        <w:rPr>
          <w:sz w:val="22"/>
          <w:szCs w:val="22"/>
        </w:rPr>
        <w:t xml:space="preserve"> serves as a </w:t>
      </w:r>
      <w:r w:rsidRPr="00163B8B">
        <w:rPr>
          <w:sz w:val="22"/>
          <w:szCs w:val="22"/>
        </w:rPr>
        <w:lastRenderedPageBreak/>
        <w:t>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w:t>
      </w:r>
      <w:proofErr w:type="gramStart"/>
      <w:r w:rsidR="00731F0E">
        <w:rPr>
          <w:sz w:val="22"/>
          <w:szCs w:val="22"/>
        </w:rPr>
        <w:t>particular solute</w:t>
      </w:r>
      <w:proofErr w:type="gramEnd"/>
      <w:r w:rsidR="00731F0E">
        <w:rPr>
          <w:sz w:val="22"/>
          <w:szCs w:val="22"/>
        </w:rPr>
        <w:t xml:space="preserve"> in the NAM file. By </w:t>
      </w:r>
      <w:proofErr w:type="gramStart"/>
      <w:r w:rsidR="00731F0E">
        <w:rPr>
          <w:sz w:val="22"/>
          <w:szCs w:val="22"/>
        </w:rPr>
        <w:t>default</w:t>
      </w:r>
      <w:proofErr w:type="gramEnd"/>
      <w:r w:rsidR="00731F0E">
        <w:rPr>
          <w:sz w:val="22"/>
          <w:szCs w:val="22"/>
        </w:rPr>
        <w:t xml:space="preserve">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 xml:space="preserve">NPRS is a flag indicating the frequency of the output </w:t>
      </w:r>
      <w:proofErr w:type="gramStart"/>
      <w:r w:rsidRPr="003C6953">
        <w:rPr>
          <w:sz w:val="22"/>
          <w:szCs w:val="22"/>
        </w:rPr>
        <w:t>and also</w:t>
      </w:r>
      <w:proofErr w:type="gramEnd"/>
      <w:r w:rsidRPr="003C6953">
        <w:rPr>
          <w:sz w:val="22"/>
          <w:szCs w:val="22"/>
        </w:rPr>
        <w:t xml:space="preserve"> indicating whether the output frequency is specified in terms of total elapsed simulation time or the transport step number. Note that what is </w:t>
      </w:r>
      <w:proofErr w:type="gramStart"/>
      <w:r w:rsidRPr="003C6953">
        <w:rPr>
          <w:sz w:val="22"/>
          <w:szCs w:val="22"/>
        </w:rPr>
        <w:t>actually printed</w:t>
      </w:r>
      <w:proofErr w:type="gramEnd"/>
      <w:r w:rsidRPr="003C6953">
        <w:rPr>
          <w:sz w:val="22"/>
          <w:szCs w:val="22"/>
        </w:rPr>
        <w:t xml:space="preserve">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lastRenderedPageBreak/>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w:t>
      </w:r>
      <w:r w:rsidRPr="004B6625">
        <w:rPr>
          <w:sz w:val="22"/>
          <w:szCs w:val="22"/>
        </w:rPr>
        <w:lastRenderedPageBreak/>
        <w:t>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proofErr w:type="gramStart"/>
      <w:r w:rsidRPr="008C5B59">
        <w:rPr>
          <w:sz w:val="22"/>
          <w:szCs w:val="22"/>
        </w:rPr>
        <w:t>model-calculated</w:t>
      </w:r>
      <w:proofErr w:type="gramEnd"/>
      <w:r w:rsidRPr="008C5B59">
        <w:rPr>
          <w:sz w:val="22"/>
          <w:szCs w:val="22"/>
        </w:rPr>
        <w:t xml:space="preserve">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MXSTRN is the maximum number of transport steps allowed within </w:t>
      </w:r>
      <w:proofErr w:type="gramStart"/>
      <w:r w:rsidRPr="00242748">
        <w:rPr>
          <w:sz w:val="22"/>
          <w:szCs w:val="22"/>
        </w:rPr>
        <w:t>one time</w:t>
      </w:r>
      <w:proofErr w:type="gramEnd"/>
      <w:r w:rsidRPr="00242748">
        <w:rPr>
          <w:sz w:val="22"/>
          <w:szCs w:val="22"/>
        </w:rPr>
        <w:t xml:space="preserv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w:t>
      </w:r>
      <w:r w:rsidRPr="00242748">
        <w:rPr>
          <w:sz w:val="22"/>
          <w:szCs w:val="22"/>
        </w:rPr>
        <w:lastRenderedPageBreak/>
        <w:t>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 w:name="_Toc321942234"/>
      <w:r>
        <w:t>CTS Package</w:t>
      </w:r>
      <w:bookmarkEnd w:id="4"/>
    </w:p>
    <w:p w14:paraId="25FF7EC8" w14:textId="23173D65"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w:t>
      </w:r>
      <w:r w:rsidR="00FF042C">
        <w:t>20</w:t>
      </w:r>
      <w:r>
        <w:t xml:space="preserve">,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lastRenderedPageBreak/>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w:t>
      </w:r>
      <w:proofErr w:type="gramStart"/>
      <w:r w:rsidR="00810D3F">
        <w:t>1,NCOMP</w:t>
      </w:r>
      <w:proofErr w:type="gramEnd"/>
      <w:r w:rsidR="00810D3F">
        <w:t>)</w:t>
      </w:r>
    </w:p>
    <w:p w14:paraId="15E1AA2F" w14:textId="046B558E" w:rsidR="001D37D3" w:rsidRDefault="001D37D3" w:rsidP="001D37D3">
      <w:pPr>
        <w:autoSpaceDE w:val="0"/>
        <w:autoSpaceDN w:val="0"/>
        <w:adjustRightInd w:val="0"/>
        <w:spacing w:after="0" w:line="240" w:lineRule="auto"/>
      </w:pPr>
      <w:r>
        <w:lastRenderedPageBreak/>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w:t>
      </w:r>
      <w:proofErr w:type="gramStart"/>
      <w:r w:rsidR="00A8496C" w:rsidRPr="00A8496C">
        <w:t>1,NCOMP</w:t>
      </w:r>
      <w:proofErr w:type="gramEnd"/>
      <w:r w:rsidR="00A8496C" w:rsidRPr="00A8496C">
        <w:t>)</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w:t>
      </w:r>
      <w:proofErr w:type="gramStart"/>
      <w:r w:rsidR="001D37D3">
        <w:t>1,NCOMP</w:t>
      </w:r>
      <w:proofErr w:type="gramEnd"/>
      <w:r w:rsidR="001D37D3">
        <w:t>)</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lastRenderedPageBreak/>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proofErr w:type="gramStart"/>
      <w:r w:rsidRPr="00F566D6">
        <w:t>),CMCHG</w:t>
      </w:r>
      <w:r>
        <w:t>INJ</w:t>
      </w:r>
      <w:proofErr w:type="gramEnd"/>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w:t>
      </w:r>
      <w:proofErr w:type="gramStart"/>
      <w:r w:rsidRPr="00D75A39">
        <w:rPr>
          <w:rFonts w:ascii="TimesNewRomanPSMT" w:eastAsiaTheme="minorHAnsi" w:hAnsi="TimesNewRomanPSMT" w:cs="TimesNewRomanPSMT"/>
        </w:rPr>
        <w:t xml:space="preserve">insensitive) </w:t>
      </w:r>
      <w:r w:rsidR="008E364E">
        <w:rPr>
          <w:rFonts w:ascii="TimesNewRomanPSMT" w:eastAsiaTheme="minorHAnsi" w:hAnsi="TimesNewRomanPSMT" w:cs="TimesNewRomanPSMT"/>
        </w:rPr>
        <w:t xml:space="preserve"> this</w:t>
      </w:r>
      <w:proofErr w:type="gramEnd"/>
      <w:r w:rsidR="008E364E">
        <w:rPr>
          <w:rFonts w:ascii="TimesNewRomanPSMT" w:eastAsiaTheme="minorHAnsi" w:hAnsi="TimesNewRomanPSMT" w:cs="TimesNewRomanPSMT"/>
        </w:rPr>
        <w:t xml:space="preserve"> keywords </w:t>
      </w:r>
      <w:r w:rsidR="00124E27">
        <w:rPr>
          <w:rFonts w:ascii="TimesNewRomanPSMT" w:eastAsiaTheme="minorHAnsi" w:hAnsi="TimesNewRomanPSMT" w:cs="TimesNewRomanPSMT"/>
        </w:rPr>
        <w:t xml:space="preserve">enables </w:t>
      </w:r>
      <w:r w:rsidR="00124E27">
        <w:t xml:space="preserve">component-dependent diffusion. The user needs to specify one </w:t>
      </w:r>
      <w:r w:rsidR="00124E27">
        <w:lastRenderedPageBreak/>
        <w:t>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w:t>
      </w:r>
      <w:proofErr w:type="gramStart"/>
      <w:r w:rsidR="002163CC">
        <w:t>NCOL,NROW</w:t>
      </w:r>
      <w:proofErr w:type="gramEnd"/>
      <w:r w:rsidR="002163CC">
        <w:t>)</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proofErr w:type="gramStart"/>
      <w:r w:rsidRPr="00B074A8">
        <w:rPr>
          <w:i/>
          <w:vertAlign w:val="subscript"/>
        </w:rPr>
        <w:t>TH</w:t>
      </w:r>
      <w:r w:rsidRPr="00B074A8">
        <w:t xml:space="preserve"> ,</w:t>
      </w:r>
      <w:proofErr w:type="gramEnd"/>
      <w:r w:rsidRPr="00B074A8">
        <w:t xml:space="preserve">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w:t>
      </w:r>
      <w:proofErr w:type="gramStart"/>
      <w:r>
        <w:t>NCOL,NROW</w:t>
      </w:r>
      <w:proofErr w:type="gramEnd"/>
      <w:r>
        <w:t>)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5" w:name="_Toc321942236"/>
      <w:r>
        <w:lastRenderedPageBreak/>
        <w:t>GCG Package</w:t>
      </w:r>
      <w:bookmarkEnd w:id="5"/>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6" w:name="_Toc321942238"/>
      <w:r>
        <w:t>HSS Package</w:t>
      </w:r>
      <w:bookmarkEnd w:id="6"/>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lastRenderedPageBreak/>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xml:space="preserve">.’ The identifier need not be unique; however, </w:t>
      </w:r>
      <w:r>
        <w:lastRenderedPageBreak/>
        <w:t>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lastRenderedPageBreak/>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78E9E24B"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w:t>
      </w:r>
      <w:r w:rsidR="001C428E">
        <w:t>-NWT</w:t>
      </w:r>
      <w:r w:rsidR="0058276F">
        <w:t xml:space="preserve"> and a solution to the </w:t>
      </w:r>
      <w:r w:rsidR="00AE5FE0">
        <w:t xml:space="preserve">surface-water </w:t>
      </w:r>
      <w:r w:rsidR="0058276F">
        <w:t xml:space="preserve">transport problem </w:t>
      </w:r>
      <w:r w:rsidR="00AE5FE0">
        <w:t xml:space="preserve">[i.e., transport </w:t>
      </w:r>
      <w:r w:rsidR="00D734C0">
        <w:t>within the lake</w:t>
      </w:r>
      <w:r w:rsidR="00AE5FE0">
        <w:t>(s)]</w:t>
      </w:r>
      <w:r w:rsidR="00D734C0">
        <w:t xml:space="preserve"> </w:t>
      </w:r>
      <w:r w:rsidR="0058276F">
        <w:t xml:space="preserve">is desired. </w:t>
      </w:r>
      <w:r w:rsidR="00AE5FE0">
        <w:t>Note that as of version 1.1.0, MT3D-USGS does not support transport within lakes (i.e., calculate a concentration for a lake) with a MODFLOW-6 generated flow field.  In this case, lakes are only represented as a boundary condition in MT3D-USGS and users may specify the concentration of a lake boundary using the SSM package with an ITYPE equal to 26.  Similarly, i</w:t>
      </w:r>
      <w:r w:rsidR="0058276F">
        <w:t xml:space="preserve">f </w:t>
      </w:r>
      <w:r w:rsidR="00D734C0">
        <w:t xml:space="preserve">lakes </w:t>
      </w:r>
      <w:r w:rsidR="0058276F">
        <w:t xml:space="preserve">simulated using the </w:t>
      </w:r>
      <w:r w:rsidR="00D734C0">
        <w:t xml:space="preserve">LAK </w:t>
      </w:r>
      <w:r w:rsidR="0058276F">
        <w:t>package of MODFLOW</w:t>
      </w:r>
      <w:r w:rsidR="00AE5FE0">
        <w:t>-NWT</w:t>
      </w:r>
      <w:r w:rsidR="0058276F">
        <w:t xml:space="preserve"> are only used </w:t>
      </w:r>
      <w:r w:rsidR="00AE5FE0">
        <w:t xml:space="preserve">only </w:t>
      </w:r>
      <w:r w:rsidR="0058276F">
        <w:t>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w:t>
      </w:r>
      <w:proofErr w:type="gramStart"/>
      <w:r w:rsidRPr="005207C8">
        <w:rPr>
          <w:sz w:val="22"/>
        </w:rPr>
        <w:t>sum total</w:t>
      </w:r>
      <w:proofErr w:type="gramEnd"/>
      <w:r w:rsidRPr="005207C8">
        <w:rPr>
          <w:sz w:val="22"/>
        </w:rPr>
        <w:t xml:space="preserve">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 xml:space="preserve">IETLAK is an integer value specifying </w:t>
      </w:r>
      <w:proofErr w:type="gramStart"/>
      <w:r w:rsidRPr="00E22375">
        <w:rPr>
          <w:sz w:val="22"/>
          <w:szCs w:val="22"/>
        </w:rPr>
        <w:t>whether or not</w:t>
      </w:r>
      <w:proofErr w:type="gramEnd"/>
      <w:r w:rsidRPr="00E22375">
        <w:rPr>
          <w:sz w:val="22"/>
          <w:szCs w:val="22"/>
        </w:rPr>
        <w:t xml:space="preserve">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xml:space="preserve">= 0, Mass does not exit the model via simulated lake </w:t>
      </w:r>
      <w:proofErr w:type="gramStart"/>
      <w:r w:rsidRPr="00E22375">
        <w:rPr>
          <w:sz w:val="22"/>
          <w:szCs w:val="22"/>
        </w:rPr>
        <w:t>evaporation;</w:t>
      </w:r>
      <w:proofErr w:type="gramEnd"/>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xml:space="preserve">≠ 0, Mass may leave the lake via simulated lake </w:t>
      </w:r>
      <w:proofErr w:type="gramStart"/>
      <w:r w:rsidRPr="00E22375">
        <w:rPr>
          <w:sz w:val="22"/>
          <w:szCs w:val="22"/>
        </w:rPr>
        <w:t>evaporation;</w:t>
      </w:r>
      <w:proofErr w:type="gramEnd"/>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w:t>
      </w:r>
      <w:r>
        <w:rPr>
          <w:rFonts w:eastAsiaTheme="minorHAnsi"/>
          <w:sz w:val="22"/>
          <w:szCs w:val="22"/>
        </w:rPr>
        <w:lastRenderedPageBreak/>
        <w:t>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xml:space="preserve">= </w:t>
      </w:r>
      <w:proofErr w:type="gramStart"/>
      <w:r w:rsidR="0077361E">
        <w:t>1;</w:t>
      </w:r>
      <w:proofErr w:type="gramEnd"/>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7" w:name="_Toc321942237"/>
      <w:r>
        <w:t>RCT Package</w:t>
      </w:r>
      <w:bookmarkEnd w:id="7"/>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lastRenderedPageBreak/>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xml:space="preserve">= 0, no sorption is </w:t>
      </w:r>
      <w:proofErr w:type="gramStart"/>
      <w:r>
        <w:t>simulated;</w:t>
      </w:r>
      <w:proofErr w:type="gramEnd"/>
    </w:p>
    <w:p w14:paraId="244C8B03" w14:textId="77777777" w:rsidR="001D37D3" w:rsidRDefault="001D37D3" w:rsidP="001D37D3">
      <w:pPr>
        <w:autoSpaceDE w:val="0"/>
        <w:autoSpaceDN w:val="0"/>
        <w:adjustRightInd w:val="0"/>
        <w:spacing w:after="0" w:line="240" w:lineRule="auto"/>
        <w:ind w:left="2160"/>
      </w:pPr>
      <w:r>
        <w:t>=1, Linear isotherm (equilibrium-controlled</w:t>
      </w:r>
      <w:proofErr w:type="gramStart"/>
      <w:r>
        <w:t>);</w:t>
      </w:r>
      <w:proofErr w:type="gramEnd"/>
      <w:r>
        <w:t xml:space="preserve"> </w:t>
      </w:r>
    </w:p>
    <w:p w14:paraId="277DB527" w14:textId="77777777" w:rsidR="001D37D3" w:rsidRDefault="001D37D3" w:rsidP="001D37D3">
      <w:pPr>
        <w:autoSpaceDE w:val="0"/>
        <w:autoSpaceDN w:val="0"/>
        <w:adjustRightInd w:val="0"/>
        <w:spacing w:after="0" w:line="240" w:lineRule="auto"/>
        <w:ind w:left="2160"/>
      </w:pPr>
      <w:r>
        <w:t>=2, Freundlich isotherm (equilibrium-controlled</w:t>
      </w:r>
      <w:proofErr w:type="gramStart"/>
      <w:r>
        <w:t>);</w:t>
      </w:r>
      <w:proofErr w:type="gramEnd"/>
      <w:r>
        <w:t xml:space="preserve"> </w:t>
      </w:r>
    </w:p>
    <w:p w14:paraId="1C9B6273" w14:textId="77777777" w:rsidR="001D37D3" w:rsidRDefault="001D37D3" w:rsidP="001D37D3">
      <w:pPr>
        <w:autoSpaceDE w:val="0"/>
        <w:autoSpaceDN w:val="0"/>
        <w:adjustRightInd w:val="0"/>
        <w:spacing w:after="0" w:line="240" w:lineRule="auto"/>
        <w:ind w:left="2160"/>
      </w:pPr>
      <w:r>
        <w:t>=3, Langmuir isotherm (equilibrium-controlled</w:t>
      </w:r>
      <w:proofErr w:type="gramStart"/>
      <w:r>
        <w:t>);</w:t>
      </w:r>
      <w:proofErr w:type="gramEnd"/>
      <w:r>
        <w:t xml:space="preserve"> </w:t>
      </w:r>
    </w:p>
    <w:p w14:paraId="101CA1FC" w14:textId="77777777" w:rsidR="001D37D3" w:rsidRDefault="001D37D3" w:rsidP="001D37D3">
      <w:pPr>
        <w:autoSpaceDE w:val="0"/>
        <w:autoSpaceDN w:val="0"/>
        <w:adjustRightInd w:val="0"/>
        <w:spacing w:after="0" w:line="240" w:lineRule="auto"/>
        <w:ind w:left="2160"/>
      </w:pPr>
      <w:r>
        <w:t>=4, First-order kinetic sorption (nonequilibrium</w:t>
      </w:r>
      <w:proofErr w:type="gramStart"/>
      <w:r>
        <w:t>);</w:t>
      </w:r>
      <w:proofErr w:type="gramEnd"/>
      <w:r>
        <w:t xml:space="preserve"> </w:t>
      </w:r>
    </w:p>
    <w:p w14:paraId="357EE99C" w14:textId="77777777" w:rsidR="001D37D3" w:rsidRDefault="001D37D3" w:rsidP="001D37D3">
      <w:pPr>
        <w:autoSpaceDE w:val="0"/>
        <w:autoSpaceDN w:val="0"/>
        <w:adjustRightInd w:val="0"/>
        <w:spacing w:after="0" w:line="240" w:lineRule="auto"/>
        <w:ind w:left="2160"/>
      </w:pPr>
      <w:r>
        <w:t>=5, Dual-domain mass transfer (without sorption</w:t>
      </w:r>
      <w:proofErr w:type="gramStart"/>
      <w:r>
        <w:t>);</w:t>
      </w:r>
      <w:proofErr w:type="gramEnd"/>
      <w:r>
        <w:t xml:space="preserve">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 xml:space="preserve">IREACT = 0, no kinetic rate reaction is </w:t>
      </w:r>
      <w:proofErr w:type="gramStart"/>
      <w:r w:rsidRPr="0024105D">
        <w:t>simulated;</w:t>
      </w:r>
      <w:proofErr w:type="gramEnd"/>
    </w:p>
    <w:p w14:paraId="31A5F291" w14:textId="77777777" w:rsidR="001D37D3" w:rsidRPr="0024105D" w:rsidRDefault="001D37D3" w:rsidP="001D37D3">
      <w:pPr>
        <w:autoSpaceDE w:val="0"/>
        <w:autoSpaceDN w:val="0"/>
        <w:adjustRightInd w:val="0"/>
        <w:spacing w:after="0" w:line="240" w:lineRule="auto"/>
        <w:ind w:left="2160"/>
      </w:pPr>
      <w:r w:rsidRPr="0024105D">
        <w:t xml:space="preserve">IREACT = 1, first-order irreversible </w:t>
      </w:r>
      <w:proofErr w:type="gramStart"/>
      <w:r w:rsidRPr="0024105D">
        <w:t>reaction;</w:t>
      </w:r>
      <w:proofErr w:type="gramEnd"/>
    </w:p>
    <w:p w14:paraId="22252797" w14:textId="77777777" w:rsidR="001D37D3" w:rsidRPr="00BE212F" w:rsidRDefault="001D37D3" w:rsidP="001D37D3">
      <w:pPr>
        <w:autoSpaceDE w:val="0"/>
        <w:autoSpaceDN w:val="0"/>
        <w:adjustRightInd w:val="0"/>
        <w:spacing w:after="0" w:line="240" w:lineRule="auto"/>
        <w:ind w:left="2160"/>
      </w:pPr>
      <w:r w:rsidRPr="00BE212F">
        <w:t xml:space="preserve">IREACT = 2, MONOD kinetic reaction is </w:t>
      </w:r>
      <w:proofErr w:type="gramStart"/>
      <w:r w:rsidRPr="00BE212F">
        <w:t>simulated;</w:t>
      </w:r>
      <w:proofErr w:type="gramEnd"/>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lastRenderedPageBreak/>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w:t>
      </w:r>
      <w:proofErr w:type="gramStart"/>
      <w:r>
        <w:rPr>
          <w:rFonts w:eastAsiaTheme="minorHAnsi"/>
          <w:sz w:val="22"/>
          <w:szCs w:val="22"/>
        </w:rPr>
        <w:t>NCOL,NROW</w:t>
      </w:r>
      <w:proofErr w:type="gramEnd"/>
      <w:r>
        <w:rPr>
          <w:rFonts w:eastAsiaTheme="minorHAnsi"/>
          <w:sz w:val="22"/>
          <w:szCs w:val="22"/>
        </w:rPr>
        <w:t>)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w:t>
      </w:r>
      <w:proofErr w:type="gramStart"/>
      <w:r>
        <w:rPr>
          <w:rFonts w:eastAsiaTheme="minorHAnsi"/>
          <w:sz w:val="22"/>
          <w:szCs w:val="22"/>
        </w:rPr>
        <w:t>NCOL,NROW</w:t>
      </w:r>
      <w:proofErr w:type="gramEnd"/>
      <w:r>
        <w:rPr>
          <w:rFonts w:eastAsiaTheme="minorHAnsi"/>
          <w:sz w:val="22"/>
          <w:szCs w:val="22"/>
        </w:rPr>
        <w:t>)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proofErr w:type="gramStart"/>
      <w:r>
        <w:rPr>
          <w:rFonts w:eastAsiaTheme="minorHAnsi"/>
          <w:sz w:val="22"/>
          <w:szCs w:val="22"/>
        </w:rPr>
        <w:t>SRCONC(</w:t>
      </w:r>
      <w:proofErr w:type="gramEnd"/>
      <w:r>
        <w:rPr>
          <w:rFonts w:eastAsiaTheme="minorHAnsi"/>
          <w:sz w:val="22"/>
          <w:szCs w:val="22"/>
        </w:rPr>
        <w:t>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proofErr w:type="spellStart"/>
      <w:r w:rsidRPr="007E7E1F">
        <w:rPr>
          <w:i/>
          <w:sz w:val="22"/>
          <w:szCs w:val="22"/>
        </w:rPr>
        <w:t>K</w:t>
      </w:r>
      <w:r w:rsidRPr="007E7E1F">
        <w:rPr>
          <w:i/>
          <w:sz w:val="22"/>
          <w:szCs w:val="22"/>
          <w:vertAlign w:val="subscript"/>
        </w:rPr>
        <w:t>d</w:t>
      </w:r>
      <w:proofErr w:type="spellEnd"/>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lastRenderedPageBreak/>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proofErr w:type="spellStart"/>
      <w:r w:rsidRPr="0024105D">
        <w:rPr>
          <w:i/>
          <w:sz w:val="22"/>
          <w:szCs w:val="22"/>
        </w:rPr>
        <w:t>K</w:t>
      </w:r>
      <w:r w:rsidRPr="0024105D">
        <w:rPr>
          <w:i/>
          <w:sz w:val="22"/>
          <w:szCs w:val="22"/>
          <w:vertAlign w:val="subscript"/>
        </w:rPr>
        <w:t>d</w:t>
      </w:r>
      <w:proofErr w:type="spellEnd"/>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81880611"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w:t>
      </w:r>
      <w:proofErr w:type="gramStart"/>
      <w:r w:rsidRPr="00BE212F">
        <w:rPr>
          <w:rFonts w:eastAsiaTheme="minorHAnsi"/>
          <w:sz w:val="22"/>
          <w:szCs w:val="22"/>
        </w:rPr>
        <w:t>NCOL,NROW</w:t>
      </w:r>
      <w:proofErr w:type="gramEnd"/>
      <w:r w:rsidRPr="00BE212F">
        <w:rPr>
          <w:rFonts w:eastAsiaTheme="minorHAnsi"/>
          <w:sz w:val="22"/>
          <w:szCs w:val="22"/>
        </w:rPr>
        <w:t>)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81880612"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w:t>
      </w:r>
      <w:proofErr w:type="gramStart"/>
      <w:r w:rsidRPr="0024105D">
        <w:rPr>
          <w:rFonts w:eastAsiaTheme="minorHAnsi"/>
          <w:sz w:val="22"/>
          <w:szCs w:val="22"/>
        </w:rPr>
        <w:t>NCOL,NROW</w:t>
      </w:r>
      <w:proofErr w:type="gramEnd"/>
      <w:r w:rsidRPr="0024105D">
        <w:rPr>
          <w:rFonts w:eastAsiaTheme="minorHAnsi"/>
          <w:sz w:val="22"/>
          <w:szCs w:val="22"/>
        </w:rPr>
        <w:t>)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w:t>
      </w:r>
      <w:r w:rsidRPr="0046770E">
        <w:rPr>
          <w:sz w:val="22"/>
          <w:szCs w:val="22"/>
        </w:rPr>
        <w:lastRenderedPageBreak/>
        <w:t xml:space="preserve">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81880613"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reaction is invoked. This option is only available when more than one species </w:t>
      </w:r>
      <w:proofErr w:type="gramStart"/>
      <w:r w:rsidRPr="00BE212F">
        <w:rPr>
          <w:sz w:val="22"/>
          <w:szCs w:val="22"/>
        </w:rPr>
        <w:t>are</w:t>
      </w:r>
      <w:proofErr w:type="gramEnd"/>
      <w:r w:rsidRPr="00BE212F">
        <w:rPr>
          <w:sz w:val="22"/>
          <w:szCs w:val="22"/>
        </w:rPr>
        <w:t xml:space="preserv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lastRenderedPageBreak/>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This item is optional and can include as many lines as desired, </w:t>
      </w:r>
      <w:proofErr w:type="gramStart"/>
      <w:r w:rsidRPr="00BE212F">
        <w:rPr>
          <w:sz w:val="22"/>
          <w:szCs w:val="22"/>
        </w:rPr>
        <w:t>as long as</w:t>
      </w:r>
      <w:proofErr w:type="gramEnd"/>
      <w:r w:rsidRPr="00BE212F">
        <w:rPr>
          <w:sz w:val="22"/>
          <w:szCs w:val="22"/>
        </w:rPr>
        <w:t xml:space="preserve">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2292B5A0"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r w:rsidR="009A3978">
        <w:rPr>
          <w:sz w:val="22"/>
          <w:szCs w:val="22"/>
        </w:rPr>
        <w:t xml:space="preserve">  The electron donors are the first NED species defined in the BTN file.</w:t>
      </w:r>
    </w:p>
    <w:p w14:paraId="560FBF33" w14:textId="5BC0DAF2"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r w:rsidR="009A3978">
        <w:rPr>
          <w:sz w:val="22"/>
          <w:szCs w:val="22"/>
        </w:rPr>
        <w:t xml:space="preserve">  The electron acceptors are the next NEA species defined in the BTN file.</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7CDF60E1"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IFESLD is an integer flag to simulate solid phase Fe</w:t>
      </w:r>
      <w:r w:rsidRPr="00BE212F">
        <w:rPr>
          <w:vertAlign w:val="superscript"/>
        </w:rPr>
        <w:t>3+</w:t>
      </w:r>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7777777" w:rsidR="00817D6F" w:rsidRPr="00BE212F" w:rsidRDefault="00817D6F" w:rsidP="00817D6F">
      <w:pPr>
        <w:pStyle w:val="ListParagraph"/>
        <w:autoSpaceDE w:val="0"/>
        <w:autoSpaceDN w:val="0"/>
        <w:adjustRightInd w:val="0"/>
        <w:spacing w:after="0" w:line="240" w:lineRule="auto"/>
        <w:ind w:left="2160"/>
      </w:pPr>
      <w:proofErr w:type="gramStart"/>
      <w:r w:rsidRPr="00BE212F">
        <w:t>If  IFESLD</w:t>
      </w:r>
      <w:proofErr w:type="gramEnd"/>
      <w:r w:rsidRPr="00BE212F">
        <w:t>=0, solid phase Fe</w:t>
      </w:r>
      <w:r w:rsidRPr="00BE212F">
        <w:rPr>
          <w:vertAlign w:val="superscript"/>
        </w:rPr>
        <w:t>3+</w:t>
      </w:r>
      <w:r w:rsidRPr="00BE212F">
        <w:t xml:space="preserve"> is not simulated.</w:t>
      </w:r>
    </w:p>
    <w:p w14:paraId="2F7586C3" w14:textId="6DF897A0" w:rsidR="001D37D3" w:rsidRPr="00BE212F" w:rsidRDefault="00817D6F" w:rsidP="00BE212F">
      <w:pPr>
        <w:spacing w:after="0" w:line="240" w:lineRule="auto"/>
        <w:ind w:left="1440" w:firstLine="720"/>
      </w:pPr>
      <w:proofErr w:type="gramStart"/>
      <w:r w:rsidRPr="00BE212F">
        <w:t>If  IFESLD</w:t>
      </w:r>
      <w:proofErr w:type="gramEnd"/>
      <w:r w:rsidRPr="00BE212F">
        <w:t>=1, solid phase Fe</w:t>
      </w:r>
      <w:r w:rsidRPr="00BE212F">
        <w:rPr>
          <w:vertAlign w:val="superscript"/>
        </w:rPr>
        <w:t>3+</w:t>
      </w:r>
      <w:r w:rsidRPr="00BE212F">
        <w:t xml:space="preserve"> 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SPECIAL(ISPEC) is the keyword for species number ISPEC. Three possible keywords are as follows:</w:t>
      </w:r>
    </w:p>
    <w:p w14:paraId="0CC46A38"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 for the iron reduction process. For this case, Fe</w:t>
      </w:r>
      <w:r w:rsidRPr="00BE212F">
        <w:rPr>
          <w:sz w:val="22"/>
          <w:szCs w:val="22"/>
          <w:vertAlign w:val="superscript"/>
        </w:rPr>
        <w:t>3+</w:t>
      </w:r>
      <w:r w:rsidRPr="00BE212F">
        <w:rPr>
          <w:sz w:val="22"/>
          <w:szCs w:val="22"/>
        </w:rPr>
        <w:t xml:space="preserve"> solid phase will be tracked.</w:t>
      </w:r>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lastRenderedPageBreak/>
        <w:t xml:space="preserve">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w:t>
      </w:r>
      <w:proofErr w:type="gramStart"/>
      <w:r w:rsidRPr="00BE212F">
        <w:rPr>
          <w:rFonts w:eastAsiaTheme="minorHAnsi"/>
          <w:sz w:val="22"/>
          <w:szCs w:val="22"/>
        </w:rPr>
        <w:t>1:NED</w:t>
      </w:r>
      <w:proofErr w:type="gramEnd"/>
      <w:r w:rsidRPr="00BE212F">
        <w:rPr>
          <w:rFonts w:eastAsiaTheme="minorHAnsi"/>
          <w:sz w:val="22"/>
          <w:szCs w:val="22"/>
        </w:rPr>
        <w:t>)</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w:t>
      </w:r>
      <w:proofErr w:type="gramStart"/>
      <w:r w:rsidRPr="00BE212F">
        <w:rPr>
          <w:rFonts w:eastAsiaTheme="minorHAnsi"/>
          <w:sz w:val="22"/>
          <w:szCs w:val="22"/>
        </w:rPr>
        <w:t>1:NED</w:t>
      </w:r>
      <w:proofErr w:type="gramEnd"/>
      <w:r w:rsidRPr="00BE212F">
        <w:rPr>
          <w:rFonts w:eastAsiaTheme="minorHAnsi"/>
          <w:sz w:val="22"/>
          <w:szCs w:val="22"/>
        </w:rPr>
        <w:t>)</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8" w:name="_Toc384370850"/>
      <w:bookmarkStart w:id="9" w:name="_Toc395246446"/>
      <w:r>
        <w:t>New input requirements</w:t>
      </w:r>
      <w:bookmarkEnd w:id="8"/>
      <w:bookmarkEnd w:id="9"/>
    </w:p>
    <w:p w14:paraId="43A974BB" w14:textId="7E565BF0"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w:t>
      </w:r>
      <w:r w:rsidR="000873A7">
        <w:t>D</w:t>
      </w:r>
      <w:r w:rsidR="00724635">
        <w:t>s are (1) benzene, (2) MTBE, and (3) TBA.  The simulated relationships are as follows</w:t>
      </w:r>
      <w:proofErr w:type="gramStart"/>
      <w:r w:rsidR="00724635">
        <w:t>:  (</w:t>
      </w:r>
      <w:proofErr w:type="gramEnd"/>
      <w:r w:rsidR="00724635">
        <w:t>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lastRenderedPageBreak/>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w:t>
      </w:r>
      <w:proofErr w:type="gramStart"/>
      <w:r>
        <w:t>actually possess</w:t>
      </w:r>
      <w:proofErr w:type="gramEnd"/>
      <w:r>
        <w:t xml:space="preserve">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10" w:name="_Toc384370916"/>
      <w:bookmarkStart w:id="11"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w:t>
      </w:r>
      <w:r>
        <w:lastRenderedPageBreak/>
        <w:t xml:space="preserve">possess </w:t>
      </w:r>
      <w:proofErr w:type="spellStart"/>
      <w:r>
        <w:t>nED</w:t>
      </w:r>
      <w:proofErr w:type="spellEnd"/>
      <w:r>
        <w:t xml:space="preserve"> rows, on most occasions the matrix will </w:t>
      </w:r>
      <w:proofErr w:type="gramStart"/>
      <w:r>
        <w:t>actually possess</w:t>
      </w:r>
      <w:proofErr w:type="gramEnd"/>
      <w:r>
        <w:t xml:space="preserve"> only one row; that is, each species in the reaction possesses a single inhibition constant.</w:t>
      </w:r>
    </w:p>
    <w:bookmarkEnd w:id="10"/>
    <w:bookmarkEnd w:id="11"/>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12" w:name="_Toc384370917"/>
      <w:bookmarkStart w:id="13" w:name="_Toc395246496"/>
    </w:p>
    <w:bookmarkEnd w:id="12"/>
    <w:bookmarkEnd w:id="13"/>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03B01C59"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w:t>
      </w:r>
      <w:r w:rsidR="00AE5FE0">
        <w:t xml:space="preserve">are </w:t>
      </w:r>
      <w:r>
        <w:t xml:space="preserve">simulated </w:t>
      </w:r>
      <w:r w:rsidR="00AE5FE0">
        <w:t xml:space="preserve">in the flow model using the </w:t>
      </w:r>
      <w:r>
        <w:t>SFR2 package in MODFLOW</w:t>
      </w:r>
      <w:r w:rsidR="00AE5FE0">
        <w:t>-NWT</w:t>
      </w:r>
      <w:r>
        <w:t xml:space="preserve"> and a solution to the surface</w:t>
      </w:r>
      <w:r w:rsidR="00AE5FE0">
        <w:t>-</w:t>
      </w:r>
      <w:r>
        <w:t xml:space="preserve">water transport problem </w:t>
      </w:r>
      <w:r w:rsidR="00AE5FE0">
        <w:t xml:space="preserve">[i.e., transport within the stream(s)] </w:t>
      </w:r>
      <w:r>
        <w:t>is desired.</w:t>
      </w:r>
      <w:r w:rsidR="003C0A50">
        <w:t xml:space="preserve"> </w:t>
      </w:r>
      <w:r w:rsidR="00AE5FE0">
        <w:t xml:space="preserve"> Note that as of version 1.1.0, MT3D-USGS does not support transport within streams (i.e., calculate a concentration for a stream reach) with a MODFLOW-6 generated flow field.  In this case, streams are only represented as a boundary condition in MT3D-USGS and users may specify the concentration of a stream boundary using the SSM package with an ITYPE equal to </w:t>
      </w:r>
      <w:r w:rsidR="00AF7126">
        <w:t>30</w:t>
      </w:r>
      <w:r w:rsidR="00AE5FE0">
        <w:t xml:space="preserve">.  </w:t>
      </w:r>
      <w:r w:rsidR="00AF7126">
        <w:t>Similarly, i</w:t>
      </w:r>
      <w:r w:rsidR="00080DCC">
        <w:t>f stream</w:t>
      </w:r>
      <w:r w:rsidR="0058276F">
        <w:t xml:space="preserve">s </w:t>
      </w:r>
      <w:r w:rsidR="00080DCC">
        <w:t>simulated using the SFR2 package</w:t>
      </w:r>
      <w:r w:rsidR="0058276F">
        <w:t xml:space="preserve"> of</w:t>
      </w:r>
      <w:r w:rsidR="00080DCC">
        <w:t xml:space="preserve"> MODFLOW</w:t>
      </w:r>
      <w:r w:rsidR="00AE5FE0">
        <w:t>-NWT</w:t>
      </w:r>
      <w:r w:rsidR="00080DCC">
        <w:t xml:space="preserve">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w:t>
      </w:r>
      <w:proofErr w:type="gramStart"/>
      <w:r>
        <w:rPr>
          <w:sz w:val="22"/>
          <w:szCs w:val="22"/>
        </w:rPr>
        <w:t>stream</w:t>
      </w:r>
      <w:proofErr w:type="gramEnd"/>
      <w:r>
        <w:rPr>
          <w:sz w:val="22"/>
          <w:szCs w:val="22"/>
        </w:rPr>
        <w:t xml:space="preserve">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w:t>
      </w:r>
      <w:proofErr w:type="gramStart"/>
      <w:r>
        <w:rPr>
          <w:sz w:val="22"/>
          <w:szCs w:val="22"/>
        </w:rPr>
        <w:t>taking into account</w:t>
      </w:r>
      <w:proofErr w:type="gramEnd"/>
      <w:r>
        <w:rPr>
          <w:sz w:val="22"/>
          <w:szCs w:val="22"/>
        </w:rPr>
        <w:t xml:space="preserve">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lastRenderedPageBreak/>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t>
      </w:r>
      <w:proofErr w:type="gramStart"/>
      <w:r>
        <w:rPr>
          <w:rFonts w:eastAsiaTheme="minorHAnsi"/>
          <w:sz w:val="22"/>
          <w:szCs w:val="22"/>
        </w:rPr>
        <w:t>whether or not</w:t>
      </w:r>
      <w:proofErr w:type="gramEnd"/>
      <w:r>
        <w:rPr>
          <w:rFonts w:eastAsiaTheme="minorHAnsi"/>
          <w:sz w:val="22"/>
          <w:szCs w:val="22"/>
        </w:rPr>
        <w:t xml:space="preserve"> mass will exit the surface-water network with simulated evaporation.  If IETSFR = 0, then mass does not leave via stream evaporation.  If IETSFR &gt; 0, then mass </w:t>
      </w:r>
      <w:proofErr w:type="gramStart"/>
      <w:r>
        <w:rPr>
          <w:rFonts w:eastAsiaTheme="minorHAnsi"/>
          <w:sz w:val="22"/>
          <w:szCs w:val="22"/>
        </w:rPr>
        <w:t>is allowed to</w:t>
      </w:r>
      <w:proofErr w:type="gramEnd"/>
      <w:r>
        <w:rPr>
          <w:rFonts w:eastAsiaTheme="minorHAnsi"/>
          <w:sz w:val="22"/>
          <w:szCs w:val="22"/>
        </w:rPr>
        <w:t xml:space="preserve">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w:t>
      </w:r>
      <w:r w:rsidR="006D2BC1">
        <w:rPr>
          <w:rFonts w:eastAsiaTheme="minorHAnsi"/>
          <w:sz w:val="22"/>
          <w:szCs w:val="22"/>
        </w:rPr>
        <w:lastRenderedPageBreak/>
        <w:t xml:space="preserve">equal to the number of </w:t>
      </w:r>
      <w:proofErr w:type="gramStart"/>
      <w:r w:rsidR="006D2BC1">
        <w:rPr>
          <w:rFonts w:eastAsiaTheme="minorHAnsi"/>
          <w:sz w:val="22"/>
          <w:szCs w:val="22"/>
        </w:rPr>
        <w:t>stream</w:t>
      </w:r>
      <w:proofErr w:type="gramEnd"/>
      <w:r w:rsidR="006D2BC1">
        <w:rPr>
          <w:rFonts w:eastAsiaTheme="minorHAnsi"/>
          <w:sz w:val="22"/>
          <w:szCs w:val="22"/>
        </w:rPr>
        <w:t xml:space="preserve">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xml:space="preserve">] for each stream reach in the simulation and can vary for each simulated component of the simulation.  That is, the length of the array is equal to the number of simulated </w:t>
      </w:r>
      <w:proofErr w:type="gramStart"/>
      <w:r>
        <w:rPr>
          <w:rFonts w:eastAsiaTheme="minorHAnsi"/>
          <w:sz w:val="22"/>
          <w:szCs w:val="22"/>
        </w:rPr>
        <w:t>stream</w:t>
      </w:r>
      <w:proofErr w:type="gramEnd"/>
      <w:r>
        <w:rPr>
          <w:rFonts w:eastAsiaTheme="minorHAnsi"/>
          <w:sz w:val="22"/>
          <w:szCs w:val="22"/>
        </w:rPr>
        <w:t xml:space="preserve">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w:t>
      </w:r>
      <w:proofErr w:type="gramStart"/>
      <w:r>
        <w:rPr>
          <w:rFonts w:eastAsiaTheme="minorHAnsi"/>
          <w:sz w:val="22"/>
          <w:szCs w:val="22"/>
        </w:rPr>
        <w:t>zero, but</w:t>
      </w:r>
      <w:proofErr w:type="gramEnd"/>
      <w:r>
        <w:rPr>
          <w:rFonts w:eastAsiaTheme="minorHAnsi"/>
          <w:sz w:val="22"/>
          <w:szCs w:val="22"/>
        </w:rPr>
        <w:t xml:space="preserve">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lastRenderedPageBreak/>
        <w:t xml:space="preserve">= 0, a headwater boundary.  That is, for streams entering at the boundary of the simulated domain that need a specified concentration, use ISFBCTYP = </w:t>
      </w:r>
      <w:proofErr w:type="gramStart"/>
      <w:r>
        <w:t>0;</w:t>
      </w:r>
      <w:proofErr w:type="gramEnd"/>
    </w:p>
    <w:p w14:paraId="2EB68F94" w14:textId="77777777" w:rsidR="006D2BC1" w:rsidRDefault="006D2BC1" w:rsidP="006D2BC1">
      <w:pPr>
        <w:autoSpaceDE w:val="0"/>
        <w:autoSpaceDN w:val="0"/>
        <w:adjustRightInd w:val="0"/>
        <w:spacing w:after="0" w:line="240" w:lineRule="auto"/>
        <w:ind w:left="2610" w:hanging="450"/>
      </w:pPr>
      <w:r>
        <w:t xml:space="preserve">= 1, a precipitation boundary. If precipitation directly to channels is simulated in the flow model and a non-zero concentration (default is zero) is desired, use ISFBCTYP = </w:t>
      </w:r>
      <w:proofErr w:type="gramStart"/>
      <w:r>
        <w:t>1;</w:t>
      </w:r>
      <w:proofErr w:type="gramEnd"/>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w:t>
      </w:r>
      <w:proofErr w:type="gramStart"/>
      <w:r>
        <w:t>2;</w:t>
      </w:r>
      <w:proofErr w:type="gramEnd"/>
    </w:p>
    <w:p w14:paraId="316880AF" w14:textId="3FF506DD" w:rsidR="006D2BC1" w:rsidRDefault="006D2BC1" w:rsidP="006D3D0A">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6151A5D" w14:textId="77777777" w:rsidR="006D3D0A" w:rsidRPr="001D37D3" w:rsidRDefault="006D3D0A" w:rsidP="006D3D0A">
      <w:pPr>
        <w:autoSpaceDE w:val="0"/>
        <w:autoSpaceDN w:val="0"/>
        <w:adjustRightInd w:val="0"/>
        <w:spacing w:after="0" w:line="240" w:lineRule="auto"/>
        <w:ind w:left="2610" w:hanging="450"/>
      </w:pP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lastRenderedPageBreak/>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16961183" w:rsidR="00425483" w:rsidRDefault="00F95A47" w:rsidP="00425483">
      <w:pPr>
        <w:spacing w:after="0" w:line="240" w:lineRule="auto"/>
        <w:rPr>
          <w:rFonts w:eastAsiaTheme="minorHAnsi"/>
          <w:sz w:val="22"/>
          <w:szCs w:val="22"/>
        </w:rPr>
      </w:pPr>
      <w:r>
        <w:rPr>
          <w:rFonts w:eastAsiaTheme="minorHAnsi"/>
          <w:sz w:val="22"/>
          <w:szCs w:val="22"/>
        </w:rPr>
        <w:t>[</w:t>
      </w:r>
      <w:r w:rsidR="00425483">
        <w:rPr>
          <w:rFonts w:eastAsiaTheme="minorHAnsi"/>
          <w:sz w:val="22"/>
          <w:szCs w:val="22"/>
        </w:rPr>
        <w:t xml:space="preserve">Enter </w:t>
      </w:r>
      <w:r w:rsidR="008842F8">
        <w:t>item</w:t>
      </w:r>
      <w:r>
        <w:t>s</w:t>
      </w:r>
      <w:r w:rsidR="008842F8">
        <w:t xml:space="preserve"> </w:t>
      </w:r>
      <w:r w:rsidR="00425483">
        <w:rPr>
          <w:rFonts w:eastAsiaTheme="minorHAnsi"/>
          <w:sz w:val="22"/>
          <w:szCs w:val="22"/>
        </w:rPr>
        <w:t xml:space="preserve">3 </w:t>
      </w:r>
      <w:r w:rsidR="00D81D27">
        <w:rPr>
          <w:rFonts w:eastAsiaTheme="minorHAnsi"/>
          <w:sz w:val="22"/>
          <w:szCs w:val="22"/>
        </w:rPr>
        <w:t xml:space="preserve">and 4 </w:t>
      </w:r>
      <w:r>
        <w:rPr>
          <w:rFonts w:eastAsiaTheme="minorHAnsi"/>
          <w:sz w:val="22"/>
          <w:szCs w:val="22"/>
        </w:rPr>
        <w:t>when using the</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in the flow simulation</w:t>
      </w:r>
      <w:r>
        <w:rPr>
          <w:rFonts w:eastAsiaTheme="minorHAnsi"/>
          <w:sz w:val="22"/>
          <w:szCs w:val="22"/>
        </w:rPr>
        <w:t xml:space="preserve">.  However, items 3 and 4 are not entered when using MODFLOW 6-generated flow fields, even if the RCH package is active.  In this case, the user must enter RCH concentrations in the NSS list (item </w:t>
      </w:r>
      <w:proofErr w:type="gramStart"/>
      <w:r>
        <w:rPr>
          <w:rFonts w:eastAsiaTheme="minorHAnsi"/>
          <w:sz w:val="22"/>
          <w:szCs w:val="22"/>
        </w:rPr>
        <w:t>12 )</w:t>
      </w:r>
      <w:proofErr w:type="gramEnd"/>
      <w:r>
        <w:rPr>
          <w:rFonts w:eastAsiaTheme="minorHAnsi"/>
          <w:sz w:val="22"/>
          <w:szCs w:val="22"/>
        </w:rPr>
        <w:t>]</w:t>
      </w:r>
    </w:p>
    <w:p w14:paraId="25EFD871" w14:textId="77777777" w:rsidR="00F95A47" w:rsidRDefault="00F95A47" w:rsidP="00425483">
      <w:pPr>
        <w:spacing w:after="0" w:line="240" w:lineRule="auto"/>
      </w:pP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proofErr w:type="gramStart"/>
      <w:r w:rsidR="00425483">
        <w:rPr>
          <w:rFonts w:eastAsiaTheme="minorHAnsi"/>
          <w:sz w:val="22"/>
          <w:szCs w:val="22"/>
        </w:rPr>
        <w:t>CRCH(</w:t>
      </w:r>
      <w:proofErr w:type="gramEnd"/>
      <w:r w:rsidR="00425483">
        <w:rPr>
          <w:rFonts w:eastAsiaTheme="minorHAnsi"/>
          <w:sz w:val="22"/>
          <w:szCs w:val="22"/>
        </w:rPr>
        <w:t>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039E3EFC" w14:textId="2F326C26" w:rsidR="00F95A47" w:rsidRDefault="00F95A47" w:rsidP="00F95A47">
      <w:pPr>
        <w:spacing w:after="0" w:line="240" w:lineRule="auto"/>
        <w:rPr>
          <w:rFonts w:eastAsiaTheme="minorHAnsi"/>
          <w:sz w:val="22"/>
          <w:szCs w:val="22"/>
        </w:rPr>
      </w:pPr>
      <w:r>
        <w:rPr>
          <w:rFonts w:eastAsiaTheme="minorHAnsi"/>
          <w:sz w:val="22"/>
          <w:szCs w:val="22"/>
        </w:rPr>
        <w:t>[</w:t>
      </w:r>
      <w:r>
        <w:t xml:space="preserve">Enter item 5 and 6 if </w:t>
      </w:r>
      <w:r>
        <w:rPr>
          <w:rFonts w:eastAsiaTheme="minorHAnsi"/>
          <w:sz w:val="22"/>
          <w:szCs w:val="22"/>
        </w:rPr>
        <w:t xml:space="preserve">evapotranspiration (EVT) or segmented evapotranspiration (ETS) package is used in the flow simulation.  However, items 5 and 6 are not entered when using MODFLOW 6-generated flow fields, even if the EVT package is active.  In this case, the user must enter EVT concentrations in the NSS list (item </w:t>
      </w:r>
      <w:proofErr w:type="gramStart"/>
      <w:r>
        <w:rPr>
          <w:rFonts w:eastAsiaTheme="minorHAnsi"/>
          <w:sz w:val="22"/>
          <w:szCs w:val="22"/>
        </w:rPr>
        <w:t>12 )</w:t>
      </w:r>
      <w:proofErr w:type="gramEnd"/>
      <w:r>
        <w:rPr>
          <w:rFonts w:eastAsiaTheme="minorHAnsi"/>
          <w:sz w:val="22"/>
          <w:szCs w:val="22"/>
        </w:rPr>
        <w:t>]</w:t>
      </w:r>
    </w:p>
    <w:p w14:paraId="5BFC92F2" w14:textId="77777777" w:rsidR="00F95A47" w:rsidRDefault="00F95A47" w:rsidP="0025259E">
      <w:pPr>
        <w:spacing w:after="0" w:line="240" w:lineRule="auto"/>
      </w:pP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lastRenderedPageBreak/>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w:t>
      </w:r>
      <w:proofErr w:type="gramStart"/>
      <w:r w:rsidR="00425483">
        <w:rPr>
          <w:rFonts w:eastAsiaTheme="minorHAnsi"/>
          <w:sz w:val="22"/>
          <w:szCs w:val="22"/>
        </w:rPr>
        <w:t>NCOL,NROW</w:t>
      </w:r>
      <w:proofErr w:type="gramEnd"/>
      <w:r w:rsidR="00425483">
        <w:rPr>
          <w:rFonts w:eastAsiaTheme="minorHAnsi"/>
          <w:sz w:val="22"/>
          <w:szCs w:val="22"/>
        </w:rPr>
        <w:t>)</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w:t>
      </w:r>
      <w:proofErr w:type="gramStart"/>
      <w:r w:rsidR="009203A7">
        <w:rPr>
          <w:rFonts w:eastAsiaTheme="minorHAnsi"/>
          <w:sz w:val="22"/>
          <w:szCs w:val="22"/>
        </w:rPr>
        <w:t>NCOL,NROW</w:t>
      </w:r>
      <w:proofErr w:type="gramEnd"/>
      <w:r w:rsidR="009203A7">
        <w:rPr>
          <w:rFonts w:eastAsiaTheme="minorHAnsi"/>
          <w:sz w:val="22"/>
          <w:szCs w:val="22"/>
        </w:rPr>
        <w:t>)</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lastRenderedPageBreak/>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3C6BBFED" w:rsidR="00AE7710" w:rsidRDefault="00AE7710" w:rsidP="00AE7710">
      <w:pPr>
        <w:autoSpaceDE w:val="0"/>
        <w:autoSpaceDN w:val="0"/>
        <w:adjustRightInd w:val="0"/>
        <w:spacing w:after="0" w:line="240" w:lineRule="auto"/>
        <w:ind w:left="2160"/>
        <w:rPr>
          <w:rFonts w:eastAsiaTheme="minorHAnsi"/>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0CAEC3F0" w14:textId="279F83B0" w:rsidR="00F95A47" w:rsidRDefault="00F95A47" w:rsidP="00AE7710">
      <w:pPr>
        <w:autoSpaceDE w:val="0"/>
        <w:autoSpaceDN w:val="0"/>
        <w:adjustRightInd w:val="0"/>
        <w:spacing w:after="0" w:line="240" w:lineRule="auto"/>
        <w:ind w:left="2160"/>
        <w:rPr>
          <w:sz w:val="22"/>
          <w:szCs w:val="22"/>
        </w:rPr>
      </w:pPr>
    </w:p>
    <w:p w14:paraId="2D8BC4F0" w14:textId="25FD447B" w:rsidR="00F95A47" w:rsidRPr="00AE7710" w:rsidRDefault="00F95A47" w:rsidP="00AE7710">
      <w:pPr>
        <w:autoSpaceDE w:val="0"/>
        <w:autoSpaceDN w:val="0"/>
        <w:adjustRightInd w:val="0"/>
        <w:spacing w:after="0" w:line="240" w:lineRule="auto"/>
        <w:ind w:left="2160"/>
        <w:rPr>
          <w:sz w:val="22"/>
          <w:szCs w:val="22"/>
        </w:rPr>
      </w:pPr>
      <w:r>
        <w:rPr>
          <w:sz w:val="22"/>
          <w:szCs w:val="22"/>
        </w:rPr>
        <w:t>When using a MODFLOW 6-generated flow field that includes RCH and/or EVT, the user needs to enter associated concentrations for these fluxes in the NSS list (item 12) and not in the CRCH (items 3 and 4) or CEVT (items 5 and 6) arrays above.</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w:t>
      </w:r>
      <w:r>
        <w:rPr>
          <w:sz w:val="22"/>
          <w:szCs w:val="22"/>
        </w:rPr>
        <w:lastRenderedPageBreak/>
        <w:t xml:space="preserve">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proofErr w:type="gramStart"/>
      <w:r>
        <w:rPr>
          <w:rFonts w:eastAsiaTheme="minorHAnsi"/>
          <w:sz w:val="22"/>
          <w:szCs w:val="22"/>
        </w:rPr>
        <w:t>ITYPE  =</w:t>
      </w:r>
      <w:proofErr w:type="gramEnd"/>
      <w:r>
        <w:rPr>
          <w:rFonts w:eastAsiaTheme="minorHAnsi"/>
          <w:sz w:val="22"/>
          <w:szCs w:val="22"/>
        </w:rPr>
        <w:t xml:space="preserve">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xml:space="preserve">= 2, </w:t>
      </w:r>
      <w:proofErr w:type="gramStart"/>
      <w:r>
        <w:rPr>
          <w:rFonts w:eastAsiaTheme="minorHAnsi"/>
          <w:sz w:val="22"/>
          <w:szCs w:val="22"/>
        </w:rPr>
        <w:t>well;</w:t>
      </w:r>
      <w:proofErr w:type="gramEnd"/>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roofErr w:type="gramStart"/>
      <w:r>
        <w:rPr>
          <w:rFonts w:eastAsiaTheme="minorHAnsi"/>
          <w:sz w:val="22"/>
          <w:szCs w:val="22"/>
        </w:rPr>
        <w:t>);</w:t>
      </w:r>
      <w:proofErr w:type="gramEnd"/>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xml:space="preserve">= 4, </w:t>
      </w:r>
      <w:proofErr w:type="gramStart"/>
      <w:r>
        <w:rPr>
          <w:rFonts w:eastAsiaTheme="minorHAnsi"/>
          <w:sz w:val="22"/>
          <w:szCs w:val="22"/>
        </w:rPr>
        <w:t>river;</w:t>
      </w:r>
      <w:proofErr w:type="gramEnd"/>
    </w:p>
    <w:p w14:paraId="2C2D1FCF" w14:textId="0139B0B5"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5, general-head-dependent boundary </w:t>
      </w:r>
      <w:proofErr w:type="gramStart"/>
      <w:r>
        <w:rPr>
          <w:rFonts w:eastAsiaTheme="minorHAnsi"/>
          <w:sz w:val="22"/>
          <w:szCs w:val="22"/>
        </w:rPr>
        <w:t>cell;</w:t>
      </w:r>
      <w:proofErr w:type="gramEnd"/>
    </w:p>
    <w:p w14:paraId="1D3CBD2A" w14:textId="60EAA0FB"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7, recharge (available for MODFLOW 6 RCH)</w:t>
      </w:r>
    </w:p>
    <w:p w14:paraId="242EACE7" w14:textId="03BD15C4"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8, evapotranspiration (available for MODFLOW 6 EVT)</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xml:space="preserve">= 15, mass-loading </w:t>
      </w:r>
      <w:proofErr w:type="gramStart"/>
      <w:r>
        <w:rPr>
          <w:rFonts w:eastAsiaTheme="minorHAnsi"/>
          <w:sz w:val="22"/>
          <w:szCs w:val="22"/>
        </w:rPr>
        <w:t>source;</w:t>
      </w:r>
      <w:proofErr w:type="gramEnd"/>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-1, </w:t>
      </w:r>
      <w:proofErr w:type="gramStart"/>
      <w:r>
        <w:rPr>
          <w:rFonts w:eastAsiaTheme="minorHAnsi"/>
          <w:sz w:val="22"/>
          <w:szCs w:val="22"/>
        </w:rPr>
        <w:t>constant-concentration</w:t>
      </w:r>
      <w:proofErr w:type="gramEnd"/>
      <w:r>
        <w:rPr>
          <w:rFonts w:eastAsiaTheme="minorHAnsi"/>
          <w:sz w:val="22"/>
          <w:szCs w:val="22"/>
        </w:rPr>
        <w:t xml:space="preserve">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proofErr w:type="gramStart"/>
      <w:r w:rsidR="00BE0760">
        <w:rPr>
          <w:rFonts w:eastAsiaTheme="minorHAnsi"/>
          <w:sz w:val="22"/>
          <w:szCs w:val="22"/>
        </w:rPr>
        <w:t>)</w:t>
      </w:r>
      <w:r>
        <w:rPr>
          <w:rFonts w:eastAsiaTheme="minorHAnsi"/>
          <w:sz w:val="22"/>
          <w:szCs w:val="22"/>
        </w:rPr>
        <w:t>;</w:t>
      </w:r>
      <w:proofErr w:type="gramEnd"/>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22, </w:t>
      </w:r>
      <w:proofErr w:type="gramStart"/>
      <w:r>
        <w:rPr>
          <w:rFonts w:eastAsiaTheme="minorHAnsi"/>
          <w:sz w:val="22"/>
          <w:szCs w:val="22"/>
        </w:rPr>
        <w:t>reservoir;</w:t>
      </w:r>
      <w:proofErr w:type="gramEnd"/>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w:t>
      </w:r>
      <w:r w:rsidR="00BE0760">
        <w:rPr>
          <w:rFonts w:eastAsiaTheme="minorHAnsi"/>
          <w:sz w:val="22"/>
          <w:szCs w:val="22"/>
        </w:rPr>
        <w:t xml:space="preserve">23, specified flow and head </w:t>
      </w:r>
      <w:proofErr w:type="gramStart"/>
      <w:r w:rsidR="00BE0760">
        <w:rPr>
          <w:rFonts w:eastAsiaTheme="minorHAnsi"/>
          <w:sz w:val="22"/>
          <w:szCs w:val="22"/>
        </w:rPr>
        <w:t>boundary;</w:t>
      </w:r>
      <w:proofErr w:type="gramEnd"/>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26, </w:t>
      </w:r>
      <w:proofErr w:type="gramStart"/>
      <w:r>
        <w:rPr>
          <w:rFonts w:eastAsiaTheme="minorHAnsi"/>
          <w:sz w:val="22"/>
          <w:szCs w:val="22"/>
        </w:rPr>
        <w:t>lake;</w:t>
      </w:r>
      <w:proofErr w:type="gramEnd"/>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27, multi-node </w:t>
      </w:r>
      <w:proofErr w:type="gramStart"/>
      <w:r>
        <w:rPr>
          <w:rFonts w:eastAsiaTheme="minorHAnsi"/>
          <w:sz w:val="22"/>
          <w:szCs w:val="22"/>
        </w:rPr>
        <w:t>well;</w:t>
      </w:r>
      <w:proofErr w:type="gramEnd"/>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xml:space="preserve">= 28, drain with return </w:t>
      </w:r>
      <w:proofErr w:type="gramStart"/>
      <w:r>
        <w:rPr>
          <w:rFonts w:eastAsiaTheme="minorHAnsi"/>
          <w:sz w:val="22"/>
          <w:szCs w:val="22"/>
        </w:rPr>
        <w:t>flow;</w:t>
      </w:r>
      <w:proofErr w:type="gramEnd"/>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lastRenderedPageBreak/>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81880614"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lastRenderedPageBreak/>
        <w:t>HEADNG(</w:t>
      </w:r>
      <w:proofErr w:type="gramEnd"/>
      <w:r w:rsidRPr="006910E6">
        <w:rPr>
          <w:sz w:val="22"/>
          <w:szCs w:val="22"/>
        </w:rPr>
        <w:t>1) is the first line of any title or he</w:t>
      </w:r>
      <w:r>
        <w:rPr>
          <w:sz w:val="22"/>
          <w:szCs w:val="22"/>
        </w:rPr>
        <w:t xml:space="preserve">ading for the simulation run. This line can be repeated as many </w:t>
      </w:r>
      <w:proofErr w:type="gramStart"/>
      <w:r>
        <w:rPr>
          <w:sz w:val="22"/>
          <w:szCs w:val="22"/>
        </w:rPr>
        <w:t>time</w:t>
      </w:r>
      <w:proofErr w:type="gramEnd"/>
      <w:r>
        <w:rPr>
          <w:sz w:val="22"/>
          <w:szCs w:val="22"/>
        </w:rPr>
        <w:t xml:space="preserv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w:t>
      </w:r>
      <w:proofErr w:type="gramStart"/>
      <w:r w:rsidRPr="00374A9F">
        <w:rPr>
          <w:rFonts w:eastAsiaTheme="minorHAnsi"/>
          <w:sz w:val="22"/>
          <w:szCs w:val="22"/>
        </w:rPr>
        <w:t>].OCN</w:t>
      </w:r>
      <w:proofErr w:type="gramEnd"/>
      <w:r w:rsidRPr="00374A9F">
        <w:rPr>
          <w:rFonts w:eastAsiaTheme="minorHAnsi"/>
          <w:sz w:val="22"/>
          <w:szCs w:val="22"/>
        </w:rPr>
        <w:t>. It also serves as the unit number for the output file [OUTNAM</w:t>
      </w:r>
      <w:proofErr w:type="gramStart"/>
      <w:r w:rsidRPr="00374A9F">
        <w:rPr>
          <w:rFonts w:eastAsiaTheme="minorHAnsi"/>
          <w:sz w:val="22"/>
          <w:szCs w:val="22"/>
        </w:rPr>
        <w:t>].OCN</w:t>
      </w:r>
      <w:proofErr w:type="gramEnd"/>
      <w:r w:rsidRPr="00374A9F">
        <w:rPr>
          <w:rFonts w:eastAsiaTheme="minorHAnsi"/>
          <w:sz w:val="22"/>
          <w:szCs w:val="22"/>
        </w:rPr>
        <w:t>.</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w:t>
      </w:r>
      <w:proofErr w:type="gramStart"/>
      <w:r w:rsidRPr="00374A9F">
        <w:rPr>
          <w:rFonts w:eastAsiaTheme="minorHAnsi"/>
          <w:sz w:val="22"/>
          <w:szCs w:val="22"/>
        </w:rPr>
        <w:t>].MFX</w:t>
      </w:r>
      <w:proofErr w:type="gramEnd"/>
      <w:r w:rsidRPr="00374A9F">
        <w:rPr>
          <w:rFonts w:eastAsiaTheme="minorHAnsi"/>
          <w:sz w:val="22"/>
          <w:szCs w:val="22"/>
        </w:rPr>
        <w:t>. It also serves as the unit number for the output file [OUTNAM</w:t>
      </w:r>
      <w:proofErr w:type="gramStart"/>
      <w:r w:rsidRPr="00374A9F">
        <w:rPr>
          <w:rFonts w:eastAsiaTheme="minorHAnsi"/>
          <w:sz w:val="22"/>
          <w:szCs w:val="22"/>
        </w:rPr>
        <w:t>].MFX</w:t>
      </w:r>
      <w:proofErr w:type="gramEnd"/>
      <w:r w:rsidRPr="00374A9F">
        <w:rPr>
          <w:rFonts w:eastAsiaTheme="minorHAnsi"/>
          <w:sz w:val="22"/>
          <w:szCs w:val="22"/>
        </w:rPr>
        <w:t>.</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w:t>
            </w:r>
            <w:proofErr w:type="gramStart"/>
            <w:r>
              <w:rPr>
                <w:rFonts w:ascii="Courier New" w:eastAsiaTheme="minorHAnsi" w:hAnsi="Courier New" w:cs="Courier New"/>
              </w:rPr>
              <w:t>].OCN</w:t>
            </w:r>
            <w:proofErr w:type="gramEnd"/>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w:t>
            </w:r>
            <w:proofErr w:type="gramStart"/>
            <w:r>
              <w:rPr>
                <w:rFonts w:ascii="Courier New" w:eastAsiaTheme="minorHAnsi" w:hAnsi="Courier New" w:cs="Courier New"/>
              </w:rPr>
              <w:t>].MFX</w:t>
            </w:r>
            <w:proofErr w:type="gramEnd"/>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 xml:space="preserve">is the number of concentration observations. Observations made at the same </w:t>
      </w:r>
      <w:proofErr w:type="gramStart"/>
      <w:r w:rsidRPr="00123E29">
        <w:rPr>
          <w:rFonts w:eastAsiaTheme="minorHAnsi"/>
          <w:sz w:val="22"/>
          <w:szCs w:val="22"/>
        </w:rPr>
        <w:t>location</w:t>
      </w:r>
      <w:proofErr w:type="gramEnd"/>
      <w:r w:rsidRPr="00123E29">
        <w:rPr>
          <w:rFonts w:eastAsiaTheme="minorHAnsi"/>
          <w:sz w:val="22"/>
          <w:szCs w:val="22"/>
        </w:rPr>
        <w:t xml:space="preserve">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w:t>
      </w:r>
      <w:proofErr w:type="gramStart"/>
      <w:r>
        <w:rPr>
          <w:rFonts w:ascii="Courier New" w:eastAsiaTheme="minorHAnsi" w:hAnsi="Courier New" w:cs="Courier New"/>
        </w:rPr>
        <w:t>].OCN</w:t>
      </w:r>
      <w:proofErr w:type="gramEnd"/>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proofErr w:type="gramStart"/>
      <w:r>
        <w:rPr>
          <w:rFonts w:ascii="TimesNewRomanPSMT" w:eastAsiaTheme="minorHAnsi" w:hAnsi="TimesNewRomanPSMT" w:cs="TimesNewRomanPSMT"/>
        </w:rPr>
        <w:lastRenderedPageBreak/>
        <w:t>file</w:t>
      </w:r>
      <w:r>
        <w:rPr>
          <w:rFonts w:ascii="Courier New" w:eastAsiaTheme="minorHAnsi" w:hAnsi="Courier New" w:cs="Courier New"/>
        </w:rPr>
        <w:t>[</w:t>
      </w:r>
      <w:proofErr w:type="gramEnd"/>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roofErr w:type="gramStart"/>
      <w:r w:rsidRPr="00123E29">
        <w:rPr>
          <w:rFonts w:eastAsiaTheme="minorHAnsi"/>
          <w:sz w:val="22"/>
          <w:szCs w:val="22"/>
        </w:rPr>
        <w:t>);</w:t>
      </w:r>
      <w:proofErr w:type="gramEnd"/>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proofErr w:type="gramStart"/>
      <w:r w:rsidRPr="00123E29">
        <w:rPr>
          <w:rFonts w:eastAsiaTheme="minorHAnsi"/>
          <w:sz w:val="22"/>
          <w:szCs w:val="22"/>
        </w:rPr>
        <w:t>).</w:t>
      </w:r>
      <w:r w:rsidRPr="00374A9F">
        <w:rPr>
          <w:rFonts w:eastAsiaTheme="minorHAnsi"/>
          <w:sz w:val="22"/>
          <w:szCs w:val="22"/>
        </w:rPr>
        <w:t>.</w:t>
      </w:r>
      <w:proofErr w:type="gramEnd"/>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roofErr w:type="gramStart"/>
      <w:r w:rsidRPr="00123E29">
        <w:rPr>
          <w:rFonts w:eastAsiaTheme="minorHAnsi"/>
          <w:sz w:val="22"/>
          <w:szCs w:val="22"/>
        </w:rPr>
        <w:t>);</w:t>
      </w:r>
      <w:proofErr w:type="gramEnd"/>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w:t>
      </w:r>
      <w:proofErr w:type="gramStart"/>
      <w:r w:rsidRPr="003B3B7D">
        <w:rPr>
          <w:rFonts w:eastAsiaTheme="minorHAnsi"/>
          <w:sz w:val="22"/>
          <w:szCs w:val="22"/>
        </w:rPr>
        <w:t>observed)*</w:t>
      </w:r>
      <w:proofErr w:type="gramEnd"/>
      <w:r w:rsidRPr="003B3B7D">
        <w:rPr>
          <w:rFonts w:eastAsiaTheme="minorHAnsi"/>
          <w:sz w:val="22"/>
          <w:szCs w:val="22"/>
        </w:rPr>
        <w:t>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00104D" w:rsidRPr="002C725D" w:rsidRDefault="0000104D" w:rsidP="00CF4CF7">
                            <w:pPr>
                              <w:pStyle w:val="Caption"/>
                              <w:rPr>
                                <w:rFonts w:eastAsiaTheme="minorHAnsi"/>
                                <w:noProof/>
                              </w:rPr>
                            </w:pPr>
                            <w:bookmarkStart w:id="14"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4"/>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00104D" w:rsidRPr="002C725D" w:rsidRDefault="0000104D" w:rsidP="00CF4CF7">
                      <w:pPr>
                        <w:pStyle w:val="Caption"/>
                        <w:rPr>
                          <w:rFonts w:eastAsiaTheme="minorHAnsi"/>
                          <w:noProof/>
                        </w:rPr>
                      </w:pPr>
                      <w:bookmarkStart w:id="15"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5"/>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proofErr w:type="gramStart"/>
      <w:r w:rsidRPr="00CF4CF7">
        <w:rPr>
          <w:rFonts w:eastAsiaTheme="minorHAnsi"/>
          <w:sz w:val="22"/>
          <w:szCs w:val="22"/>
        </w:rPr>
        <w:t>mLayer</w:t>
      </w:r>
      <w:proofErr w:type="spellEnd"/>
      <w:r w:rsidRPr="00CF4CF7">
        <w:rPr>
          <w:rFonts w:eastAsiaTheme="minorHAnsi"/>
          <w:sz w:val="22"/>
          <w:szCs w:val="22"/>
        </w:rPr>
        <w:t>(</w:t>
      </w:r>
      <w:proofErr w:type="gram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w:t>
      </w:r>
      <w:proofErr w:type="gramStart"/>
      <w:r w:rsidRPr="00482CDF">
        <w:rPr>
          <w:rFonts w:eastAsiaTheme="minorHAnsi"/>
          <w:sz w:val="22"/>
          <w:szCs w:val="22"/>
        </w:rPr>
        <w:t>].MFX</w:t>
      </w:r>
      <w:proofErr w:type="gramEnd"/>
      <w:r w:rsidRPr="00482CDF">
        <w:rPr>
          <w:rFonts w:eastAsiaTheme="minorHAnsi"/>
          <w:sz w:val="22"/>
          <w:szCs w:val="22"/>
        </w:rPr>
        <w:t>;</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w:t>
      </w:r>
      <w:proofErr w:type="gramStart"/>
      <w:r w:rsidRPr="00482CDF">
        <w:rPr>
          <w:rFonts w:eastAsiaTheme="minorHAnsi"/>
          <w:sz w:val="22"/>
          <w:szCs w:val="22"/>
        </w:rPr>
        <w:t>].MFX</w:t>
      </w:r>
      <w:proofErr w:type="gramEnd"/>
      <w:r w:rsidRPr="00482CDF">
        <w:rPr>
          <w:rFonts w:eastAsiaTheme="minorHAnsi"/>
          <w:sz w:val="22"/>
          <w:szCs w:val="22"/>
        </w:rPr>
        <w:t>.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w:t>
      </w:r>
      <w:proofErr w:type="gramStart"/>
      <w:r w:rsidRPr="0005266D">
        <w:rPr>
          <w:rFonts w:eastAsiaTheme="minorHAnsi"/>
          <w:sz w:val="22"/>
          <w:szCs w:val="22"/>
        </w:rPr>
        <w:t>observed)*</w:t>
      </w:r>
      <w:proofErr w:type="gramEnd"/>
      <w:r w:rsidRPr="0005266D">
        <w:rPr>
          <w:rFonts w:eastAsiaTheme="minorHAnsi"/>
          <w:sz w:val="22"/>
          <w:szCs w:val="22"/>
        </w:rPr>
        <w:t>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w:t>
      </w:r>
      <w:proofErr w:type="gramStart"/>
      <w:r w:rsidRPr="0005266D">
        <w:rPr>
          <w:rFonts w:eastAsiaTheme="minorHAnsi"/>
          <w:sz w:val="22"/>
          <w:szCs w:val="22"/>
        </w:rPr>
        <w:t>“.OCN</w:t>
      </w:r>
      <w:proofErr w:type="gramEnd"/>
      <w:r w:rsidRPr="0005266D">
        <w:rPr>
          <w:rFonts w:eastAsiaTheme="minorHAnsi"/>
          <w:sz w:val="22"/>
          <w:szCs w:val="22"/>
        </w:rPr>
        <w:t>”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w:t>
      </w:r>
      <w:proofErr w:type="gramStart"/>
      <w:r w:rsidRPr="0005266D">
        <w:rPr>
          <w:rFonts w:eastAsiaTheme="minorHAnsi"/>
          <w:sz w:val="22"/>
          <w:szCs w:val="22"/>
        </w:rPr>
        <w:t>“.MFX</w:t>
      </w:r>
      <w:proofErr w:type="gramEnd"/>
      <w:r w:rsidRPr="0005266D">
        <w:rPr>
          <w:rFonts w:eastAsiaTheme="minorHAnsi"/>
          <w:sz w:val="22"/>
          <w:szCs w:val="22"/>
        </w:rPr>
        <w:t xml:space="preserve">”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w:t>
      </w:r>
      <w:r>
        <w:rPr>
          <w:sz w:val="22"/>
          <w:szCs w:val="22"/>
        </w:rPr>
        <w:t xml:space="preserve">ading for the simulation run. This line can be repeated as many </w:t>
      </w:r>
      <w:proofErr w:type="gramStart"/>
      <w:r>
        <w:rPr>
          <w:sz w:val="22"/>
          <w:szCs w:val="22"/>
        </w:rPr>
        <w:t>time</w:t>
      </w:r>
      <w:proofErr w:type="gramEnd"/>
      <w:r>
        <w:rPr>
          <w:sz w:val="22"/>
          <w:szCs w:val="22"/>
        </w:rPr>
        <w:t xml:space="preserv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t>
      </w:r>
      <w:proofErr w:type="gramStart"/>
      <w:r w:rsidR="009B0556">
        <w:rPr>
          <w:rFonts w:eastAsiaTheme="minorHAnsi"/>
          <w:sz w:val="22"/>
          <w:szCs w:val="22"/>
        </w:rPr>
        <w:t>whether or not</w:t>
      </w:r>
      <w:proofErr w:type="gramEnd"/>
      <w:r w:rsidR="009B0556">
        <w:rPr>
          <w:rFonts w:eastAsiaTheme="minorHAnsi"/>
          <w:sz w:val="22"/>
          <w:szCs w:val="22"/>
        </w:rPr>
        <w:t xml:space="preserve">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52CE13C1"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1F2BBF">
        <w:rPr>
          <w:rFonts w:eastAsiaTheme="minorHAnsi"/>
          <w:sz w:val="22"/>
          <w:szCs w:val="22"/>
        </w:rPr>
        <w:t xml:space="preserve"> (</w:t>
      </w:r>
      <w:r w:rsidR="004315DC">
        <w:rPr>
          <w:rFonts w:eastAsiaTheme="minorHAnsi"/>
          <w:sz w:val="22"/>
          <w:szCs w:val="22"/>
        </w:rPr>
        <w:t>NCOL</w:t>
      </w:r>
      <w:r w:rsidR="001F2BBF">
        <w:rPr>
          <w:rFonts w:eastAsiaTheme="minorHAnsi"/>
          <w:sz w:val="22"/>
          <w:szCs w:val="22"/>
        </w:rPr>
        <w:t>, NROW</w:t>
      </w:r>
      <w:r w:rsidR="004315DC">
        <w:rPr>
          <w:rFonts w:eastAsiaTheme="minorHAnsi"/>
          <w:sz w:val="22"/>
          <w:szCs w:val="22"/>
        </w:rPr>
        <w:t>)</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w:t>
      </w:r>
      <w:proofErr w:type="gramStart"/>
      <w:r>
        <w:rPr>
          <w:rFonts w:eastAsiaTheme="minorHAnsi"/>
          <w:sz w:val="22"/>
          <w:szCs w:val="22"/>
        </w:rPr>
        <w:t>variably-saturated</w:t>
      </w:r>
      <w:proofErr w:type="gramEnd"/>
      <w:r>
        <w:rPr>
          <w:rFonts w:eastAsiaTheme="minorHAnsi"/>
          <w:sz w:val="22"/>
          <w:szCs w:val="22"/>
        </w:rPr>
        <w:t xml:space="preserve">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w:t>
      </w:r>
      <w:proofErr w:type="gramStart"/>
      <w:r w:rsidRPr="007F765F">
        <w:rPr>
          <w:rFonts w:eastAsiaTheme="minorHAnsi"/>
          <w:sz w:val="22"/>
          <w:szCs w:val="22"/>
        </w:rPr>
        <w:t>variably-saturated</w:t>
      </w:r>
      <w:proofErr w:type="gramEnd"/>
      <w:r w:rsidRPr="007F765F">
        <w:rPr>
          <w:rFonts w:eastAsiaTheme="minorHAnsi"/>
          <w:sz w:val="22"/>
          <w:szCs w:val="22"/>
        </w:rPr>
        <w:t xml:space="preserve">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w:t>
      </w:r>
      <w:proofErr w:type="gramStart"/>
      <w:r w:rsidRPr="007F765F">
        <w:rPr>
          <w:rFonts w:eastAsiaTheme="minorHAnsi"/>
          <w:sz w:val="22"/>
          <w:szCs w:val="22"/>
        </w:rPr>
        <w:t>variably-saturated</w:t>
      </w:r>
      <w:proofErr w:type="gramEnd"/>
      <w:r w:rsidRPr="007F765F">
        <w:rPr>
          <w:rFonts w:eastAsiaTheme="minorHAnsi"/>
          <w:sz w:val="22"/>
          <w:szCs w:val="22"/>
        </w:rPr>
        <w:t xml:space="preserve">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505A2D1"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r w:rsidR="001F2BBF">
        <w:rPr>
          <w:rFonts w:eastAsiaTheme="minorHAnsi"/>
          <w:sz w:val="22"/>
          <w:szCs w:val="22"/>
        </w:rPr>
        <w:t xml:space="preserve"> (NCOL, NROW)</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5444095D"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r w:rsidR="001F2BBF" w:rsidRPr="006837DA">
        <w:rPr>
          <w:rFonts w:eastAsiaTheme="minorHAnsi"/>
          <w:sz w:val="22"/>
          <w:szCs w:val="22"/>
        </w:rPr>
        <w:t xml:space="preserve"> </w:t>
      </w:r>
      <w:r w:rsidR="001F2BBF">
        <w:rPr>
          <w:rFonts w:eastAsiaTheme="minorHAnsi"/>
          <w:sz w:val="22"/>
          <w:szCs w:val="22"/>
        </w:rPr>
        <w:t>(NCOL, NROW)</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xml:space="preserve">.  As a default, this array is set equal to 0 and only overridden if the user specifies INCUZET &gt; 1.  If empirical evidence </w:t>
      </w:r>
      <w:proofErr w:type="gramStart"/>
      <w:r w:rsidR="007958C4">
        <w:rPr>
          <w:rFonts w:eastAsiaTheme="minorHAnsi"/>
          <w:sz w:val="22"/>
          <w:szCs w:val="22"/>
        </w:rPr>
        <w:t>suggest</w:t>
      </w:r>
      <w:proofErr w:type="gramEnd"/>
      <w:r w:rsidR="007958C4">
        <w:rPr>
          <w:rFonts w:eastAsiaTheme="minorHAnsi"/>
          <w:sz w:val="22"/>
          <w:szCs w:val="22"/>
        </w:rPr>
        <w:t xml:space="preserve">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6D4E7E9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r w:rsidR="001F2BBF" w:rsidRPr="006837DA">
        <w:rPr>
          <w:rFonts w:eastAsiaTheme="minorHAnsi"/>
          <w:sz w:val="22"/>
          <w:szCs w:val="22"/>
        </w:rPr>
        <w:t xml:space="preserve"> </w:t>
      </w:r>
      <w:r w:rsidR="001F2BBF">
        <w:rPr>
          <w:rFonts w:eastAsiaTheme="minorHAnsi"/>
          <w:sz w:val="22"/>
          <w:szCs w:val="22"/>
        </w:rPr>
        <w:t>(NCOL, NROW)</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16" w:name="_Toc321942239"/>
      <w:r>
        <w:br w:type="page"/>
      </w:r>
    </w:p>
    <w:p w14:paraId="7A8091B3" w14:textId="2EA0948C" w:rsidR="00486932" w:rsidRDefault="00486932" w:rsidP="00BE212F">
      <w:pPr>
        <w:pStyle w:val="Heading1"/>
        <w:rPr>
          <w:rFonts w:cs="Times New Roman"/>
        </w:rPr>
      </w:pPr>
      <w:r>
        <w:rPr>
          <w:rFonts w:cs="Times New Roman"/>
        </w:rPr>
        <w:lastRenderedPageBreak/>
        <w:t>Output</w:t>
      </w:r>
      <w:bookmarkEnd w:id="16"/>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17" w:name="_Toc321942240"/>
      <w:r>
        <w:t>Output Files</w:t>
      </w:r>
      <w:bookmarkEnd w:id="17"/>
    </w:p>
    <w:p w14:paraId="54E4C2C9" w14:textId="744D690B" w:rsidR="00205761" w:rsidRDefault="004D4B91" w:rsidP="00BE212F">
      <w:pPr>
        <w:autoSpaceDE w:val="0"/>
        <w:autoSpaceDN w:val="0"/>
        <w:adjustRightInd w:val="0"/>
        <w:spacing w:after="0" w:line="240" w:lineRule="auto"/>
      </w:pPr>
      <w:proofErr w:type="gramStart"/>
      <w:r>
        <w:t>A number of</w:t>
      </w:r>
      <w:proofErr w:type="gramEnd"/>
      <w:r>
        <w:t xml:space="preserve">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w:t>
      </w:r>
      <w:proofErr w:type="gramStart"/>
      <w:r w:rsidRPr="00C62DEF">
        <w:t>X,G</w:t>
      </w:r>
      <w:proofErr w:type="gramEnd"/>
      <w:r w:rsidRPr="00C62DEF">
        <w:t>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18" w:name="_Toc321942241"/>
      <w:r>
        <w:t>Budget Terms</w:t>
      </w:r>
      <w:bookmarkEnd w:id="18"/>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w:t>
      </w:r>
      <w:proofErr w:type="gramStart"/>
      <w:r>
        <w:t>term</w:t>
      </w:r>
      <w:proofErr w:type="gramEnd"/>
      <w:r>
        <w:t xml:space="preserve"> however, was added to the total IN and total OUT reported in the standard output file. </w:t>
      </w:r>
      <w:r w:rsidR="00275557">
        <w:t xml:space="preserve">The term is reported as </w:t>
      </w:r>
      <w:r w:rsidR="00856B11" w:rsidRPr="00856B11">
        <w:t>‘</w:t>
      </w:r>
      <w:r w:rsidR="00275557" w:rsidRPr="00856B11">
        <w:rPr>
          <w:u w:val="single"/>
        </w:rPr>
        <w:t>MASS STOR (FLOW MODEL)</w:t>
      </w:r>
      <w:proofErr w:type="gramStart"/>
      <w:r w:rsidR="00275557" w:rsidRPr="00856B11">
        <w:rPr>
          <w:u w:val="single"/>
        </w:rPr>
        <w:t xml:space="preserve">: </w:t>
      </w:r>
      <w:r w:rsidR="00856B11" w:rsidRPr="00856B11">
        <w:t>’</w:t>
      </w:r>
      <w:proofErr w:type="gramEnd"/>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 xml:space="preserve">If UZF is </w:t>
      </w:r>
      <w:proofErr w:type="gramStart"/>
      <w:r>
        <w:t>used</w:t>
      </w:r>
      <w:proofErr w:type="gramEnd"/>
      <w:r>
        <w:t xml:space="preserve">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w:t>
      </w:r>
      <w:proofErr w:type="spellStart"/>
      <w:r>
        <w:t>Niswonger</w:t>
      </w:r>
      <w:proofErr w:type="spellEnd"/>
      <w:r>
        <w:t xml:space="preserve">,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DF479" w14:textId="77777777" w:rsidR="003A6C2F" w:rsidRDefault="003A6C2F" w:rsidP="00BA48E4">
      <w:pPr>
        <w:spacing w:after="0" w:line="240" w:lineRule="auto"/>
      </w:pPr>
      <w:r>
        <w:separator/>
      </w:r>
    </w:p>
  </w:endnote>
  <w:endnote w:type="continuationSeparator" w:id="0">
    <w:p w14:paraId="7820746E" w14:textId="77777777" w:rsidR="003A6C2F" w:rsidRDefault="003A6C2F"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19643"/>
      <w:docPartObj>
        <w:docPartGallery w:val="Page Numbers (Bottom of Page)"/>
        <w:docPartUnique/>
      </w:docPartObj>
    </w:sdtPr>
    <w:sdtContent>
      <w:p w14:paraId="624B0549" w14:textId="698DE5BF" w:rsidR="0000104D" w:rsidRDefault="0000104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00104D" w:rsidRDefault="00001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40E73" w14:textId="77777777" w:rsidR="003A6C2F" w:rsidRDefault="003A6C2F" w:rsidP="00BA48E4">
      <w:pPr>
        <w:spacing w:after="0" w:line="240" w:lineRule="auto"/>
      </w:pPr>
      <w:r>
        <w:separator/>
      </w:r>
    </w:p>
  </w:footnote>
  <w:footnote w:type="continuationSeparator" w:id="0">
    <w:p w14:paraId="6D53A8EE" w14:textId="77777777" w:rsidR="003A6C2F" w:rsidRDefault="003A6C2F"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104D"/>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3A7"/>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428E"/>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2BBF"/>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214"/>
    <w:rsid w:val="003A5BF1"/>
    <w:rsid w:val="003A6688"/>
    <w:rsid w:val="003A6C2F"/>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0E2"/>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22E4"/>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B3E"/>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3D0A"/>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439"/>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CD4"/>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3978"/>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3D52"/>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5FE0"/>
    <w:rsid w:val="00AE61CC"/>
    <w:rsid w:val="00AE7710"/>
    <w:rsid w:val="00AE7C8F"/>
    <w:rsid w:val="00AF1636"/>
    <w:rsid w:val="00AF2F8B"/>
    <w:rsid w:val="00AF4687"/>
    <w:rsid w:val="00AF4846"/>
    <w:rsid w:val="00AF712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563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A6E58"/>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112"/>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5A47"/>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042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0D81C-8263-4DA9-9EDC-3F4B0DD8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57</Pages>
  <Words>18084</Words>
  <Characters>103083</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Morway, Eric</cp:lastModifiedBy>
  <cp:revision>12</cp:revision>
  <cp:lastPrinted>2019-05-08T20:40:00Z</cp:lastPrinted>
  <dcterms:created xsi:type="dcterms:W3CDTF">2019-06-24T22:27:00Z</dcterms:created>
  <dcterms:modified xsi:type="dcterms:W3CDTF">2021-05-07T15:17:00Z</dcterms:modified>
</cp:coreProperties>
</file>