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C9E9" w14:textId="27ACF00A" w:rsidR="008563D9" w:rsidRPr="00AE75C9" w:rsidRDefault="00000000">
      <w:pPr>
        <w:pStyle w:val="Title"/>
        <w:jc w:val="center"/>
        <w:rPr>
          <w:rFonts w:ascii="Times New Roman" w:hAnsi="Times New Roman" w:cs="Times New Roman"/>
          <w:color w:val="002060"/>
          <w:sz w:val="40"/>
          <w:szCs w:val="40"/>
        </w:rPr>
      </w:pPr>
      <w:r w:rsidRPr="00AE75C9">
        <w:rPr>
          <w:rFonts w:ascii="Times New Roman" w:hAnsi="Times New Roman" w:cs="Times New Roman"/>
          <w:color w:val="002060"/>
          <w:sz w:val="40"/>
          <w:szCs w:val="40"/>
        </w:rPr>
        <w:t>Architecture &amp; System Design</w:t>
      </w:r>
    </w:p>
    <w:p w14:paraId="3D68D3AD" w14:textId="77777777" w:rsidR="008563D9" w:rsidRPr="00AE75C9" w:rsidRDefault="00000000">
      <w:pPr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System: The Acity Oracle (RAG chatbot for Ghana Election Results and Ghana 2025 Budget data).</w:t>
      </w:r>
    </w:p>
    <w:p w14:paraId="798D5A21" w14:textId="77777777" w:rsidR="008563D9" w:rsidRPr="00AE75C9" w:rsidRDefault="00000000">
      <w:pPr>
        <w:pStyle w:val="Heading1"/>
        <w:rPr>
          <w:rFonts w:ascii="Times New Roman" w:hAnsi="Times New Roman" w:cs="Times New Roman"/>
          <w:color w:val="002060"/>
          <w:sz w:val="40"/>
          <w:szCs w:val="40"/>
        </w:rPr>
      </w:pPr>
      <w:r w:rsidRPr="00AE75C9">
        <w:rPr>
          <w:rFonts w:ascii="Times New Roman" w:hAnsi="Times New Roman" w:cs="Times New Roman"/>
          <w:color w:val="002060"/>
          <w:sz w:val="40"/>
          <w:szCs w:val="40"/>
        </w:rPr>
        <w:t>1. Architecture Overview</w:t>
      </w:r>
    </w:p>
    <w:p w14:paraId="3EC78C5D" w14:textId="77777777" w:rsidR="008563D9" w:rsidRPr="00AE75C9" w:rsidRDefault="00000000">
      <w:pPr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The system has three layers: (a) data ingestion/indexing, (b) query-time RAG pipeline, and (c) Streamlit UI with a feedback loop. Data is prepared once and reused; each user query runs through retrieval, prompt construction, and model inference.</w:t>
      </w:r>
    </w:p>
    <w:p w14:paraId="0860A6AD" w14:textId="77777777" w:rsidR="008563D9" w:rsidRPr="00AE75C9" w:rsidRDefault="00000000">
      <w:pPr>
        <w:pStyle w:val="Heading1"/>
        <w:rPr>
          <w:rFonts w:ascii="Times New Roman" w:hAnsi="Times New Roman" w:cs="Times New Roman"/>
          <w:color w:val="002060"/>
          <w:sz w:val="40"/>
          <w:szCs w:val="40"/>
        </w:rPr>
      </w:pPr>
      <w:r w:rsidRPr="00AE75C9">
        <w:rPr>
          <w:rFonts w:ascii="Times New Roman" w:hAnsi="Times New Roman" w:cs="Times New Roman"/>
          <w:color w:val="002060"/>
          <w:sz w:val="40"/>
          <w:szCs w:val="40"/>
        </w:rPr>
        <w:t>2. Data Flow Drawing</w:t>
      </w:r>
    </w:p>
    <w:p w14:paraId="7EE6FAFC" w14:textId="77777777" w:rsidR="008563D9" w:rsidRPr="00AE75C9" w:rsidRDefault="00000000">
      <w:pPr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Figure 1 shows the end-to-end data flow and feedback loop.</w:t>
      </w:r>
    </w:p>
    <w:p w14:paraId="7E3781F7" w14:textId="3EB19FD8" w:rsidR="008563D9" w:rsidRPr="00AE75C9" w:rsidRDefault="00AE75C9">
      <w:pPr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inline distT="0" distB="0" distL="0" distR="0" wp14:anchorId="32367C35" wp14:editId="22BE7AF9">
                <wp:extent cx="304800" cy="304800"/>
                <wp:effectExtent l="0" t="0" r="0" b="0"/>
                <wp:docPr id="8900982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AE97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E75C9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inline distT="0" distB="0" distL="0" distR="0" wp14:anchorId="363B4047" wp14:editId="62A0549A">
                <wp:extent cx="304800" cy="304800"/>
                <wp:effectExtent l="0" t="0" r="0" b="0"/>
                <wp:docPr id="161143659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007A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E75C9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03E9985" wp14:editId="33710710">
            <wp:extent cx="5486400" cy="5288280"/>
            <wp:effectExtent l="0" t="0" r="0" b="7620"/>
            <wp:docPr id="1360487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DAA4" w14:textId="77777777" w:rsidR="008563D9" w:rsidRPr="00AE75C9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Figure 1: End-to-end data flow and components interaction.</w:t>
      </w:r>
    </w:p>
    <w:p w14:paraId="3AAD8D6F" w14:textId="77777777" w:rsidR="008563D9" w:rsidRPr="00AE75C9" w:rsidRDefault="00000000">
      <w:pPr>
        <w:pStyle w:val="Heading1"/>
        <w:rPr>
          <w:rFonts w:ascii="Times New Roman" w:hAnsi="Times New Roman" w:cs="Times New Roman"/>
          <w:color w:val="002060"/>
          <w:sz w:val="40"/>
          <w:szCs w:val="40"/>
        </w:rPr>
      </w:pPr>
      <w:r w:rsidRPr="00AE75C9">
        <w:rPr>
          <w:rFonts w:ascii="Times New Roman" w:hAnsi="Times New Roman" w:cs="Times New Roman"/>
          <w:color w:val="002060"/>
          <w:sz w:val="40"/>
          <w:szCs w:val="40"/>
        </w:rPr>
        <w:t>3. Components Interaction</w:t>
      </w:r>
    </w:p>
    <w:p w14:paraId="2F17BC95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data_loader.py cleans CSV/PDF data before chunk creation.</w:t>
      </w:r>
    </w:p>
    <w:p w14:paraId="3CAA7120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lastRenderedPageBreak/>
        <w:t>chunker.py splits documents using fixed-size or sentence-aware strategy.</w:t>
      </w:r>
    </w:p>
    <w:p w14:paraId="71C2C006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embedder.py converts chunks into vectors; vector_store.py persists FAISS index and metadata.</w:t>
      </w:r>
    </w:p>
    <w:p w14:paraId="574D997E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retriever.py combines semantic FAISS results and TF-IDF keyword matching using alpha-weighted fusion.</w:t>
      </w:r>
    </w:p>
    <w:p w14:paraId="57066597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prompt_builder.py selects highest-ranked snippets and builds a citation-oriented prompt.</w:t>
      </w:r>
    </w:p>
    <w:p w14:paraId="2B74447F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llm_client.py sends prompt to Groq (or Hugging Face fallback) and returns grounded response.</w:t>
      </w:r>
    </w:p>
    <w:p w14:paraId="26749288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app.py displays response, retrieved context, logs, and captures thumbs up/down feedback.</w:t>
      </w:r>
    </w:p>
    <w:p w14:paraId="61262F70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feedback.py stores chunk-level boosts and injects them into future retrieval ranking.</w:t>
      </w:r>
    </w:p>
    <w:p w14:paraId="10F6D932" w14:textId="77777777" w:rsidR="008563D9" w:rsidRPr="00AE75C9" w:rsidRDefault="00000000">
      <w:pPr>
        <w:pStyle w:val="Heading1"/>
        <w:rPr>
          <w:rFonts w:ascii="Times New Roman" w:hAnsi="Times New Roman" w:cs="Times New Roman"/>
          <w:color w:val="002060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4</w:t>
      </w:r>
      <w:r w:rsidRPr="00AE75C9">
        <w:rPr>
          <w:rFonts w:ascii="Times New Roman" w:hAnsi="Times New Roman" w:cs="Times New Roman"/>
          <w:color w:val="002060"/>
          <w:sz w:val="40"/>
          <w:szCs w:val="40"/>
        </w:rPr>
        <w:t>. Why This Design Fits the Domain</w:t>
      </w:r>
    </w:p>
    <w:p w14:paraId="68F71027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Factual grounding is essential for election and budget questions; RAG reduces hallucinations by forcing source-based context.</w:t>
      </w:r>
    </w:p>
    <w:p w14:paraId="6933A2D3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The domain has mixed source types (structured CSV + narrative PDF), so dual chunking strategies improve retrieval quality.</w:t>
      </w:r>
    </w:p>
    <w:p w14:paraId="7CFA5FC0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lastRenderedPageBreak/>
        <w:t>Hybrid retrieval captures both semantic meaning and exact domain terms such as party acronyms and budget entities.</w:t>
      </w:r>
    </w:p>
    <w:p w14:paraId="2C38468E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Transparent UI (chunks, scores, prompt, logs) supports academic traceability and easier marking.</w:t>
      </w:r>
    </w:p>
    <w:p w14:paraId="05F78E88" w14:textId="77777777" w:rsidR="008563D9" w:rsidRPr="00AE75C9" w:rsidRDefault="00000000">
      <w:pPr>
        <w:pStyle w:val="ListBullet"/>
        <w:rPr>
          <w:rFonts w:ascii="Times New Roman" w:hAnsi="Times New Roman" w:cs="Times New Roman"/>
          <w:sz w:val="40"/>
          <w:szCs w:val="40"/>
        </w:rPr>
      </w:pPr>
      <w:r w:rsidRPr="00AE75C9">
        <w:rPr>
          <w:rFonts w:ascii="Times New Roman" w:hAnsi="Times New Roman" w:cs="Times New Roman"/>
          <w:sz w:val="40"/>
          <w:szCs w:val="40"/>
        </w:rPr>
        <w:t>The architecture is lightweight and practical for student deployment: FAISS on CPU plus API-hosted LLM.</w:t>
      </w:r>
    </w:p>
    <w:sectPr w:rsidR="008563D9" w:rsidRPr="00AE75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723107">
    <w:abstractNumId w:val="8"/>
  </w:num>
  <w:num w:numId="2" w16cid:durableId="203098638">
    <w:abstractNumId w:val="6"/>
  </w:num>
  <w:num w:numId="3" w16cid:durableId="1825465263">
    <w:abstractNumId w:val="5"/>
  </w:num>
  <w:num w:numId="4" w16cid:durableId="2130782958">
    <w:abstractNumId w:val="4"/>
  </w:num>
  <w:num w:numId="5" w16cid:durableId="1809321107">
    <w:abstractNumId w:val="7"/>
  </w:num>
  <w:num w:numId="6" w16cid:durableId="966395342">
    <w:abstractNumId w:val="3"/>
  </w:num>
  <w:num w:numId="7" w16cid:durableId="2134404687">
    <w:abstractNumId w:val="2"/>
  </w:num>
  <w:num w:numId="8" w16cid:durableId="52436753">
    <w:abstractNumId w:val="1"/>
  </w:num>
  <w:num w:numId="9" w16cid:durableId="188562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63D9"/>
    <w:rsid w:val="00911DA7"/>
    <w:rsid w:val="00AA1D8D"/>
    <w:rsid w:val="00AE75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0980A"/>
  <w14:defaultImageDpi w14:val="300"/>
  <w15:docId w15:val="{E6903461-6E8C-4292-BEF1-ECE54958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kwame</cp:lastModifiedBy>
  <cp:revision>2</cp:revision>
  <dcterms:created xsi:type="dcterms:W3CDTF">2013-12-23T23:15:00Z</dcterms:created>
  <dcterms:modified xsi:type="dcterms:W3CDTF">2026-04-24T19:00:00Z</dcterms:modified>
  <cp:category/>
</cp:coreProperties>
</file>