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2C9E9" w14:textId="27ACF00A" w:rsidR="008563D9" w:rsidRPr="00AE75C9" w:rsidRDefault="00000000">
      <w:pPr>
        <w:pStyle w:val="Title"/>
        <w:jc w:val="center"/>
        <w:rPr>
          <w:rFonts w:ascii="Times New Roman" w:hAnsi="Times New Roman" w:cs="Times New Roman"/>
          <w:color w:val="002060"/>
          <w:sz w:val="40"/>
          <w:szCs w:val="40"/>
        </w:rPr>
      </w:pPr>
      <w:r w:rsidRPr="00AE75C9">
        <w:rPr>
          <w:rFonts w:ascii="Times New Roman" w:hAnsi="Times New Roman" w:cs="Times New Roman"/>
          <w:color w:val="002060"/>
          <w:sz w:val="40"/>
          <w:szCs w:val="40"/>
        </w:rPr>
        <w:t>Architecture &amp; System Design</w:t>
      </w:r>
    </w:p>
    <w:p w14:paraId="3D68D3AD" w14:textId="641C6CC2" w:rsidR="008563D9" w:rsidRPr="00AE75C9" w:rsidRDefault="00000000">
      <w:pPr>
        <w:rPr>
          <w:rFonts w:ascii="Times New Roman" w:hAnsi="Times New Roman" w:cs="Times New Roman"/>
          <w:sz w:val="40"/>
          <w:szCs w:val="40"/>
        </w:rPr>
      </w:pPr>
      <w:r w:rsidRPr="00AE75C9">
        <w:rPr>
          <w:rFonts w:ascii="Times New Roman" w:hAnsi="Times New Roman" w:cs="Times New Roman"/>
          <w:sz w:val="40"/>
          <w:szCs w:val="40"/>
        </w:rPr>
        <w:t xml:space="preserve">System: The Acity Oracle (RAG chatbot for Ghana Election Results </w:t>
      </w:r>
      <w:r w:rsidR="00093CE5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1F7C6BC" wp14:editId="6E30E05E">
            <wp:extent cx="5471160" cy="2644140"/>
            <wp:effectExtent l="0" t="0" r="0" b="3810"/>
            <wp:docPr id="14936944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E75C9">
        <w:rPr>
          <w:rFonts w:ascii="Times New Roman" w:hAnsi="Times New Roman" w:cs="Times New Roman"/>
          <w:sz w:val="40"/>
          <w:szCs w:val="40"/>
        </w:rPr>
        <w:t>and Ghana 2025 Budget data).</w:t>
      </w:r>
    </w:p>
    <w:p w14:paraId="798D5A21" w14:textId="77777777" w:rsidR="008563D9" w:rsidRPr="00AE75C9" w:rsidRDefault="00000000">
      <w:pPr>
        <w:pStyle w:val="Heading1"/>
        <w:rPr>
          <w:rFonts w:ascii="Times New Roman" w:hAnsi="Times New Roman" w:cs="Times New Roman"/>
          <w:color w:val="002060"/>
          <w:sz w:val="40"/>
          <w:szCs w:val="40"/>
        </w:rPr>
      </w:pPr>
      <w:r w:rsidRPr="00AE75C9">
        <w:rPr>
          <w:rFonts w:ascii="Times New Roman" w:hAnsi="Times New Roman" w:cs="Times New Roman"/>
          <w:color w:val="002060"/>
          <w:sz w:val="40"/>
          <w:szCs w:val="40"/>
        </w:rPr>
        <w:t>1. Architecture Overview</w:t>
      </w:r>
    </w:p>
    <w:p w14:paraId="3EC78C5D" w14:textId="77777777" w:rsidR="008563D9" w:rsidRPr="00AE75C9" w:rsidRDefault="00000000">
      <w:pPr>
        <w:rPr>
          <w:rFonts w:ascii="Times New Roman" w:hAnsi="Times New Roman" w:cs="Times New Roman"/>
          <w:sz w:val="40"/>
          <w:szCs w:val="40"/>
        </w:rPr>
      </w:pPr>
      <w:r w:rsidRPr="00AE75C9">
        <w:rPr>
          <w:rFonts w:ascii="Times New Roman" w:hAnsi="Times New Roman" w:cs="Times New Roman"/>
          <w:sz w:val="40"/>
          <w:szCs w:val="40"/>
        </w:rPr>
        <w:t>The system has three layers: (a) data ingestion/indexing, (b) query-time RAG pipeline, and (c) Streamlit UI with a feedback loop. Data is prepared once and reused; each user query runs through retrieval, prompt construction, and model inference.</w:t>
      </w:r>
    </w:p>
    <w:p w14:paraId="0860A6AD" w14:textId="77777777" w:rsidR="008563D9" w:rsidRPr="00AE75C9" w:rsidRDefault="00000000">
      <w:pPr>
        <w:pStyle w:val="Heading1"/>
        <w:rPr>
          <w:rFonts w:ascii="Times New Roman" w:hAnsi="Times New Roman" w:cs="Times New Roman"/>
          <w:color w:val="002060"/>
          <w:sz w:val="40"/>
          <w:szCs w:val="40"/>
        </w:rPr>
      </w:pPr>
      <w:r w:rsidRPr="00AE75C9">
        <w:rPr>
          <w:rFonts w:ascii="Times New Roman" w:hAnsi="Times New Roman" w:cs="Times New Roman"/>
          <w:color w:val="002060"/>
          <w:sz w:val="40"/>
          <w:szCs w:val="40"/>
        </w:rPr>
        <w:t>2. Data Flow Drawing</w:t>
      </w:r>
    </w:p>
    <w:p w14:paraId="7EE6FAFC" w14:textId="77777777" w:rsidR="008563D9" w:rsidRPr="00AE75C9" w:rsidRDefault="00000000">
      <w:pPr>
        <w:rPr>
          <w:rFonts w:ascii="Times New Roman" w:hAnsi="Times New Roman" w:cs="Times New Roman"/>
          <w:sz w:val="40"/>
          <w:szCs w:val="40"/>
        </w:rPr>
      </w:pPr>
      <w:r w:rsidRPr="00AE75C9">
        <w:rPr>
          <w:rFonts w:ascii="Times New Roman" w:hAnsi="Times New Roman" w:cs="Times New Roman"/>
          <w:sz w:val="40"/>
          <w:szCs w:val="40"/>
        </w:rPr>
        <w:t>Figure 1 shows the end-to-end data flow and feedback loop.</w:t>
      </w:r>
    </w:p>
    <w:p w14:paraId="7E3781F7" w14:textId="3EB19FD8" w:rsidR="008563D9" w:rsidRPr="00AE75C9" w:rsidRDefault="00AE75C9">
      <w:pPr>
        <w:rPr>
          <w:rFonts w:ascii="Times New Roman" w:hAnsi="Times New Roman" w:cs="Times New Roman"/>
          <w:sz w:val="40"/>
          <w:szCs w:val="40"/>
        </w:rPr>
      </w:pPr>
      <w:r w:rsidRPr="00AE75C9">
        <w:rPr>
          <w:rFonts w:ascii="Times New Roman" w:hAnsi="Times New Roman" w:cs="Times New Roman"/>
          <w:noProof/>
          <w:sz w:val="40"/>
          <w:szCs w:val="40"/>
        </w:rPr>
        <w:lastRenderedPageBreak/>
        <mc:AlternateContent>
          <mc:Choice Requires="wps">
            <w:drawing>
              <wp:inline distT="0" distB="0" distL="0" distR="0" wp14:anchorId="32367C35" wp14:editId="22BE7AF9">
                <wp:extent cx="304800" cy="304800"/>
                <wp:effectExtent l="0" t="0" r="0" b="0"/>
                <wp:docPr id="89009828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47A66A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E75C9">
        <w:rPr>
          <w:rFonts w:ascii="Times New Roman" w:hAnsi="Times New Roman" w:cs="Times New Roman"/>
          <w:noProof/>
          <w:sz w:val="40"/>
          <w:szCs w:val="40"/>
        </w:rPr>
        <mc:AlternateContent>
          <mc:Choice Requires="wps">
            <w:drawing>
              <wp:inline distT="0" distB="0" distL="0" distR="0" wp14:anchorId="363B4047" wp14:editId="62A0549A">
                <wp:extent cx="304800" cy="304800"/>
                <wp:effectExtent l="0" t="0" r="0" b="0"/>
                <wp:docPr id="1611436596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60BF64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E75C9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603E9985" wp14:editId="33710710">
            <wp:extent cx="5486400" cy="5288280"/>
            <wp:effectExtent l="0" t="0" r="0" b="7620"/>
            <wp:docPr id="13604870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28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1DAA4" w14:textId="77777777" w:rsidR="008563D9" w:rsidRPr="00AE75C9" w:rsidRDefault="00000000">
      <w:pPr>
        <w:jc w:val="center"/>
        <w:rPr>
          <w:rFonts w:ascii="Times New Roman" w:hAnsi="Times New Roman" w:cs="Times New Roman"/>
          <w:sz w:val="40"/>
          <w:szCs w:val="40"/>
        </w:rPr>
      </w:pPr>
      <w:r w:rsidRPr="00AE75C9">
        <w:rPr>
          <w:rFonts w:ascii="Times New Roman" w:hAnsi="Times New Roman" w:cs="Times New Roman"/>
          <w:sz w:val="40"/>
          <w:szCs w:val="40"/>
        </w:rPr>
        <w:t>Figure 1: End-to-end data flow and components interaction.</w:t>
      </w:r>
    </w:p>
    <w:p w14:paraId="3AAD8D6F" w14:textId="77777777" w:rsidR="008563D9" w:rsidRPr="00AE75C9" w:rsidRDefault="00000000">
      <w:pPr>
        <w:pStyle w:val="Heading1"/>
        <w:rPr>
          <w:rFonts w:ascii="Times New Roman" w:hAnsi="Times New Roman" w:cs="Times New Roman"/>
          <w:color w:val="002060"/>
          <w:sz w:val="40"/>
          <w:szCs w:val="40"/>
        </w:rPr>
      </w:pPr>
      <w:r w:rsidRPr="00AE75C9">
        <w:rPr>
          <w:rFonts w:ascii="Times New Roman" w:hAnsi="Times New Roman" w:cs="Times New Roman"/>
          <w:color w:val="002060"/>
          <w:sz w:val="40"/>
          <w:szCs w:val="40"/>
        </w:rPr>
        <w:t>3. Components Interaction</w:t>
      </w:r>
    </w:p>
    <w:p w14:paraId="2F17BC95" w14:textId="2C304E07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data_loader.py cleans CSV/PDF data before chunk creation.</w:t>
      </w:r>
    </w:p>
    <w:p w14:paraId="3CAA7120" w14:textId="74098495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-</w:t>
      </w:r>
      <w:r w:rsidRPr="00AE75C9">
        <w:rPr>
          <w:rFonts w:ascii="Times New Roman" w:hAnsi="Times New Roman" w:cs="Times New Roman"/>
          <w:sz w:val="40"/>
          <w:szCs w:val="40"/>
        </w:rPr>
        <w:t>chunker.py splits documents using fixed-size or sentence-aware strategy.</w:t>
      </w:r>
    </w:p>
    <w:p w14:paraId="71C2C006" w14:textId="6B10869F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embedder.py converts chunks into vectors; vector_store.py persists FAISS index and metadata.</w:t>
      </w:r>
    </w:p>
    <w:p w14:paraId="574D997E" w14:textId="0EEE67CB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retriever.py combines semantic FAISS results and TF-IDF keyword matching using alpha-weighted fusion.</w:t>
      </w:r>
    </w:p>
    <w:p w14:paraId="57066597" w14:textId="0AF90982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prompt_builder.py selects highest-ranked snippets and builds a citation-oriented prompt.</w:t>
      </w:r>
    </w:p>
    <w:p w14:paraId="2B74447F" w14:textId="26685106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llm_client.py sends prompt to Groq (or Hugging Face fallback) and returns grounded response.</w:t>
      </w:r>
    </w:p>
    <w:p w14:paraId="26749288" w14:textId="2EEF1E40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app.py displays response, retrieved context, logs, and captures thumbs up/down feedback.</w:t>
      </w:r>
    </w:p>
    <w:p w14:paraId="61262F70" w14:textId="38F163D1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-F</w:t>
      </w:r>
      <w:r w:rsidRPr="00AE75C9">
        <w:rPr>
          <w:rFonts w:ascii="Times New Roman" w:hAnsi="Times New Roman" w:cs="Times New Roman"/>
          <w:sz w:val="40"/>
          <w:szCs w:val="40"/>
        </w:rPr>
        <w:t>eedback.py stores chunk-level boosts and injects them into future retrieval ranking.</w:t>
      </w:r>
    </w:p>
    <w:p w14:paraId="10F6D932" w14:textId="77777777" w:rsidR="008563D9" w:rsidRPr="00AE75C9" w:rsidRDefault="00000000">
      <w:pPr>
        <w:pStyle w:val="Heading1"/>
        <w:rPr>
          <w:rFonts w:ascii="Times New Roman" w:hAnsi="Times New Roman" w:cs="Times New Roman"/>
          <w:color w:val="002060"/>
          <w:sz w:val="40"/>
          <w:szCs w:val="40"/>
        </w:rPr>
      </w:pPr>
      <w:r w:rsidRPr="00AE75C9">
        <w:rPr>
          <w:rFonts w:ascii="Times New Roman" w:hAnsi="Times New Roman" w:cs="Times New Roman"/>
          <w:sz w:val="40"/>
          <w:szCs w:val="40"/>
        </w:rPr>
        <w:t>4</w:t>
      </w:r>
      <w:r w:rsidRPr="00AE75C9">
        <w:rPr>
          <w:rFonts w:ascii="Times New Roman" w:hAnsi="Times New Roman" w:cs="Times New Roman"/>
          <w:color w:val="002060"/>
          <w:sz w:val="40"/>
          <w:szCs w:val="40"/>
        </w:rPr>
        <w:t>. Why This Design Fits the Domain</w:t>
      </w:r>
    </w:p>
    <w:p w14:paraId="68F71027" w14:textId="101C3FBB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Factual grounding is essential for election and budget questions; RAG reduces hallucinations by forcing source-based context.</w:t>
      </w:r>
    </w:p>
    <w:p w14:paraId="6933A2D3" w14:textId="42B0B4FE" w:rsidR="008563D9" w:rsidRPr="00AE75C9" w:rsidRDefault="007D77D4" w:rsidP="007D77D4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The domain has mixed source types (structured CSV + narrative PDF), so dual chunking strategies improve retrieval quality.</w:t>
      </w:r>
    </w:p>
    <w:p w14:paraId="7CFA5FC0" w14:textId="3FAF49D8" w:rsidR="008563D9" w:rsidRPr="00AE75C9" w:rsidRDefault="007D77D4" w:rsidP="007D77D4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-</w:t>
      </w:r>
      <w:r w:rsidRPr="00AE75C9">
        <w:rPr>
          <w:rFonts w:ascii="Times New Roman" w:hAnsi="Times New Roman" w:cs="Times New Roman"/>
          <w:sz w:val="40"/>
          <w:szCs w:val="40"/>
        </w:rPr>
        <w:t>Hybrid retrieval captures both semantic meaning and exact domain terms such as party acronyms and budget entities.</w:t>
      </w:r>
    </w:p>
    <w:p w14:paraId="2C38468E" w14:textId="58E4418A" w:rsidR="008563D9" w:rsidRPr="00AE75C9" w:rsidRDefault="007D77D4" w:rsidP="007D77D4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Transparent UI (chunks, scores, prompt, logs) supports academic traceability and easier marking.</w:t>
      </w:r>
    </w:p>
    <w:p w14:paraId="05F78E88" w14:textId="0EF40250" w:rsidR="008563D9" w:rsidRPr="00AE75C9" w:rsidRDefault="007D77D4" w:rsidP="007D77D4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-</w:t>
      </w:r>
      <w:r w:rsidRPr="00AE75C9">
        <w:rPr>
          <w:rFonts w:ascii="Times New Roman" w:hAnsi="Times New Roman" w:cs="Times New Roman"/>
          <w:sz w:val="40"/>
          <w:szCs w:val="40"/>
        </w:rPr>
        <w:t>The architecture is lightweight and practical for student deployment: FAISS on CPU plus API-hosted LLM</w:t>
      </w:r>
      <w:r w:rsidR="00093CE5">
        <w:rPr>
          <w:rFonts w:ascii="Times New Roman" w:hAnsi="Times New Roman" w:cs="Times New Roman"/>
          <w:noProof/>
          <w:sz w:val="40"/>
          <w:szCs w:val="40"/>
        </w:rPr>
        <w:t xml:space="preserve"> </w:t>
      </w:r>
      <w:r w:rsidR="00093CE5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FB3E9D5" wp14:editId="3F8CBE18">
            <wp:extent cx="5471160" cy="2644140"/>
            <wp:effectExtent l="0" t="0" r="0" b="3810"/>
            <wp:docPr id="1845199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563D9" w:rsidRPr="00AE75C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1723107">
    <w:abstractNumId w:val="8"/>
  </w:num>
  <w:num w:numId="2" w16cid:durableId="203098638">
    <w:abstractNumId w:val="6"/>
  </w:num>
  <w:num w:numId="3" w16cid:durableId="1825465263">
    <w:abstractNumId w:val="5"/>
  </w:num>
  <w:num w:numId="4" w16cid:durableId="2130782958">
    <w:abstractNumId w:val="4"/>
  </w:num>
  <w:num w:numId="5" w16cid:durableId="1809321107">
    <w:abstractNumId w:val="7"/>
  </w:num>
  <w:num w:numId="6" w16cid:durableId="966395342">
    <w:abstractNumId w:val="3"/>
  </w:num>
  <w:num w:numId="7" w16cid:durableId="2134404687">
    <w:abstractNumId w:val="2"/>
  </w:num>
  <w:num w:numId="8" w16cid:durableId="52436753">
    <w:abstractNumId w:val="1"/>
  </w:num>
  <w:num w:numId="9" w16cid:durableId="1885629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CE5"/>
    <w:rsid w:val="0015074B"/>
    <w:rsid w:val="0029639D"/>
    <w:rsid w:val="00326F90"/>
    <w:rsid w:val="007D77D4"/>
    <w:rsid w:val="008563D9"/>
    <w:rsid w:val="00911DA7"/>
    <w:rsid w:val="00AA1D8D"/>
    <w:rsid w:val="00AE75C9"/>
    <w:rsid w:val="00B47730"/>
    <w:rsid w:val="00CB0664"/>
    <w:rsid w:val="00F42F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30980A"/>
  <w14:defaultImageDpi w14:val="300"/>
  <w15:docId w15:val="{E6903461-6E8C-4292-BEF1-ECE549586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4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Nana kwame</cp:lastModifiedBy>
  <cp:revision>4</cp:revision>
  <dcterms:created xsi:type="dcterms:W3CDTF">2013-12-23T23:15:00Z</dcterms:created>
  <dcterms:modified xsi:type="dcterms:W3CDTF">2026-04-24T21:30:00Z</dcterms:modified>
  <cp:category/>
</cp:coreProperties>
</file>