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FE5D" w14:textId="35107186" w:rsidR="00AA401F" w:rsidRPr="00AA401F" w:rsidRDefault="00AA401F" w:rsidP="00AA401F">
      <w:pPr>
        <w:rPr>
          <w:rFonts w:asciiTheme="majorBidi" w:hAnsiTheme="majorBidi" w:cstheme="majorBidi"/>
          <w:b/>
          <w:bCs/>
        </w:rPr>
      </w:pPr>
      <w:r w:rsidRPr="00AA401F">
        <w:rPr>
          <w:rFonts w:asciiTheme="majorBidi" w:hAnsiTheme="majorBidi" w:cstheme="majorBidi"/>
          <w:b/>
          <w:bCs/>
        </w:rPr>
        <w:t>MOEEZ- Weekly Task Plan</w:t>
      </w:r>
    </w:p>
    <w:p w14:paraId="207D304A" w14:textId="2E653035" w:rsidR="00AA401F" w:rsidRPr="00AA401F" w:rsidRDefault="00AA401F" w:rsidP="00AA401F">
      <w:pPr>
        <w:rPr>
          <w:rFonts w:asciiTheme="majorBidi" w:hAnsiTheme="majorBidi" w:cstheme="majorBidi"/>
          <w:b/>
          <w:bCs/>
        </w:rPr>
      </w:pPr>
      <w:r w:rsidRPr="00AA401F">
        <w:rPr>
          <w:rFonts w:asciiTheme="majorBidi" w:hAnsiTheme="majorBidi" w:cstheme="majorBidi"/>
          <w:b/>
          <w:bCs/>
        </w:rPr>
        <w:t>Phase 1-Weeks 1–5: Requirements &amp; Design</w:t>
      </w:r>
    </w:p>
    <w:tbl>
      <w:tblPr>
        <w:tblStyle w:val="TableGridLight"/>
        <w:tblW w:w="10530" w:type="dxa"/>
        <w:tblInd w:w="-545" w:type="dxa"/>
        <w:tblLook w:val="04A0" w:firstRow="1" w:lastRow="0" w:firstColumn="1" w:lastColumn="0" w:noHBand="0" w:noVBand="1"/>
      </w:tblPr>
      <w:tblGrid>
        <w:gridCol w:w="990"/>
        <w:gridCol w:w="9540"/>
      </w:tblGrid>
      <w:tr w:rsidR="00AA401F" w:rsidRPr="00AA401F" w14:paraId="77D5A00D" w14:textId="77777777" w:rsidTr="00AA401F">
        <w:tc>
          <w:tcPr>
            <w:tcW w:w="990" w:type="dxa"/>
            <w:hideMark/>
          </w:tcPr>
          <w:p w14:paraId="7DB2510F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Week</w:t>
            </w:r>
          </w:p>
        </w:tc>
        <w:tc>
          <w:tcPr>
            <w:tcW w:w="9540" w:type="dxa"/>
            <w:hideMark/>
          </w:tcPr>
          <w:p w14:paraId="3CDCA5E9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Task</w:t>
            </w:r>
          </w:p>
        </w:tc>
      </w:tr>
      <w:tr w:rsidR="00AA401F" w:rsidRPr="00AA401F" w14:paraId="59150D08" w14:textId="77777777" w:rsidTr="00AA401F">
        <w:tc>
          <w:tcPr>
            <w:tcW w:w="990" w:type="dxa"/>
            <w:hideMark/>
          </w:tcPr>
          <w:p w14:paraId="596A0CB4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540" w:type="dxa"/>
            <w:hideMark/>
          </w:tcPr>
          <w:p w14:paraId="54764A81" w14:textId="367B16A9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 xml:space="preserve">Read PhD papers. Understand what the dashboard must show: patient risk, dropout prediction, intervention recommendations, </w:t>
            </w:r>
            <w:r w:rsidR="006A5BE2">
              <w:rPr>
                <w:rFonts w:asciiTheme="majorBidi" w:hAnsiTheme="majorBidi" w:cstheme="majorBidi"/>
              </w:rPr>
              <w:t xml:space="preserve">and </w:t>
            </w:r>
            <w:r w:rsidRPr="00AA401F">
              <w:rPr>
                <w:rFonts w:asciiTheme="majorBidi" w:hAnsiTheme="majorBidi" w:cstheme="majorBidi"/>
              </w:rPr>
              <w:t>therapy phases. Understand the 3 user roles: physician, technician, patient</w:t>
            </w:r>
          </w:p>
        </w:tc>
      </w:tr>
      <w:tr w:rsidR="00AA401F" w:rsidRPr="00AA401F" w14:paraId="1B63D52F" w14:textId="77777777" w:rsidTr="00AA401F">
        <w:tc>
          <w:tcPr>
            <w:tcW w:w="990" w:type="dxa"/>
            <w:hideMark/>
          </w:tcPr>
          <w:p w14:paraId="17A1C167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9540" w:type="dxa"/>
            <w:hideMark/>
          </w:tcPr>
          <w:p w14:paraId="3385498F" w14:textId="0CC8A2B5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Discussion with</w:t>
            </w:r>
            <w:r w:rsidRPr="00AA401F">
              <w:rPr>
                <w:rFonts w:asciiTheme="majorBidi" w:hAnsiTheme="majorBidi" w:cstheme="majorBidi"/>
              </w:rPr>
              <w:t xml:space="preserve"> Yasaman</w:t>
            </w:r>
            <w:r>
              <w:rPr>
                <w:rFonts w:asciiTheme="majorBidi" w:hAnsiTheme="majorBidi" w:cstheme="majorBidi"/>
              </w:rPr>
              <w:t>:</w:t>
            </w:r>
            <w:r w:rsidRPr="00AA401F">
              <w:rPr>
                <w:rFonts w:asciiTheme="majorBidi" w:hAnsiTheme="majorBidi" w:cstheme="majorBidi"/>
              </w:rPr>
              <w:t xml:space="preserve"> Physician = deep patient data. Technician = risk level before visit, visit preparation. Patient = video guidance + therapy progress</w:t>
            </w:r>
          </w:p>
        </w:tc>
      </w:tr>
      <w:tr w:rsidR="00AA401F" w:rsidRPr="00AA401F" w14:paraId="0AFF2242" w14:textId="77777777" w:rsidTr="00AA401F">
        <w:tc>
          <w:tcPr>
            <w:tcW w:w="990" w:type="dxa"/>
            <w:hideMark/>
          </w:tcPr>
          <w:p w14:paraId="5FF62492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9540" w:type="dxa"/>
            <w:hideMark/>
          </w:tcPr>
          <w:p w14:paraId="00E5CD3C" w14:textId="59570939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Design wireframes for the 3 role homepages and all</w:t>
            </w:r>
            <w:r w:rsidR="006A5BE2">
              <w:rPr>
                <w:rFonts w:asciiTheme="majorBidi" w:hAnsiTheme="majorBidi" w:cstheme="majorBidi"/>
              </w:rPr>
              <w:t xml:space="preserve"> </w:t>
            </w:r>
            <w:r w:rsidRPr="00AA401F">
              <w:rPr>
                <w:rFonts w:asciiTheme="majorBidi" w:hAnsiTheme="majorBidi" w:cstheme="majorBidi"/>
              </w:rPr>
              <w:t>tabs: CPAP, Biomarkers, Interventions, Medical Surveys, AI Weekly State, Coaching Videos, Help</w:t>
            </w:r>
          </w:p>
        </w:tc>
      </w:tr>
      <w:tr w:rsidR="00AA401F" w:rsidRPr="00AA401F" w14:paraId="26B57576" w14:textId="77777777" w:rsidTr="00AA401F">
        <w:tc>
          <w:tcPr>
            <w:tcW w:w="990" w:type="dxa"/>
            <w:hideMark/>
          </w:tcPr>
          <w:p w14:paraId="78D1FEF0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9540" w:type="dxa"/>
            <w:hideMark/>
          </w:tcPr>
          <w:p w14:paraId="2B2E3509" w14:textId="4341E259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 xml:space="preserve">Review with Yasaman. Get approval. Align with Siamak on API </w:t>
            </w:r>
            <w:r w:rsidR="006A5BE2">
              <w:rPr>
                <w:rFonts w:asciiTheme="majorBidi" w:hAnsiTheme="majorBidi" w:cstheme="majorBidi"/>
              </w:rPr>
              <w:t>contracts, agree</w:t>
            </w:r>
            <w:r w:rsidRPr="00AA401F">
              <w:rPr>
                <w:rFonts w:asciiTheme="majorBidi" w:hAnsiTheme="majorBidi" w:cstheme="majorBidi"/>
              </w:rPr>
              <w:t xml:space="preserve"> on what data each tab receives</w:t>
            </w:r>
            <w:r w:rsidR="006A5BE2">
              <w:rPr>
                <w:rFonts w:asciiTheme="majorBidi" w:hAnsiTheme="majorBidi" w:cstheme="majorBidi"/>
              </w:rPr>
              <w:t>,</w:t>
            </w:r>
            <w:r w:rsidRPr="00AA401F">
              <w:rPr>
                <w:rFonts w:asciiTheme="majorBidi" w:hAnsiTheme="majorBidi" w:cstheme="majorBidi"/>
              </w:rPr>
              <w:t xml:space="preserve"> and in what format</w:t>
            </w:r>
          </w:p>
        </w:tc>
      </w:tr>
      <w:tr w:rsidR="00AA401F" w:rsidRPr="00AA401F" w14:paraId="18E003CD" w14:textId="77777777" w:rsidTr="00AA401F">
        <w:tc>
          <w:tcPr>
            <w:tcW w:w="990" w:type="dxa"/>
            <w:hideMark/>
          </w:tcPr>
          <w:p w14:paraId="1A67E585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9540" w:type="dxa"/>
            <w:hideMark/>
          </w:tcPr>
          <w:p w14:paraId="1EDCD4E4" w14:textId="6840FA23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 xml:space="preserve">Finalize screen logic and component inventory. Set up </w:t>
            </w:r>
            <w:r w:rsidR="006A5BE2">
              <w:rPr>
                <w:rFonts w:asciiTheme="majorBidi" w:hAnsiTheme="majorBidi" w:cstheme="majorBidi"/>
              </w:rPr>
              <w:t xml:space="preserve">a </w:t>
            </w:r>
            <w:r w:rsidRPr="00AA401F">
              <w:rPr>
                <w:rFonts w:asciiTheme="majorBidi" w:hAnsiTheme="majorBidi" w:cstheme="majorBidi"/>
              </w:rPr>
              <w:t>React + TypeScript + TailwindCSS project. Configure Git + GitHub Actions. Connect to Siamak's mock API. Deliver: Front-end functional design document</w:t>
            </w:r>
          </w:p>
        </w:tc>
      </w:tr>
    </w:tbl>
    <w:p w14:paraId="64FE8232" w14:textId="198F7A17" w:rsidR="00AA401F" w:rsidRPr="00AA401F" w:rsidRDefault="00AA401F" w:rsidP="00AA401F">
      <w:pPr>
        <w:rPr>
          <w:rFonts w:asciiTheme="majorBidi" w:hAnsiTheme="majorBidi" w:cstheme="majorBidi"/>
        </w:rPr>
      </w:pPr>
    </w:p>
    <w:p w14:paraId="12D5B73F" w14:textId="20DF9F3C" w:rsidR="00AA401F" w:rsidRPr="00AA401F" w:rsidRDefault="00AA401F" w:rsidP="00AA401F">
      <w:pPr>
        <w:rPr>
          <w:rFonts w:asciiTheme="majorBidi" w:hAnsiTheme="majorBidi" w:cstheme="majorBidi"/>
          <w:b/>
          <w:bCs/>
        </w:rPr>
      </w:pPr>
      <w:r w:rsidRPr="00AA401F">
        <w:rPr>
          <w:rFonts w:asciiTheme="majorBidi" w:hAnsiTheme="majorBidi" w:cstheme="majorBidi"/>
          <w:b/>
          <w:bCs/>
        </w:rPr>
        <w:t>Phase 2 - Weeks 6–13: Core Development</w:t>
      </w:r>
    </w:p>
    <w:tbl>
      <w:tblPr>
        <w:tblStyle w:val="TableGridLight"/>
        <w:tblW w:w="10530" w:type="dxa"/>
        <w:tblInd w:w="-545" w:type="dxa"/>
        <w:tblLook w:val="04A0" w:firstRow="1" w:lastRow="0" w:firstColumn="1" w:lastColumn="0" w:noHBand="0" w:noVBand="1"/>
      </w:tblPr>
      <w:tblGrid>
        <w:gridCol w:w="1335"/>
        <w:gridCol w:w="9195"/>
      </w:tblGrid>
      <w:tr w:rsidR="00AA401F" w:rsidRPr="00AA401F" w14:paraId="58649265" w14:textId="77777777" w:rsidTr="00AA401F">
        <w:tc>
          <w:tcPr>
            <w:tcW w:w="1335" w:type="dxa"/>
            <w:hideMark/>
          </w:tcPr>
          <w:p w14:paraId="2BE3A1C3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Week</w:t>
            </w:r>
          </w:p>
        </w:tc>
        <w:tc>
          <w:tcPr>
            <w:tcW w:w="9195" w:type="dxa"/>
            <w:hideMark/>
          </w:tcPr>
          <w:p w14:paraId="56C18051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Task</w:t>
            </w:r>
          </w:p>
        </w:tc>
      </w:tr>
      <w:tr w:rsidR="00AA401F" w:rsidRPr="00AA401F" w14:paraId="231D271C" w14:textId="77777777" w:rsidTr="00AA401F">
        <w:tc>
          <w:tcPr>
            <w:tcW w:w="1335" w:type="dxa"/>
            <w:hideMark/>
          </w:tcPr>
          <w:p w14:paraId="255106E8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9195" w:type="dxa"/>
            <w:hideMark/>
          </w:tcPr>
          <w:p w14:paraId="3082C06F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Build CPAP Tab: 7-day usage bar chart, AHI trend, leak % evolution, compliance streak counter, data gap alert banner</w:t>
            </w:r>
          </w:p>
        </w:tc>
      </w:tr>
      <w:tr w:rsidR="00AA401F" w:rsidRPr="00AA401F" w14:paraId="4C9A2F71" w14:textId="77777777" w:rsidTr="00AA401F">
        <w:tc>
          <w:tcPr>
            <w:tcW w:w="1335" w:type="dxa"/>
            <w:hideMark/>
          </w:tcPr>
          <w:p w14:paraId="30722D46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9195" w:type="dxa"/>
            <w:hideMark/>
          </w:tcPr>
          <w:p w14:paraId="273F9093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Build Digital Biomarkers Tab: HRV trend, ODI evolution, SpO2 timeline, per-source availability indicator (Withings/Hexoskin/Somno-Art), quality flag (dim chart when source is missing)</w:t>
            </w:r>
          </w:p>
        </w:tc>
      </w:tr>
      <w:tr w:rsidR="00AA401F" w:rsidRPr="00AA401F" w14:paraId="7A9B1CF1" w14:textId="77777777" w:rsidTr="00AA401F">
        <w:tc>
          <w:tcPr>
            <w:tcW w:w="1335" w:type="dxa"/>
            <w:hideMark/>
          </w:tcPr>
          <w:p w14:paraId="521AEC4C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9195" w:type="dxa"/>
            <w:hideMark/>
          </w:tcPr>
          <w:p w14:paraId="6DE80F2D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Build Interventions Tab: intervention timeline (type × delivery mode), Δusage before/after each intervention, sequence chain display (last 3 interventions), pending interventions counter</w:t>
            </w:r>
          </w:p>
        </w:tc>
      </w:tr>
      <w:tr w:rsidR="00AA401F" w:rsidRPr="00AA401F" w14:paraId="622B1376" w14:textId="77777777" w:rsidTr="00AA401F">
        <w:tc>
          <w:tcPr>
            <w:tcW w:w="1335" w:type="dxa"/>
            <w:hideMark/>
          </w:tcPr>
          <w:p w14:paraId="2BB24376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9195" w:type="dxa"/>
            <w:hideMark/>
          </w:tcPr>
          <w:p w14:paraId="70D2CDB9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Build Medical Surveys Tab: PSQI/ESS/FSS/SF-36/BDI score history, survey completion calendar, overdue survey warning, "using previous survey from [date]" indicator when no new one received</w:t>
            </w:r>
          </w:p>
        </w:tc>
      </w:tr>
      <w:tr w:rsidR="00AA401F" w:rsidRPr="00AA401F" w14:paraId="0361AFB2" w14:textId="77777777" w:rsidTr="00AA401F">
        <w:tc>
          <w:tcPr>
            <w:tcW w:w="1335" w:type="dxa"/>
            <w:hideMark/>
          </w:tcPr>
          <w:p w14:paraId="29968D61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9195" w:type="dxa"/>
            <w:hideMark/>
          </w:tcPr>
          <w:p w14:paraId="0FBA9137" w14:textId="4BC7FE29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 xml:space="preserve">Build AI Weekly State panel (visible on all tabs): risk tier badge (green/orange/red/critical), fused score gauge, </w:t>
            </w:r>
            <w:r w:rsidR="005A75B8" w:rsidRPr="00AA401F">
              <w:rPr>
                <w:rFonts w:asciiTheme="majorBidi" w:hAnsiTheme="majorBidi" w:cstheme="majorBidi"/>
              </w:rPr>
              <w:t>day</w:t>
            </w:r>
            <w:r w:rsidRPr="00AA401F">
              <w:rPr>
                <w:rFonts w:asciiTheme="majorBidi" w:hAnsiTheme="majorBidi" w:cstheme="majorBidi"/>
              </w:rPr>
              <w:t>-to-dropout counter, active flags (leak instability / usage decay / residual burden), confidence level, phase label (onboarding/optimization/maintenance)</w:t>
            </w:r>
          </w:p>
        </w:tc>
      </w:tr>
      <w:tr w:rsidR="00AA401F" w:rsidRPr="00AA401F" w14:paraId="37DFCA86" w14:textId="77777777" w:rsidTr="00AA401F">
        <w:tc>
          <w:tcPr>
            <w:tcW w:w="1335" w:type="dxa"/>
            <w:hideMark/>
          </w:tcPr>
          <w:p w14:paraId="559DE26E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lastRenderedPageBreak/>
              <w:t>11</w:t>
            </w:r>
          </w:p>
        </w:tc>
        <w:tc>
          <w:tcPr>
            <w:tcW w:w="9195" w:type="dxa"/>
            <w:hideMark/>
          </w:tcPr>
          <w:p w14:paraId="25047A97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Build action recommendation card: proposed action type, delivery mode, reassessment window. Add clinician gate buttons: Accept / Modify / Reject with reason code input</w:t>
            </w:r>
          </w:p>
        </w:tc>
      </w:tr>
      <w:tr w:rsidR="00AA401F" w:rsidRPr="00AA401F" w14:paraId="74883532" w14:textId="77777777" w:rsidTr="00AA401F">
        <w:tc>
          <w:tcPr>
            <w:tcW w:w="1335" w:type="dxa"/>
            <w:hideMark/>
          </w:tcPr>
          <w:p w14:paraId="1F693E17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12</w:t>
            </w:r>
          </w:p>
        </w:tc>
        <w:tc>
          <w:tcPr>
            <w:tcW w:w="9195" w:type="dxa"/>
            <w:hideMark/>
          </w:tcPr>
          <w:p w14:paraId="237FAFCE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Build Reporting Tab: cohort table sortable by risk tier and dropout probability, adherence statistics at 30/60/90 days, intervention effectiveness summary</w:t>
            </w:r>
          </w:p>
        </w:tc>
      </w:tr>
      <w:tr w:rsidR="00AA401F" w:rsidRPr="00AA401F" w14:paraId="3624A0E4" w14:textId="77777777" w:rsidTr="00AA401F">
        <w:tc>
          <w:tcPr>
            <w:tcW w:w="1335" w:type="dxa"/>
            <w:hideMark/>
          </w:tcPr>
          <w:p w14:paraId="286DA452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13</w:t>
            </w:r>
          </w:p>
        </w:tc>
        <w:tc>
          <w:tcPr>
            <w:tcW w:w="9195" w:type="dxa"/>
            <w:hideMark/>
          </w:tcPr>
          <w:p w14:paraId="114599A9" w14:textId="504E919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 xml:space="preserve">Build Coaching Videos Tab: per-patient video delivery status, trigger category, watch-through rate, star rating, time from trigger to delivery. </w:t>
            </w:r>
            <w:r w:rsidRPr="00AA401F">
              <w:rPr>
                <w:rFonts w:asciiTheme="majorBidi" w:hAnsiTheme="majorBidi" w:cstheme="majorBidi"/>
                <w:b/>
                <w:bCs/>
              </w:rPr>
              <w:t>Full working prototype demo</w:t>
            </w:r>
            <w:r w:rsidRPr="00AA401F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363D2305" w14:textId="42E7683C" w:rsidR="00AA401F" w:rsidRPr="00AA401F" w:rsidRDefault="00AA401F" w:rsidP="00AA401F">
      <w:pPr>
        <w:rPr>
          <w:rFonts w:asciiTheme="majorBidi" w:hAnsiTheme="majorBidi" w:cstheme="majorBidi"/>
        </w:rPr>
      </w:pPr>
    </w:p>
    <w:p w14:paraId="627548A3" w14:textId="5A785E1D" w:rsidR="00AA401F" w:rsidRPr="00AA401F" w:rsidRDefault="00AA401F" w:rsidP="00AA401F">
      <w:pPr>
        <w:rPr>
          <w:rFonts w:asciiTheme="majorBidi" w:hAnsiTheme="majorBidi" w:cstheme="majorBidi"/>
          <w:b/>
          <w:bCs/>
        </w:rPr>
      </w:pPr>
      <w:r w:rsidRPr="00AA401F">
        <w:rPr>
          <w:rFonts w:asciiTheme="majorBidi" w:hAnsiTheme="majorBidi" w:cstheme="majorBidi"/>
          <w:b/>
          <w:bCs/>
        </w:rPr>
        <w:t>Phase 3 - Weeks 14–18: AI Output Integration</w:t>
      </w:r>
    </w:p>
    <w:tbl>
      <w:tblPr>
        <w:tblStyle w:val="TableGridLight"/>
        <w:tblW w:w="10530" w:type="dxa"/>
        <w:tblInd w:w="-545" w:type="dxa"/>
        <w:tblLook w:val="04A0" w:firstRow="1" w:lastRow="0" w:firstColumn="1" w:lastColumn="0" w:noHBand="0" w:noVBand="1"/>
      </w:tblPr>
      <w:tblGrid>
        <w:gridCol w:w="1335"/>
        <w:gridCol w:w="9195"/>
      </w:tblGrid>
      <w:tr w:rsidR="00AA401F" w:rsidRPr="00AA401F" w14:paraId="630D892F" w14:textId="77777777" w:rsidTr="00AA401F">
        <w:tc>
          <w:tcPr>
            <w:tcW w:w="1335" w:type="dxa"/>
            <w:hideMark/>
          </w:tcPr>
          <w:p w14:paraId="48707C8A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Week</w:t>
            </w:r>
          </w:p>
        </w:tc>
        <w:tc>
          <w:tcPr>
            <w:tcW w:w="9195" w:type="dxa"/>
            <w:hideMark/>
          </w:tcPr>
          <w:p w14:paraId="1E66A67B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Task</w:t>
            </w:r>
          </w:p>
        </w:tc>
      </w:tr>
      <w:tr w:rsidR="00AA401F" w:rsidRPr="00AA401F" w14:paraId="706C181F" w14:textId="77777777" w:rsidTr="00AA401F">
        <w:tc>
          <w:tcPr>
            <w:tcW w:w="1335" w:type="dxa"/>
            <w:hideMark/>
          </w:tcPr>
          <w:p w14:paraId="1954BB60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14</w:t>
            </w:r>
          </w:p>
        </w:tc>
        <w:tc>
          <w:tcPr>
            <w:tcW w:w="9195" w:type="dxa"/>
            <w:hideMark/>
          </w:tcPr>
          <w:p w14:paraId="62A5098C" w14:textId="0D259BFD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 xml:space="preserve">Build Physician view: full patient pattern sheet showing all streams, intervention history with outcomes, escalation timeline, AI recommendation history with override log. </w:t>
            </w:r>
          </w:p>
        </w:tc>
      </w:tr>
      <w:tr w:rsidR="00AA401F" w:rsidRPr="00AA401F" w14:paraId="49A6DFC9" w14:textId="77777777" w:rsidTr="00AA401F">
        <w:tc>
          <w:tcPr>
            <w:tcW w:w="1335" w:type="dxa"/>
            <w:hideMark/>
          </w:tcPr>
          <w:p w14:paraId="7DE65C69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15</w:t>
            </w:r>
          </w:p>
        </w:tc>
        <w:tc>
          <w:tcPr>
            <w:tcW w:w="9195" w:type="dxa"/>
            <w:hideMark/>
          </w:tcPr>
          <w:p w14:paraId="097431CB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Build Technician view: visit preparation card showing risk tier, dropout probability, recommended action, mask/equipment suggestion based on mechanism flags. Patient priority list ordered by urgency</w:t>
            </w:r>
          </w:p>
        </w:tc>
      </w:tr>
      <w:tr w:rsidR="00AA401F" w:rsidRPr="00AA401F" w14:paraId="6A7B5F0D" w14:textId="77777777" w:rsidTr="00AA401F">
        <w:tc>
          <w:tcPr>
            <w:tcW w:w="1335" w:type="dxa"/>
            <w:hideMark/>
          </w:tcPr>
          <w:p w14:paraId="21E3EDD9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16</w:t>
            </w:r>
          </w:p>
        </w:tc>
        <w:tc>
          <w:tcPr>
            <w:tcW w:w="9195" w:type="dxa"/>
            <w:hideMark/>
          </w:tcPr>
          <w:p w14:paraId="402870C7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Build evidence-insufficient alert: when confidence is low → show which streams are missing, days since last survey, "request sensing" button that sends PROM request to patient</w:t>
            </w:r>
          </w:p>
        </w:tc>
      </w:tr>
      <w:tr w:rsidR="00AA401F" w:rsidRPr="00AA401F" w14:paraId="5336D02C" w14:textId="77777777" w:rsidTr="00AA401F">
        <w:tc>
          <w:tcPr>
            <w:tcW w:w="1335" w:type="dxa"/>
            <w:hideMark/>
          </w:tcPr>
          <w:p w14:paraId="19FA70FB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17</w:t>
            </w:r>
          </w:p>
        </w:tc>
        <w:tc>
          <w:tcPr>
            <w:tcW w:w="9195" w:type="dxa"/>
            <w:hideMark/>
          </w:tcPr>
          <w:p w14:paraId="37CD1F4E" w14:textId="2571DC8E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 xml:space="preserve">Build AI model lifecycle </w:t>
            </w:r>
            <w:r w:rsidR="00D61C8F" w:rsidRPr="00AA401F">
              <w:rPr>
                <w:rFonts w:asciiTheme="majorBidi" w:hAnsiTheme="majorBidi" w:cstheme="majorBidi"/>
              </w:rPr>
              <w:t>panel</w:t>
            </w:r>
            <w:r w:rsidRPr="00AA401F">
              <w:rPr>
                <w:rFonts w:asciiTheme="majorBidi" w:hAnsiTheme="majorBidi" w:cstheme="majorBidi"/>
              </w:rPr>
              <w:t xml:space="preserve"> shows status of all models (active/needs retraining), current performance score vs threshold, drift indicator, last retrained date</w:t>
            </w:r>
          </w:p>
        </w:tc>
      </w:tr>
      <w:tr w:rsidR="00AA401F" w:rsidRPr="00AA401F" w14:paraId="028DEDAB" w14:textId="77777777" w:rsidTr="00AA401F">
        <w:tc>
          <w:tcPr>
            <w:tcW w:w="1335" w:type="dxa"/>
            <w:hideMark/>
          </w:tcPr>
          <w:p w14:paraId="78DD03D8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18</w:t>
            </w:r>
          </w:p>
        </w:tc>
        <w:tc>
          <w:tcPr>
            <w:tcW w:w="9195" w:type="dxa"/>
            <w:hideMark/>
          </w:tcPr>
          <w:p w14:paraId="51E969D5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Build Patient-facing view (mobile-optimized): therapy progress in simple language, pending video notification with play button, post-video feedback prompt (star rating + "was this helpful?")</w:t>
            </w:r>
          </w:p>
        </w:tc>
      </w:tr>
    </w:tbl>
    <w:p w14:paraId="19E37212" w14:textId="52C4390C" w:rsidR="00AA401F" w:rsidRPr="00AA401F" w:rsidRDefault="00AA401F" w:rsidP="00AA401F">
      <w:pPr>
        <w:rPr>
          <w:rFonts w:asciiTheme="majorBidi" w:hAnsiTheme="majorBidi" w:cstheme="majorBidi"/>
        </w:rPr>
      </w:pPr>
    </w:p>
    <w:p w14:paraId="459BD1D1" w14:textId="54E6391F" w:rsidR="00AA401F" w:rsidRPr="00AA401F" w:rsidRDefault="00AA401F" w:rsidP="00AA401F">
      <w:pPr>
        <w:rPr>
          <w:rFonts w:asciiTheme="majorBidi" w:hAnsiTheme="majorBidi" w:cstheme="majorBidi"/>
          <w:b/>
          <w:bCs/>
        </w:rPr>
      </w:pPr>
      <w:r w:rsidRPr="00AA401F">
        <w:rPr>
          <w:rFonts w:asciiTheme="majorBidi" w:hAnsiTheme="majorBidi" w:cstheme="majorBidi"/>
          <w:b/>
          <w:bCs/>
        </w:rPr>
        <w:t>Phase 4 - Weeks 19–21: UI/UX Validation</w:t>
      </w:r>
    </w:p>
    <w:tbl>
      <w:tblPr>
        <w:tblStyle w:val="TableGridLight"/>
        <w:tblW w:w="10530" w:type="dxa"/>
        <w:tblInd w:w="-545" w:type="dxa"/>
        <w:tblLook w:val="04A0" w:firstRow="1" w:lastRow="0" w:firstColumn="1" w:lastColumn="0" w:noHBand="0" w:noVBand="1"/>
      </w:tblPr>
      <w:tblGrid>
        <w:gridCol w:w="1335"/>
        <w:gridCol w:w="9195"/>
      </w:tblGrid>
      <w:tr w:rsidR="00AA401F" w:rsidRPr="00AA401F" w14:paraId="1D9FECFB" w14:textId="77777777" w:rsidTr="00AA401F">
        <w:tc>
          <w:tcPr>
            <w:tcW w:w="1335" w:type="dxa"/>
            <w:hideMark/>
          </w:tcPr>
          <w:p w14:paraId="05CD0F07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Week</w:t>
            </w:r>
          </w:p>
        </w:tc>
        <w:tc>
          <w:tcPr>
            <w:tcW w:w="9195" w:type="dxa"/>
            <w:hideMark/>
          </w:tcPr>
          <w:p w14:paraId="26C639B0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Task</w:t>
            </w:r>
          </w:p>
        </w:tc>
      </w:tr>
      <w:tr w:rsidR="00AA401F" w:rsidRPr="00AA401F" w14:paraId="2FB5D89F" w14:textId="77777777" w:rsidTr="00AA401F">
        <w:tc>
          <w:tcPr>
            <w:tcW w:w="1335" w:type="dxa"/>
            <w:hideMark/>
          </w:tcPr>
          <w:p w14:paraId="1B531D12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19</w:t>
            </w:r>
          </w:p>
        </w:tc>
        <w:tc>
          <w:tcPr>
            <w:tcW w:w="9195" w:type="dxa"/>
            <w:hideMark/>
          </w:tcPr>
          <w:p w14:paraId="5E8F04BE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Usability testing session with Yasaman and Linde technicians. Key questions: "Does the visit preparation card change how you prepare?" / "Is this more useful than Genius?" Document all feedback</w:t>
            </w:r>
          </w:p>
        </w:tc>
      </w:tr>
      <w:tr w:rsidR="00AA401F" w:rsidRPr="00AA401F" w14:paraId="19E40620" w14:textId="77777777" w:rsidTr="00AA401F">
        <w:tc>
          <w:tcPr>
            <w:tcW w:w="1335" w:type="dxa"/>
            <w:hideMark/>
          </w:tcPr>
          <w:p w14:paraId="6E441F4E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20</w:t>
            </w:r>
          </w:p>
        </w:tc>
        <w:tc>
          <w:tcPr>
            <w:tcW w:w="9195" w:type="dxa"/>
            <w:hideMark/>
          </w:tcPr>
          <w:p w14:paraId="4671E17B" w14:textId="703AD583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 xml:space="preserve">Fix issues from feedback: label clarity, information hierarchy, action button placement, </w:t>
            </w:r>
            <w:r w:rsidR="004D657B">
              <w:rPr>
                <w:rFonts w:asciiTheme="majorBidi" w:hAnsiTheme="majorBidi" w:cstheme="majorBidi"/>
              </w:rPr>
              <w:t xml:space="preserve">and </w:t>
            </w:r>
            <w:r w:rsidRPr="00AA401F">
              <w:rPr>
                <w:rFonts w:asciiTheme="majorBidi" w:hAnsiTheme="majorBidi" w:cstheme="majorBidi"/>
              </w:rPr>
              <w:t>chart readability. Accessibility improvements: WCAG compliance, color contrast</w:t>
            </w:r>
          </w:p>
        </w:tc>
      </w:tr>
      <w:tr w:rsidR="00AA401F" w:rsidRPr="00AA401F" w14:paraId="6BC688D6" w14:textId="77777777" w:rsidTr="00AA401F">
        <w:tc>
          <w:tcPr>
            <w:tcW w:w="1335" w:type="dxa"/>
            <w:hideMark/>
          </w:tcPr>
          <w:p w14:paraId="5BCBB651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21</w:t>
            </w:r>
          </w:p>
        </w:tc>
        <w:tc>
          <w:tcPr>
            <w:tcW w:w="9195" w:type="dxa"/>
            <w:hideMark/>
          </w:tcPr>
          <w:p w14:paraId="311E2036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Performance tuning: lazy loading, component caching, API response optimization. Full integration test with Siamak's real backend</w:t>
            </w:r>
          </w:p>
        </w:tc>
      </w:tr>
    </w:tbl>
    <w:p w14:paraId="3A7C760D" w14:textId="7D6B6536" w:rsidR="00AA401F" w:rsidRPr="00AA401F" w:rsidRDefault="00AA401F" w:rsidP="00AA401F">
      <w:pPr>
        <w:rPr>
          <w:rFonts w:asciiTheme="majorBidi" w:hAnsiTheme="majorBidi" w:cstheme="majorBidi"/>
        </w:rPr>
      </w:pPr>
    </w:p>
    <w:p w14:paraId="53C99163" w14:textId="52322080" w:rsidR="00AA401F" w:rsidRPr="00AA401F" w:rsidRDefault="00AA401F" w:rsidP="00AA401F">
      <w:pPr>
        <w:rPr>
          <w:rFonts w:asciiTheme="majorBidi" w:hAnsiTheme="majorBidi" w:cstheme="majorBidi"/>
          <w:b/>
          <w:bCs/>
        </w:rPr>
      </w:pPr>
      <w:r w:rsidRPr="00AA401F">
        <w:rPr>
          <w:rFonts w:asciiTheme="majorBidi" w:hAnsiTheme="majorBidi" w:cstheme="majorBidi"/>
          <w:b/>
          <w:bCs/>
        </w:rPr>
        <w:t>Phase 5 - Weeks 22–24: Documentation &amp; Final Report</w:t>
      </w:r>
    </w:p>
    <w:tbl>
      <w:tblPr>
        <w:tblStyle w:val="TableGridLight"/>
        <w:tblW w:w="10530" w:type="dxa"/>
        <w:tblInd w:w="-545" w:type="dxa"/>
        <w:tblLook w:val="04A0" w:firstRow="1" w:lastRow="0" w:firstColumn="1" w:lastColumn="0" w:noHBand="0" w:noVBand="1"/>
      </w:tblPr>
      <w:tblGrid>
        <w:gridCol w:w="1335"/>
        <w:gridCol w:w="9195"/>
      </w:tblGrid>
      <w:tr w:rsidR="00AA401F" w:rsidRPr="00AA401F" w14:paraId="06E4CC5D" w14:textId="77777777" w:rsidTr="00AA401F">
        <w:tc>
          <w:tcPr>
            <w:tcW w:w="1335" w:type="dxa"/>
            <w:vAlign w:val="center"/>
            <w:hideMark/>
          </w:tcPr>
          <w:p w14:paraId="76DB536F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Week</w:t>
            </w:r>
          </w:p>
        </w:tc>
        <w:tc>
          <w:tcPr>
            <w:tcW w:w="9195" w:type="dxa"/>
            <w:vAlign w:val="center"/>
            <w:hideMark/>
          </w:tcPr>
          <w:p w14:paraId="571CCCAC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Task</w:t>
            </w:r>
          </w:p>
        </w:tc>
      </w:tr>
      <w:tr w:rsidR="00AA401F" w:rsidRPr="00AA401F" w14:paraId="09F9CC9E" w14:textId="77777777" w:rsidTr="00AA401F">
        <w:tc>
          <w:tcPr>
            <w:tcW w:w="1335" w:type="dxa"/>
            <w:vAlign w:val="center"/>
            <w:hideMark/>
          </w:tcPr>
          <w:p w14:paraId="1280B227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22</w:t>
            </w:r>
          </w:p>
        </w:tc>
        <w:tc>
          <w:tcPr>
            <w:tcW w:w="9195" w:type="dxa"/>
            <w:vAlign w:val="center"/>
            <w:hideMark/>
          </w:tcPr>
          <w:p w14:paraId="6E3F35A4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Write front-end documentation: module descriptions, component structure, visualization design decisions, API integration logic, deployment guide</w:t>
            </w:r>
          </w:p>
        </w:tc>
      </w:tr>
      <w:tr w:rsidR="00AA401F" w:rsidRPr="00AA401F" w14:paraId="6C31512F" w14:textId="77777777" w:rsidTr="00AA401F">
        <w:tc>
          <w:tcPr>
            <w:tcW w:w="1335" w:type="dxa"/>
            <w:vAlign w:val="center"/>
            <w:hideMark/>
          </w:tcPr>
          <w:p w14:paraId="4F2B7C93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23</w:t>
            </w:r>
          </w:p>
        </w:tc>
        <w:tc>
          <w:tcPr>
            <w:tcW w:w="9195" w:type="dxa"/>
            <w:vAlign w:val="center"/>
            <w:hideMark/>
          </w:tcPr>
          <w:p w14:paraId="5256EF90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Write internship final report + prepare scientific poster</w:t>
            </w:r>
          </w:p>
        </w:tc>
      </w:tr>
      <w:tr w:rsidR="00AA401F" w:rsidRPr="00AA401F" w14:paraId="36FA04C1" w14:textId="77777777" w:rsidTr="00AA401F">
        <w:tc>
          <w:tcPr>
            <w:tcW w:w="1335" w:type="dxa"/>
            <w:vAlign w:val="center"/>
            <w:hideMark/>
          </w:tcPr>
          <w:p w14:paraId="3B046B2A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  <w:b/>
                <w:bCs/>
              </w:rPr>
              <w:t>24</w:t>
            </w:r>
          </w:p>
        </w:tc>
        <w:tc>
          <w:tcPr>
            <w:tcW w:w="9195" w:type="dxa"/>
            <w:vAlign w:val="center"/>
            <w:hideMark/>
          </w:tcPr>
          <w:p w14:paraId="33900419" w14:textId="77777777" w:rsidR="00AA401F" w:rsidRPr="00AA401F" w:rsidRDefault="00AA401F" w:rsidP="00AA401F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AA401F">
              <w:rPr>
                <w:rFonts w:asciiTheme="majorBidi" w:hAnsiTheme="majorBidi" w:cstheme="majorBidi"/>
              </w:rPr>
              <w:t>Finalize PPT presentation following university guidelines. Submit.</w:t>
            </w:r>
          </w:p>
        </w:tc>
      </w:tr>
    </w:tbl>
    <w:p w14:paraId="5B00C429" w14:textId="77777777" w:rsidR="00955FE1" w:rsidRPr="00AA401F" w:rsidRDefault="00955FE1">
      <w:pPr>
        <w:rPr>
          <w:rFonts w:asciiTheme="majorBidi" w:hAnsiTheme="majorBidi" w:cstheme="majorBidi"/>
        </w:rPr>
      </w:pPr>
    </w:p>
    <w:sectPr w:rsidR="00955FE1" w:rsidRPr="00AA4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1F"/>
    <w:rsid w:val="00195590"/>
    <w:rsid w:val="004506DF"/>
    <w:rsid w:val="00473347"/>
    <w:rsid w:val="004D657B"/>
    <w:rsid w:val="00526B06"/>
    <w:rsid w:val="005A75B8"/>
    <w:rsid w:val="005D63C3"/>
    <w:rsid w:val="005E05D3"/>
    <w:rsid w:val="00695FE2"/>
    <w:rsid w:val="006A5BE2"/>
    <w:rsid w:val="008300AA"/>
    <w:rsid w:val="00955FE1"/>
    <w:rsid w:val="00AA401F"/>
    <w:rsid w:val="00BC5F87"/>
    <w:rsid w:val="00D61C8F"/>
    <w:rsid w:val="00DF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6E60"/>
  <w15:chartTrackingRefBased/>
  <w15:docId w15:val="{0FCEA846-EAD3-43C8-865F-508BF1B1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01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A40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667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yasaman kakaei</dc:creator>
  <cp:keywords/>
  <dc:description/>
  <cp:lastModifiedBy>Kakaei Siahkal Yasaman</cp:lastModifiedBy>
  <cp:revision>8</cp:revision>
  <dcterms:created xsi:type="dcterms:W3CDTF">2026-03-29T21:08:00Z</dcterms:created>
  <dcterms:modified xsi:type="dcterms:W3CDTF">2026-03-30T12:10:00Z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365f91f3-2bd5-4840-a7c2-85e1f8d1d282</vt:lpwstr>
  </property>
</Properties>
</file>