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E6FF1" w14:textId="77777777" w:rsidR="00946EAA" w:rsidRPr="00D050EC" w:rsidRDefault="00946EAA" w:rsidP="00946EAA">
      <w:pPr>
        <w:pStyle w:val="1"/>
        <w:jc w:val="left"/>
      </w:pPr>
      <w:r w:rsidRPr="00D050EC">
        <w:t>Appendix</w:t>
      </w:r>
    </w:p>
    <w:p w14:paraId="53893F99" w14:textId="7777777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 xml:space="preserve">TABLE </w:t>
      </w:r>
      <w:r w:rsidRPr="00946EAA">
        <w:rPr>
          <w:rFonts w:ascii="Times New Roman" w:eastAsia="宋体" w:hAnsi="Times New Roman" w:cs="Times New Roman" w:hint="eastAsia"/>
          <w:sz w:val="16"/>
          <w:szCs w:val="16"/>
        </w:rPr>
        <w:t>A1</w:t>
      </w:r>
    </w:p>
    <w:p w14:paraId="5359C29F" w14:textId="7777777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>Parameters of the power system</w:t>
      </w:r>
    </w:p>
    <w:tbl>
      <w:tblPr>
        <w:tblStyle w:val="a7"/>
        <w:tblW w:w="5256" w:type="dxa"/>
        <w:jc w:val="center"/>
        <w:tblLook w:val="04A0" w:firstRow="1" w:lastRow="0" w:firstColumn="1" w:lastColumn="0" w:noHBand="0" w:noVBand="1"/>
      </w:tblPr>
      <w:tblGrid>
        <w:gridCol w:w="971"/>
        <w:gridCol w:w="1031"/>
        <w:gridCol w:w="947"/>
        <w:gridCol w:w="1240"/>
        <w:gridCol w:w="1067"/>
      </w:tblGrid>
      <w:tr w:rsidR="00946EAA" w:rsidRPr="00B45FD0" w14:paraId="0F56DEAF" w14:textId="77777777" w:rsidTr="00E16D92">
        <w:trPr>
          <w:jc w:val="center"/>
        </w:trPr>
        <w:tc>
          <w:tcPr>
            <w:tcW w:w="97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58C392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No.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F78B25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From bus</w:t>
            </w:r>
          </w:p>
        </w:tc>
        <w:tc>
          <w:tcPr>
            <w:tcW w:w="94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45F213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To bus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089A10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Reactance (</w:t>
            </w:r>
            <w:proofErr w:type="spellStart"/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p.u</w:t>
            </w:r>
            <w:proofErr w:type="spellEnd"/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106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AF475C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Upper bound of power flow (MW)</w:t>
            </w:r>
          </w:p>
        </w:tc>
      </w:tr>
      <w:tr w:rsidR="00946EAA" w:rsidRPr="00B45FD0" w14:paraId="28CE2EDA" w14:textId="77777777" w:rsidTr="00E16D92">
        <w:trPr>
          <w:jc w:val="center"/>
        </w:trPr>
        <w:tc>
          <w:tcPr>
            <w:tcW w:w="97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2A9AA6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L1</w:t>
            </w:r>
          </w:p>
        </w:tc>
        <w:tc>
          <w:tcPr>
            <w:tcW w:w="103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1FC030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C0DA8F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318021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0.05917</w:t>
            </w:r>
          </w:p>
        </w:tc>
        <w:tc>
          <w:tcPr>
            <w:tcW w:w="106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B161270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1C6B927F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83BB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778C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144F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F3C9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0.22304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4B25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67CB7273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FDD8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L3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1E07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C914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DB05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0.19797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32DA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0A007795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29F9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L4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20AD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7053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1074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0.17632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0C3B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220F2FBF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8428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L5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D261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BDDA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4506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0.17388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E34E0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7D39139D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778F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L6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89FFB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E2A8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1C49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0.17103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0EA4B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4C5EDFC9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25C1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L7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44B3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5EA1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2A39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0.04211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BA96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021E7332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BF62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L8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DF826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B491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EF73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0.20912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F550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2606713D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603B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L9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9EA1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7287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80D1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0.55618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BC7A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2CE7E7F6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2ED6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L10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A63C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1CD10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4B28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0.25202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0FAF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5C1D3207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A9E3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L11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543C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61D4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E33E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0.1989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9786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0A55CE33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15273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L12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F09D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8EC7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4AB5B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0.25581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EB44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38D57948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430E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L13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65C8F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C8A6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6218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0.13027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113E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0CB55A1E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A9C5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L14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D9A7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C8D3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369A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0.17615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8F53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1640AB11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ED76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L15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ABEEB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B2D2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07E6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0.11001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DD63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780639B5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F7AE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L16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AAD9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219C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3A94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0.0845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3072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25BB4562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0CD1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L17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8BA6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3F37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1FBAE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0.27038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1086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6F589175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199C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L18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4D3E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1839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1B5F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0.19207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F49A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3234771B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12BF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L19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0834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A731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D5FA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0.19988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BECB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64E24345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1CA05C0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L20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E4B606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CBE3E7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96F160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0.34802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5ADBAC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</w:tbl>
    <w:p w14:paraId="573BA101" w14:textId="7777777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 xml:space="preserve">TABLE </w:t>
      </w:r>
      <w:r w:rsidRPr="00946EAA">
        <w:rPr>
          <w:rFonts w:ascii="Times New Roman" w:eastAsia="宋体" w:hAnsi="Times New Roman" w:cs="Times New Roman" w:hint="eastAsia"/>
          <w:sz w:val="16"/>
          <w:szCs w:val="16"/>
        </w:rPr>
        <w:t>A2</w:t>
      </w:r>
    </w:p>
    <w:p w14:paraId="259C95A2" w14:textId="7777777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>Parameters of the natural gas system</w:t>
      </w:r>
      <w:bookmarkStart w:id="0" w:name="_Hlk177717474"/>
    </w:p>
    <w:tbl>
      <w:tblPr>
        <w:tblStyle w:val="a7"/>
        <w:tblW w:w="5256" w:type="dxa"/>
        <w:jc w:val="center"/>
        <w:tblLook w:val="04A0" w:firstRow="1" w:lastRow="0" w:firstColumn="1" w:lastColumn="0" w:noHBand="0" w:noVBand="1"/>
      </w:tblPr>
      <w:tblGrid>
        <w:gridCol w:w="792"/>
        <w:gridCol w:w="829"/>
        <w:gridCol w:w="729"/>
        <w:gridCol w:w="1028"/>
        <w:gridCol w:w="914"/>
        <w:gridCol w:w="964"/>
      </w:tblGrid>
      <w:tr w:rsidR="00946EAA" w:rsidRPr="00B45FD0" w14:paraId="32E3E1DB" w14:textId="77777777" w:rsidTr="00E16D92">
        <w:trPr>
          <w:jc w:val="center"/>
        </w:trPr>
        <w:tc>
          <w:tcPr>
            <w:tcW w:w="79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bookmarkEnd w:id="0"/>
          <w:p w14:paraId="03251B6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No.</w:t>
            </w:r>
          </w:p>
        </w:tc>
        <w:tc>
          <w:tcPr>
            <w:tcW w:w="829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199170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From bus</w:t>
            </w:r>
          </w:p>
        </w:tc>
        <w:tc>
          <w:tcPr>
            <w:tcW w:w="729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9166FB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To bus</w:t>
            </w:r>
          </w:p>
        </w:tc>
        <w:tc>
          <w:tcPr>
            <w:tcW w:w="102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CC8CB7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Diameter (mm)</w:t>
            </w:r>
          </w:p>
        </w:tc>
        <w:tc>
          <w:tcPr>
            <w:tcW w:w="91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E31B9F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Length (km)</w:t>
            </w:r>
          </w:p>
        </w:tc>
        <w:tc>
          <w:tcPr>
            <w:tcW w:w="96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4B7311B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Upper bound of gas flow (km3/h)</w:t>
            </w:r>
          </w:p>
        </w:tc>
      </w:tr>
      <w:tr w:rsidR="00946EAA" w:rsidRPr="00B45FD0" w14:paraId="67675CBB" w14:textId="77777777" w:rsidTr="00E16D92">
        <w:trPr>
          <w:jc w:val="center"/>
        </w:trPr>
        <w:tc>
          <w:tcPr>
            <w:tcW w:w="79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B5C4A9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PI1</w:t>
            </w:r>
          </w:p>
        </w:tc>
        <w:tc>
          <w:tcPr>
            <w:tcW w:w="82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EA5D63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2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B17327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02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3F844E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0.8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677BF1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AEB7EAB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35</w:t>
            </w:r>
          </w:p>
        </w:tc>
      </w:tr>
      <w:tr w:rsidR="00946EAA" w:rsidRPr="00B45FD0" w14:paraId="25BD795D" w14:textId="77777777" w:rsidTr="00E16D92">
        <w:trPr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D607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PI2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A18E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A632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ADE6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40730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4A57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35</w:t>
            </w:r>
          </w:p>
        </w:tc>
      </w:tr>
      <w:tr w:rsidR="00946EAA" w:rsidRPr="00B45FD0" w14:paraId="67029940" w14:textId="77777777" w:rsidTr="00E16D92">
        <w:trPr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5AD2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PI3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10FE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CF80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4D55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9B43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45A2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</w:tr>
      <w:tr w:rsidR="00946EAA" w:rsidRPr="00B45FD0" w14:paraId="406225BA" w14:textId="77777777" w:rsidTr="00E16D92">
        <w:trPr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E105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PI4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6404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DFAF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13DD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0.7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DCA0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C4A7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30</w:t>
            </w:r>
          </w:p>
        </w:tc>
      </w:tr>
      <w:tr w:rsidR="00946EAA" w:rsidRPr="00B45FD0" w14:paraId="6231C951" w14:textId="77777777" w:rsidTr="00E16D92">
        <w:trPr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E30A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PI5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C651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EB33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F187B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0.7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B010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4057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30</w:t>
            </w:r>
          </w:p>
        </w:tc>
      </w:tr>
      <w:tr w:rsidR="00946EAA" w:rsidRPr="00B45FD0" w14:paraId="498E0DA3" w14:textId="77777777" w:rsidTr="00E16D92">
        <w:trPr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51FA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PI6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B89A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FDAD6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2367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0.7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12CBB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DDB2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30</w:t>
            </w:r>
          </w:p>
        </w:tc>
      </w:tr>
      <w:tr w:rsidR="00946EAA" w:rsidRPr="00B45FD0" w14:paraId="02F95DE1" w14:textId="77777777" w:rsidTr="00E16D92">
        <w:trPr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DFA5B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PI7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A749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7E2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05C7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0.7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80C1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46D1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30</w:t>
            </w:r>
          </w:p>
        </w:tc>
      </w:tr>
      <w:tr w:rsidR="00946EAA" w:rsidRPr="00B45FD0" w14:paraId="3B76C3AA" w14:textId="77777777" w:rsidTr="00E16D92">
        <w:trPr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32A6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PI8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E649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60E6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2A66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6D7B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DA16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20</w:t>
            </w:r>
          </w:p>
        </w:tc>
      </w:tr>
      <w:tr w:rsidR="00946EAA" w:rsidRPr="00B45FD0" w14:paraId="66DE48C1" w14:textId="77777777" w:rsidTr="00E16D92">
        <w:trPr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3D2E4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lastRenderedPageBreak/>
              <w:t>PI9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4DAE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F38A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CF28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0DDB0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58F1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20</w:t>
            </w:r>
          </w:p>
        </w:tc>
      </w:tr>
      <w:tr w:rsidR="00946EAA" w:rsidRPr="00B45FD0" w14:paraId="6D5F024A" w14:textId="77777777" w:rsidTr="00E16D92">
        <w:trPr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9FC30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PI10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CA2B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C1CA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507E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C970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A183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</w:tr>
      <w:tr w:rsidR="00946EAA" w:rsidRPr="00B45FD0" w14:paraId="790229B4" w14:textId="77777777" w:rsidTr="00E16D92">
        <w:trPr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7BFB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PI11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228B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1DE7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01BB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5682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933B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</w:tr>
      <w:tr w:rsidR="00946EAA" w:rsidRPr="00B45FD0" w14:paraId="6F588B3A" w14:textId="77777777" w:rsidTr="00E16D92">
        <w:trPr>
          <w:jc w:val="center"/>
        </w:trPr>
        <w:tc>
          <w:tcPr>
            <w:tcW w:w="7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306D500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PI12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8264F8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0C5781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29CA48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E5FD1C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CFF0B1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</w:tr>
    </w:tbl>
    <w:p w14:paraId="6D3AE6C2" w14:textId="21DC48CE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bookmarkStart w:id="1" w:name="OLE_LINK6"/>
      <w:r w:rsidRPr="00946EAA">
        <w:rPr>
          <w:rFonts w:ascii="Times New Roman" w:eastAsia="宋体" w:hAnsi="Times New Roman" w:cs="Times New Roman"/>
          <w:sz w:val="16"/>
          <w:szCs w:val="16"/>
        </w:rPr>
        <w:t xml:space="preserve">TABLE </w:t>
      </w:r>
      <w:r w:rsidRPr="00946EAA">
        <w:rPr>
          <w:rFonts w:ascii="Times New Roman" w:eastAsia="宋体" w:hAnsi="Times New Roman" w:cs="Times New Roman" w:hint="eastAsia"/>
          <w:sz w:val="16"/>
          <w:szCs w:val="16"/>
        </w:rPr>
        <w:t>A</w:t>
      </w:r>
      <w:r w:rsidR="00A27710">
        <w:rPr>
          <w:rFonts w:ascii="Times New Roman" w:eastAsia="宋体" w:hAnsi="Times New Roman" w:cs="Times New Roman" w:hint="eastAsia"/>
          <w:sz w:val="16"/>
          <w:szCs w:val="16"/>
        </w:rPr>
        <w:t>3</w:t>
      </w:r>
    </w:p>
    <w:p w14:paraId="07B3A447" w14:textId="7777777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>Parameters of CG</w:t>
      </w:r>
    </w:p>
    <w:tbl>
      <w:tblPr>
        <w:tblStyle w:val="a7"/>
        <w:tblW w:w="5256" w:type="dxa"/>
        <w:jc w:val="center"/>
        <w:tblLook w:val="04A0" w:firstRow="1" w:lastRow="0" w:firstColumn="1" w:lastColumn="0" w:noHBand="0" w:noVBand="1"/>
      </w:tblPr>
      <w:tblGrid>
        <w:gridCol w:w="956"/>
        <w:gridCol w:w="1032"/>
        <w:gridCol w:w="1038"/>
        <w:gridCol w:w="1115"/>
        <w:gridCol w:w="1115"/>
      </w:tblGrid>
      <w:tr w:rsidR="00946EAA" w:rsidRPr="00B45FD0" w14:paraId="4BE4AD52" w14:textId="77777777" w:rsidTr="00E16D92">
        <w:trPr>
          <w:jc w:val="center"/>
        </w:trPr>
        <w:tc>
          <w:tcPr>
            <w:tcW w:w="95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1B1FEC1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No.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486E61C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Upper bound of output (MW)</w:t>
            </w:r>
          </w:p>
        </w:tc>
        <w:tc>
          <w:tcPr>
            <w:tcW w:w="103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636C29E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Lower bound of output (MW)</w:t>
            </w:r>
          </w:p>
        </w:tc>
        <w:tc>
          <w:tcPr>
            <w:tcW w:w="111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DD530BE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Ramp up rate (MW/h)</w:t>
            </w:r>
          </w:p>
        </w:tc>
        <w:tc>
          <w:tcPr>
            <w:tcW w:w="111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6BBC0EA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Ramp down rate (MW/h)</w:t>
            </w:r>
          </w:p>
        </w:tc>
      </w:tr>
      <w:tr w:rsidR="00946EAA" w:rsidRPr="00B45FD0" w14:paraId="6C61CC88" w14:textId="77777777" w:rsidTr="00E16D92">
        <w:trPr>
          <w:jc w:val="center"/>
        </w:trPr>
        <w:tc>
          <w:tcPr>
            <w:tcW w:w="95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ED9F43D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CG1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A7B8CA5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130</w:t>
            </w:r>
          </w:p>
        </w:tc>
        <w:tc>
          <w:tcPr>
            <w:tcW w:w="103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0CF7087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11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11CDC0A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11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B321BD0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26</w:t>
            </w:r>
          </w:p>
        </w:tc>
      </w:tr>
      <w:tr w:rsidR="00946EAA" w:rsidRPr="00B45FD0" w14:paraId="39E1CDA9" w14:textId="77777777" w:rsidTr="00E16D92">
        <w:trPr>
          <w:jc w:val="center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072AA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CG2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BEE4C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130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1D444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91BCF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8C8547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26</w:t>
            </w:r>
          </w:p>
        </w:tc>
      </w:tr>
      <w:tr w:rsidR="00946EAA" w:rsidRPr="00B45FD0" w14:paraId="7CE0140E" w14:textId="77777777" w:rsidTr="00E16D92">
        <w:trPr>
          <w:jc w:val="center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B9035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CG3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8037E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120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AC221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63F29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1D333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24</w:t>
            </w:r>
          </w:p>
        </w:tc>
      </w:tr>
      <w:tr w:rsidR="00946EAA" w:rsidRPr="00B45FD0" w14:paraId="44D0821D" w14:textId="77777777" w:rsidTr="00E16D92">
        <w:trPr>
          <w:jc w:val="center"/>
        </w:trPr>
        <w:tc>
          <w:tcPr>
            <w:tcW w:w="95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B6E56B2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CG4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300BD03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120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E5FE778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03FB617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73985D9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24</w:t>
            </w:r>
          </w:p>
        </w:tc>
      </w:tr>
    </w:tbl>
    <w:bookmarkEnd w:id="1"/>
    <w:p w14:paraId="0E1C79CA" w14:textId="63C05DAF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 xml:space="preserve">TABLE </w:t>
      </w:r>
      <w:r w:rsidRPr="00946EAA">
        <w:rPr>
          <w:rFonts w:ascii="Times New Roman" w:eastAsia="宋体" w:hAnsi="Times New Roman" w:cs="Times New Roman" w:hint="eastAsia"/>
          <w:sz w:val="16"/>
          <w:szCs w:val="16"/>
        </w:rPr>
        <w:t>A</w:t>
      </w:r>
      <w:r w:rsidR="00A27710">
        <w:rPr>
          <w:rFonts w:ascii="Times New Roman" w:eastAsia="宋体" w:hAnsi="Times New Roman" w:cs="Times New Roman" w:hint="eastAsia"/>
          <w:sz w:val="16"/>
          <w:szCs w:val="16"/>
        </w:rPr>
        <w:t>4</w:t>
      </w:r>
    </w:p>
    <w:p w14:paraId="7578F965" w14:textId="7777777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 xml:space="preserve">Parameters of </w:t>
      </w:r>
      <w:r w:rsidRPr="00946EAA">
        <w:rPr>
          <w:rFonts w:ascii="Times New Roman" w:eastAsia="宋体" w:hAnsi="Times New Roman" w:cs="Times New Roman" w:hint="eastAsia"/>
          <w:sz w:val="16"/>
          <w:szCs w:val="16"/>
        </w:rPr>
        <w:t>P2</w:t>
      </w:r>
      <w:r w:rsidRPr="00946EAA">
        <w:rPr>
          <w:rFonts w:ascii="Times New Roman" w:eastAsia="宋体" w:hAnsi="Times New Roman" w:cs="Times New Roman"/>
          <w:sz w:val="16"/>
          <w:szCs w:val="16"/>
        </w:rPr>
        <w:t>G</w:t>
      </w:r>
    </w:p>
    <w:tbl>
      <w:tblPr>
        <w:tblStyle w:val="a7"/>
        <w:tblW w:w="5256" w:type="dxa"/>
        <w:jc w:val="center"/>
        <w:tblLook w:val="04A0" w:firstRow="1" w:lastRow="0" w:firstColumn="1" w:lastColumn="0" w:noHBand="0" w:noVBand="1"/>
      </w:tblPr>
      <w:tblGrid>
        <w:gridCol w:w="670"/>
        <w:gridCol w:w="886"/>
        <w:gridCol w:w="925"/>
        <w:gridCol w:w="925"/>
        <w:gridCol w:w="925"/>
        <w:gridCol w:w="925"/>
      </w:tblGrid>
      <w:tr w:rsidR="00946EAA" w:rsidRPr="00B45FD0" w14:paraId="149284C8" w14:textId="77777777" w:rsidTr="00E16D92">
        <w:trPr>
          <w:jc w:val="center"/>
        </w:trPr>
        <w:tc>
          <w:tcPr>
            <w:tcW w:w="67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D048EA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No.</w:t>
            </w:r>
          </w:p>
        </w:tc>
        <w:tc>
          <w:tcPr>
            <w:tcW w:w="88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2E26DC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Capacity (MW)</w:t>
            </w:r>
          </w:p>
        </w:tc>
        <w:tc>
          <w:tcPr>
            <w:tcW w:w="92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39A001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Upper bound of input hydrogen in HS (km3/h)</w:t>
            </w:r>
          </w:p>
        </w:tc>
        <w:tc>
          <w:tcPr>
            <w:tcW w:w="92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603924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Upper bound of output hydrogen in HS (km3/h)</w:t>
            </w:r>
          </w:p>
        </w:tc>
        <w:tc>
          <w:tcPr>
            <w:tcW w:w="92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20FB91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Upper bound of stored hydrogen in HS (km3)</w:t>
            </w:r>
          </w:p>
        </w:tc>
        <w:tc>
          <w:tcPr>
            <w:tcW w:w="92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03C4E3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Lower bound of stored hydrogen in HS (km3)</w:t>
            </w:r>
          </w:p>
        </w:tc>
      </w:tr>
      <w:tr w:rsidR="00946EAA" w:rsidRPr="00B45FD0" w14:paraId="1AE2A7A8" w14:textId="77777777" w:rsidTr="00E16D92">
        <w:trPr>
          <w:jc w:val="center"/>
        </w:trPr>
        <w:tc>
          <w:tcPr>
            <w:tcW w:w="67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3FCB87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P2G1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13E3FF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C29D00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B1EBE2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572237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120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6C6FCF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40</w:t>
            </w:r>
          </w:p>
        </w:tc>
      </w:tr>
      <w:tr w:rsidR="00946EAA" w:rsidRPr="00B45FD0" w14:paraId="14B3BF65" w14:textId="77777777" w:rsidTr="00E16D92">
        <w:trPr>
          <w:jc w:val="center"/>
        </w:trPr>
        <w:tc>
          <w:tcPr>
            <w:tcW w:w="67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446A66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P2G2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56ABD7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AF38EB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CB5FDE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CDB874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120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CE267C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40</w:t>
            </w:r>
          </w:p>
        </w:tc>
      </w:tr>
    </w:tbl>
    <w:p w14:paraId="4EC23C77" w14:textId="03DD461E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 xml:space="preserve">TABLE </w:t>
      </w:r>
      <w:r w:rsidRPr="00946EAA">
        <w:rPr>
          <w:rFonts w:ascii="Times New Roman" w:eastAsia="宋体" w:hAnsi="Times New Roman" w:cs="Times New Roman" w:hint="eastAsia"/>
          <w:sz w:val="16"/>
          <w:szCs w:val="16"/>
        </w:rPr>
        <w:t>A</w:t>
      </w:r>
      <w:r w:rsidR="00A27710">
        <w:rPr>
          <w:rFonts w:ascii="Times New Roman" w:eastAsia="宋体" w:hAnsi="Times New Roman" w:cs="Times New Roman" w:hint="eastAsia"/>
          <w:sz w:val="16"/>
          <w:szCs w:val="16"/>
        </w:rPr>
        <w:t>5</w:t>
      </w:r>
    </w:p>
    <w:p w14:paraId="0C96729B" w14:textId="7777777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 xml:space="preserve">Parameters of </w:t>
      </w:r>
      <w:r w:rsidRPr="00946EAA">
        <w:rPr>
          <w:rFonts w:ascii="Times New Roman" w:eastAsia="宋体" w:hAnsi="Times New Roman" w:cs="Times New Roman" w:hint="eastAsia"/>
          <w:sz w:val="16"/>
          <w:szCs w:val="16"/>
        </w:rPr>
        <w:t>G</w:t>
      </w:r>
      <w:r w:rsidRPr="00946EAA">
        <w:rPr>
          <w:rFonts w:ascii="Times New Roman" w:eastAsia="宋体" w:hAnsi="Times New Roman" w:cs="Times New Roman"/>
          <w:sz w:val="16"/>
          <w:szCs w:val="16"/>
        </w:rPr>
        <w:t>G</w:t>
      </w:r>
    </w:p>
    <w:tbl>
      <w:tblPr>
        <w:tblStyle w:val="a7"/>
        <w:tblW w:w="5232" w:type="dxa"/>
        <w:jc w:val="center"/>
        <w:tblLook w:val="04A0" w:firstRow="1" w:lastRow="0" w:firstColumn="1" w:lastColumn="0" w:noHBand="0" w:noVBand="1"/>
      </w:tblPr>
      <w:tblGrid>
        <w:gridCol w:w="2552"/>
        <w:gridCol w:w="2680"/>
      </w:tblGrid>
      <w:tr w:rsidR="00946EAA" w:rsidRPr="00B45FD0" w14:paraId="786A4C0A" w14:textId="77777777" w:rsidTr="00E16D92">
        <w:trPr>
          <w:trHeight w:val="371"/>
          <w:jc w:val="center"/>
        </w:trPr>
        <w:tc>
          <w:tcPr>
            <w:tcW w:w="255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2B761D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No.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030BA5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Capacity (MW)</w:t>
            </w:r>
          </w:p>
        </w:tc>
      </w:tr>
      <w:tr w:rsidR="00946EAA" w:rsidRPr="00B45FD0" w14:paraId="5D28B7DA" w14:textId="77777777" w:rsidTr="00E16D92">
        <w:trPr>
          <w:trHeight w:val="371"/>
          <w:jc w:val="center"/>
        </w:trPr>
        <w:tc>
          <w:tcPr>
            <w:tcW w:w="255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0F40CB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GG1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D980C9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100</w:t>
            </w:r>
          </w:p>
        </w:tc>
      </w:tr>
      <w:tr w:rsidR="00946EAA" w:rsidRPr="00B45FD0" w14:paraId="4B2EEE8A" w14:textId="77777777" w:rsidTr="00E16D92">
        <w:trPr>
          <w:trHeight w:val="371"/>
          <w:jc w:val="center"/>
        </w:trPr>
        <w:tc>
          <w:tcPr>
            <w:tcW w:w="255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E2217B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GG2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CF4821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100</w:t>
            </w:r>
          </w:p>
        </w:tc>
      </w:tr>
    </w:tbl>
    <w:p w14:paraId="628203AA" w14:textId="1BC904B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 xml:space="preserve">TABLE </w:t>
      </w:r>
      <w:r w:rsidRPr="00946EAA">
        <w:rPr>
          <w:rFonts w:ascii="Times New Roman" w:eastAsia="宋体" w:hAnsi="Times New Roman" w:cs="Times New Roman" w:hint="eastAsia"/>
          <w:sz w:val="16"/>
          <w:szCs w:val="16"/>
        </w:rPr>
        <w:t>A</w:t>
      </w:r>
      <w:r w:rsidR="00A27710">
        <w:rPr>
          <w:rFonts w:ascii="Times New Roman" w:eastAsia="宋体" w:hAnsi="Times New Roman" w:cs="Times New Roman" w:hint="eastAsia"/>
          <w:sz w:val="16"/>
          <w:szCs w:val="16"/>
        </w:rPr>
        <w:t>6</w:t>
      </w:r>
    </w:p>
    <w:p w14:paraId="30D3814D" w14:textId="7777777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 xml:space="preserve">Parameters of </w:t>
      </w:r>
      <w:r w:rsidRPr="00946EAA">
        <w:rPr>
          <w:rFonts w:ascii="Times New Roman" w:eastAsia="宋体" w:hAnsi="Times New Roman" w:cs="Times New Roman" w:hint="eastAsia"/>
          <w:sz w:val="16"/>
          <w:szCs w:val="16"/>
        </w:rPr>
        <w:t>GW</w:t>
      </w:r>
    </w:p>
    <w:tbl>
      <w:tblPr>
        <w:tblStyle w:val="a7"/>
        <w:tblW w:w="4988" w:type="dxa"/>
        <w:jc w:val="center"/>
        <w:tblLook w:val="04A0" w:firstRow="1" w:lastRow="0" w:firstColumn="1" w:lastColumn="0" w:noHBand="0" w:noVBand="1"/>
      </w:tblPr>
      <w:tblGrid>
        <w:gridCol w:w="1592"/>
        <w:gridCol w:w="1698"/>
        <w:gridCol w:w="1698"/>
      </w:tblGrid>
      <w:tr w:rsidR="00946EAA" w:rsidRPr="00B45FD0" w14:paraId="5CD0CD6A" w14:textId="77777777" w:rsidTr="00E16D92">
        <w:trPr>
          <w:trHeight w:val="587"/>
          <w:jc w:val="center"/>
        </w:trPr>
        <w:tc>
          <w:tcPr>
            <w:tcW w:w="159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D143A1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No.</w:t>
            </w:r>
          </w:p>
        </w:tc>
        <w:tc>
          <w:tcPr>
            <w:tcW w:w="169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C0488E0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Upper bound of supplied gas (km3/h)</w:t>
            </w:r>
          </w:p>
        </w:tc>
        <w:tc>
          <w:tcPr>
            <w:tcW w:w="169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503C60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Lower bound of supplied gas (km3/h)</w:t>
            </w:r>
          </w:p>
        </w:tc>
      </w:tr>
      <w:tr w:rsidR="00946EAA" w:rsidRPr="00B45FD0" w14:paraId="7116E363" w14:textId="77777777" w:rsidTr="00E16D92">
        <w:trPr>
          <w:trHeight w:val="357"/>
          <w:jc w:val="center"/>
        </w:trPr>
        <w:tc>
          <w:tcPr>
            <w:tcW w:w="159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165314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GW1</w:t>
            </w:r>
          </w:p>
        </w:tc>
        <w:tc>
          <w:tcPr>
            <w:tcW w:w="169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2212FF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69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E3ACEA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</w:tr>
      <w:tr w:rsidR="00946EAA" w:rsidRPr="00B45FD0" w14:paraId="492BF4C0" w14:textId="77777777" w:rsidTr="00E16D92">
        <w:trPr>
          <w:trHeight w:val="357"/>
          <w:jc w:val="center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E3D6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GW2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7978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CE57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</w:tr>
      <w:tr w:rsidR="00946EAA" w:rsidRPr="00B45FD0" w14:paraId="64F5AD3C" w14:textId="77777777" w:rsidTr="00E16D92">
        <w:trPr>
          <w:trHeight w:val="357"/>
          <w:jc w:val="center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9408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GW3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CEED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323EB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</w:tr>
      <w:tr w:rsidR="00946EAA" w:rsidRPr="00B45FD0" w14:paraId="501B9FF2" w14:textId="77777777" w:rsidTr="00E16D92">
        <w:trPr>
          <w:trHeight w:val="357"/>
          <w:jc w:val="center"/>
        </w:trPr>
        <w:tc>
          <w:tcPr>
            <w:tcW w:w="1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003BFD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GW4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AE3B4A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C958BA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</w:tr>
    </w:tbl>
    <w:p w14:paraId="4ED3E0AD" w14:textId="248B3422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lastRenderedPageBreak/>
        <w:t xml:space="preserve">TABLE </w:t>
      </w:r>
      <w:r w:rsidRPr="00946EAA">
        <w:rPr>
          <w:rFonts w:ascii="Times New Roman" w:eastAsia="宋体" w:hAnsi="Times New Roman" w:cs="Times New Roman" w:hint="eastAsia"/>
          <w:sz w:val="16"/>
          <w:szCs w:val="16"/>
        </w:rPr>
        <w:t>A</w:t>
      </w:r>
      <w:r w:rsidR="00A27710">
        <w:rPr>
          <w:rFonts w:ascii="Times New Roman" w:eastAsia="宋体" w:hAnsi="Times New Roman" w:cs="Times New Roman" w:hint="eastAsia"/>
          <w:sz w:val="16"/>
          <w:szCs w:val="16"/>
        </w:rPr>
        <w:t>7</w:t>
      </w:r>
    </w:p>
    <w:p w14:paraId="315F3DEA" w14:textId="7777777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 xml:space="preserve">Parameters of </w:t>
      </w:r>
      <w:r w:rsidRPr="00946EAA">
        <w:rPr>
          <w:rFonts w:ascii="Times New Roman" w:eastAsia="宋体" w:hAnsi="Times New Roman" w:cs="Times New Roman" w:hint="eastAsia"/>
          <w:sz w:val="16"/>
          <w:szCs w:val="16"/>
        </w:rPr>
        <w:t>GC</w:t>
      </w:r>
    </w:p>
    <w:tbl>
      <w:tblPr>
        <w:tblStyle w:val="a7"/>
        <w:tblW w:w="5058" w:type="dxa"/>
        <w:jc w:val="center"/>
        <w:tblLook w:val="04A0" w:firstRow="1" w:lastRow="0" w:firstColumn="1" w:lastColumn="0" w:noHBand="0" w:noVBand="1"/>
      </w:tblPr>
      <w:tblGrid>
        <w:gridCol w:w="1686"/>
        <w:gridCol w:w="1686"/>
        <w:gridCol w:w="1686"/>
      </w:tblGrid>
      <w:tr w:rsidR="00946EAA" w:rsidRPr="00B45FD0" w14:paraId="6C5880C6" w14:textId="77777777" w:rsidTr="00E16D92">
        <w:trPr>
          <w:trHeight w:val="290"/>
          <w:jc w:val="center"/>
        </w:trPr>
        <w:tc>
          <w:tcPr>
            <w:tcW w:w="168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DD7178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Upper bound of the compression ratio</w:t>
            </w:r>
          </w:p>
        </w:tc>
        <w:tc>
          <w:tcPr>
            <w:tcW w:w="168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FAE172B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Lower bound of the compression ratio</w:t>
            </w:r>
          </w:p>
        </w:tc>
        <w:tc>
          <w:tcPr>
            <w:tcW w:w="168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4BB9BE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Gas consumption ratio</w:t>
            </w:r>
          </w:p>
        </w:tc>
      </w:tr>
      <w:tr w:rsidR="00946EAA" w:rsidRPr="00B45FD0" w14:paraId="0734DE71" w14:textId="77777777" w:rsidTr="00E16D92">
        <w:trPr>
          <w:trHeight w:val="298"/>
          <w:jc w:val="center"/>
        </w:trPr>
        <w:tc>
          <w:tcPr>
            <w:tcW w:w="1686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A510AF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1686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21D7F5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686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0AA100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0.03</w:t>
            </w:r>
          </w:p>
        </w:tc>
      </w:tr>
    </w:tbl>
    <w:p w14:paraId="4739CEF4" w14:textId="77777777" w:rsidR="00AF5D7A" w:rsidRDefault="00AF5D7A">
      <w:pPr>
        <w:rPr>
          <w:rFonts w:hint="eastAsia"/>
        </w:rPr>
      </w:pPr>
    </w:p>
    <w:sectPr w:rsidR="00AF5D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5832AB" w14:textId="77777777" w:rsidR="006B701E" w:rsidRDefault="006B701E" w:rsidP="00946EAA">
      <w:pPr>
        <w:rPr>
          <w:rFonts w:hint="eastAsia"/>
        </w:rPr>
      </w:pPr>
      <w:r>
        <w:separator/>
      </w:r>
    </w:p>
  </w:endnote>
  <w:endnote w:type="continuationSeparator" w:id="0">
    <w:p w14:paraId="56954BA8" w14:textId="77777777" w:rsidR="006B701E" w:rsidRDefault="006B701E" w:rsidP="00946EA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3D2AA" w14:textId="77777777" w:rsidR="00786C62" w:rsidRDefault="00786C62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A63AB" w14:textId="77777777" w:rsidR="00786C62" w:rsidRDefault="00786C62">
    <w:pPr>
      <w:pStyle w:val="a5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03961" w14:textId="77777777" w:rsidR="00786C62" w:rsidRDefault="00786C62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0D1FA9" w14:textId="77777777" w:rsidR="006B701E" w:rsidRDefault="006B701E" w:rsidP="00946EAA">
      <w:pPr>
        <w:rPr>
          <w:rFonts w:hint="eastAsia"/>
        </w:rPr>
      </w:pPr>
      <w:r>
        <w:separator/>
      </w:r>
    </w:p>
  </w:footnote>
  <w:footnote w:type="continuationSeparator" w:id="0">
    <w:p w14:paraId="6249E1C1" w14:textId="77777777" w:rsidR="006B701E" w:rsidRDefault="006B701E" w:rsidP="00946EA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0BC80" w14:textId="77777777" w:rsidR="00786C62" w:rsidRDefault="00786C62">
    <w:pPr>
      <w:pStyle w:val="a3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55436471"/>
      <w:docPartObj>
        <w:docPartGallery w:val="Page Numbers (Top of Page)"/>
        <w:docPartUnique/>
      </w:docPartObj>
    </w:sdtPr>
    <w:sdtContent>
      <w:p w14:paraId="7CF5EBA4" w14:textId="0CA4EF7E" w:rsidR="00786C62" w:rsidRDefault="00786C62">
        <w:pPr>
          <w:pStyle w:val="a3"/>
          <w:jc w:val="right"/>
          <w:rPr>
            <w:rFonts w:hint="eastAsia"/>
          </w:rPr>
        </w:pPr>
        <w:r w:rsidRPr="000F653A">
          <w:rPr>
            <w:rFonts w:ascii="Times New Roman" w:hAnsi="Times New Roman" w:cs="Times New Roman"/>
          </w:rPr>
          <w:fldChar w:fldCharType="begin"/>
        </w:r>
        <w:r w:rsidRPr="000F653A">
          <w:rPr>
            <w:rFonts w:ascii="Times New Roman" w:hAnsi="Times New Roman" w:cs="Times New Roman"/>
          </w:rPr>
          <w:instrText>PAGE   \* MERGEFORMAT</w:instrText>
        </w:r>
        <w:r w:rsidRPr="000F653A">
          <w:rPr>
            <w:rFonts w:ascii="Times New Roman" w:hAnsi="Times New Roman" w:cs="Times New Roman"/>
          </w:rPr>
          <w:fldChar w:fldCharType="separate"/>
        </w:r>
        <w:r w:rsidRPr="000F653A">
          <w:rPr>
            <w:rFonts w:ascii="Times New Roman" w:hAnsi="Times New Roman" w:cs="Times New Roman"/>
            <w:lang w:val="zh-CN"/>
          </w:rPr>
          <w:t>2</w:t>
        </w:r>
        <w:r w:rsidRPr="000F653A">
          <w:rPr>
            <w:rFonts w:ascii="Times New Roman" w:hAnsi="Times New Roman" w:cs="Times New Roman"/>
          </w:rPr>
          <w:fldChar w:fldCharType="end"/>
        </w:r>
      </w:p>
    </w:sdtContent>
  </w:sdt>
  <w:p w14:paraId="05C7B527" w14:textId="77777777" w:rsidR="00786C62" w:rsidRDefault="00786C62">
    <w:pPr>
      <w:pStyle w:val="a3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16CAE" w14:textId="77777777" w:rsidR="00786C62" w:rsidRDefault="00786C62">
    <w:pPr>
      <w:pStyle w:val="a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xtjA2MTEyNzAyMzdS0lEKTi0uzszPAykwqQUAO70rvywAAAA="/>
  </w:docVars>
  <w:rsids>
    <w:rsidRoot w:val="00C51DF3"/>
    <w:rsid w:val="000F653A"/>
    <w:rsid w:val="00244302"/>
    <w:rsid w:val="00256CEA"/>
    <w:rsid w:val="00272EC6"/>
    <w:rsid w:val="00535701"/>
    <w:rsid w:val="005B0938"/>
    <w:rsid w:val="00607F78"/>
    <w:rsid w:val="006B15C4"/>
    <w:rsid w:val="006B701E"/>
    <w:rsid w:val="00786C62"/>
    <w:rsid w:val="00910560"/>
    <w:rsid w:val="00946EAA"/>
    <w:rsid w:val="00A2391D"/>
    <w:rsid w:val="00A27710"/>
    <w:rsid w:val="00A31E53"/>
    <w:rsid w:val="00AC607D"/>
    <w:rsid w:val="00AF5D7A"/>
    <w:rsid w:val="00B87561"/>
    <w:rsid w:val="00C51DF3"/>
    <w:rsid w:val="00E40102"/>
    <w:rsid w:val="00EB0D06"/>
    <w:rsid w:val="00F14E45"/>
    <w:rsid w:val="00FA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AACAD4"/>
  <w14:defaultImageDpi w14:val="32767"/>
  <w15:chartTrackingRefBased/>
  <w15:docId w15:val="{F08B5C86-6A9B-40E8-92A1-4B8B8B65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946EAA"/>
    <w:pPr>
      <w:keepNext/>
      <w:widowControl/>
      <w:spacing w:before="240" w:after="80"/>
      <w:jc w:val="center"/>
      <w:outlineLvl w:val="0"/>
    </w:pPr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E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6E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6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6EA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46EAA"/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table" w:styleId="a7">
    <w:name w:val="Table Grid"/>
    <w:basedOn w:val="a1"/>
    <w:uiPriority w:val="39"/>
    <w:rsid w:val="00946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8EA2C-B2D7-4825-9287-4D0EDF30E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l</dc:creator>
  <cp:keywords/>
  <dc:description/>
  <cp:lastModifiedBy>dy l</cp:lastModifiedBy>
  <cp:revision>6</cp:revision>
  <dcterms:created xsi:type="dcterms:W3CDTF">2024-11-07T07:32:00Z</dcterms:created>
  <dcterms:modified xsi:type="dcterms:W3CDTF">2024-12-29T12:32:00Z</dcterms:modified>
</cp:coreProperties>
</file>