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6C5" w:rsidRPr="008846C5" w:rsidRDefault="008846C5" w:rsidP="008846C5">
      <w:pPr>
        <w:shd w:val="clear" w:color="auto" w:fill="FFFFFF"/>
        <w:spacing w:before="100" w:beforeAutospacing="1" w:after="150" w:line="360" w:lineRule="atLeast"/>
        <w:outlineLvl w:val="0"/>
        <w:rPr>
          <w:rFonts w:ascii="Poppins" w:eastAsia="Times New Roman" w:hAnsi="Poppins" w:cs="Times New Roman"/>
          <w:color w:val="444444"/>
          <w:kern w:val="36"/>
          <w:sz w:val="63"/>
          <w:szCs w:val="63"/>
        </w:rPr>
      </w:pPr>
      <w:r w:rsidRPr="008846C5">
        <w:rPr>
          <w:rFonts w:ascii="Poppins" w:eastAsia="Times New Roman" w:hAnsi="Poppins" w:cs="Times New Roman"/>
          <w:color w:val="444444"/>
          <w:kern w:val="36"/>
          <w:sz w:val="63"/>
          <w:szCs w:val="63"/>
        </w:rPr>
        <w:t xml:space="preserve">Working </w:t>
      </w:r>
      <w:r w:rsidR="00DB2016" w:rsidRPr="008846C5">
        <w:rPr>
          <w:rFonts w:ascii="Poppins" w:eastAsia="Times New Roman" w:hAnsi="Poppins" w:cs="Times New Roman"/>
          <w:color w:val="444444"/>
          <w:kern w:val="36"/>
          <w:sz w:val="63"/>
          <w:szCs w:val="63"/>
        </w:rPr>
        <w:t>with</w:t>
      </w:r>
      <w:r w:rsidRPr="008846C5">
        <w:rPr>
          <w:rFonts w:ascii="Poppins" w:eastAsia="Times New Roman" w:hAnsi="Poppins" w:cs="Times New Roman"/>
          <w:color w:val="444444"/>
          <w:kern w:val="36"/>
          <w:sz w:val="63"/>
          <w:szCs w:val="63"/>
        </w:rPr>
        <w:t xml:space="preserve"> Systemd – Boot System into Different Targets on RHEL 7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In this article, you will learn about Systemd and how the systemd is taking care of overall services that start in RHEL 7 Versions. </w:t>
      </w:r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And </w:t>
      </w:r>
      <w:r w:rsidR="00C11C5C" w:rsidRPr="008846C5">
        <w:rPr>
          <w:rFonts w:ascii="Poppins" w:eastAsia="Times New Roman" w:hAnsi="Poppins" w:cs="Times New Roman"/>
          <w:color w:val="666666"/>
          <w:sz w:val="27"/>
          <w:szCs w:val="27"/>
        </w:rPr>
        <w:t>also</w:t>
      </w:r>
      <w:proofErr w:type="gramEnd"/>
      <w:r w:rsidR="00C11C5C" w:rsidRPr="008846C5">
        <w:rPr>
          <w:rFonts w:ascii="Poppins" w:eastAsia="Times New Roman" w:hAnsi="Poppins" w:cs="Times New Roman"/>
          <w:color w:val="666666"/>
          <w:sz w:val="27"/>
          <w:szCs w:val="27"/>
        </w:rPr>
        <w:t>,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you’re going to see how systemd targets are used to assign run the operating system levels.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Before you’re going to read about Systemd. I will strongly recommend you to first understand the Booting process of RHEL 7, so that you can understand what is Systemd.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Suggestable Read: </w:t>
      </w:r>
      <w:hyperlink r:id="rId4" w:tgtFrame="_blank" w:tooltip="http://www.techinformant.in/linux-booting-process-rhelcentos-7/" w:history="1">
        <w:r w:rsidRPr="008846C5">
          <w:rPr>
            <w:rFonts w:ascii="Poppins" w:eastAsia="Times New Roman" w:hAnsi="Poppins" w:cs="Times New Roman"/>
            <w:b/>
            <w:bCs/>
            <w:color w:val="16CFC1"/>
            <w:sz w:val="27"/>
            <w:szCs w:val="27"/>
          </w:rPr>
          <w:t>Linux Booting Process steps – RHEL/CentOS 7</w:t>
        </w:r>
      </w:hyperlink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Also Read: </w:t>
      </w:r>
      <w:hyperlink r:id="rId5" w:tgtFrame="_blank" w:tooltip="http://www.techinformant.in/reset-the-root-password-of-system-running-rhelcentos-7/" w:history="1">
        <w:r w:rsidRPr="008846C5">
          <w:rPr>
            <w:rFonts w:ascii="Poppins" w:eastAsia="Times New Roman" w:hAnsi="Poppins" w:cs="Times New Roman"/>
            <w:b/>
            <w:bCs/>
            <w:color w:val="16CFC1"/>
            <w:sz w:val="27"/>
            <w:szCs w:val="27"/>
          </w:rPr>
          <w:t>Reset the root password of RHEL/CentOS 7</w:t>
        </w:r>
      </w:hyperlink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Let’s start with first questions. What is systemd?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 xml:space="preserve">Systemd is the new daemon in RHEL 7 versions and it is the first process on while booting the Red hat Enterprise Linux 7 </w:t>
      </w:r>
      <w:proofErr w:type="gram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and also</w:t>
      </w:r>
      <w:proofErr w:type="gramEnd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 xml:space="preserve"> the systemd System and Service Manager is responsible for starting all the remaining services and units.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Systemd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, init –</w:t>
      </w: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 xml:space="preserve"> systemd </w:t>
      </w:r>
      <w:proofErr w:type="gram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( system</w:t>
      </w:r>
      <w:proofErr w:type="gramEnd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 xml:space="preserve"> and service manager)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 is a system and service manager for Linux operating systems. When run as first process on boot (as PID 1), it acts as init system that brings </w:t>
      </w:r>
      <w:r w:rsidR="00C11C5C" w:rsidRPr="008846C5">
        <w:rPr>
          <w:rFonts w:ascii="Poppins" w:eastAsia="Times New Roman" w:hAnsi="Poppins" w:cs="Times New Roman"/>
          <w:color w:val="666666"/>
          <w:sz w:val="27"/>
          <w:szCs w:val="27"/>
        </w:rPr>
        <w:t>up and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maintains userspace services. For compatibility with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SysV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, if systemd is called as init and a PID that is not 1, it will execute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telinit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and pass all command line arguments unmodified. That means init and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telinit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are mostly equivalent when invoked from normal login sessions.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When run as a system instance, systemd interprets the configuration file </w:t>
      </w:r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system.conf</w:t>
      </w:r>
      <w:proofErr w:type="gram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and the files in system.conf.d directories.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lastRenderedPageBreak/>
        <w:t>Systemd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process is the first process ID (PID 1) to run on Linux 7 systems, it initializes the system and launches all the services that were once started by the traditional init(/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etc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/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init.d</w:t>
      </w:r>
      <w:proofErr w:type="spellEnd"/>
      <w:proofErr w:type="gram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) process. Systemd process reads the configuration file of 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etc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/systemd/system/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default.target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, then its load the OS in targeted 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runlevel.target</w:t>
      </w:r>
      <w:proofErr w:type="spellEnd"/>
      <w:proofErr w:type="gram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This tells systemd to start everything in the 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usr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/lib/systemd/system/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basic.target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before starting the other multi-user services.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systemd uses ‘targets’ instead of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runlevels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. By default, there are two main targets: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 </w:t>
      </w: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multi-</w:t>
      </w:r>
      <w:proofErr w:type="spellStart"/>
      <w:proofErr w:type="gram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user.target</w:t>
      </w:r>
      <w:proofErr w:type="spellEnd"/>
      <w:proofErr w:type="gramEnd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: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 analogous to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3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 </w:t>
      </w:r>
      <w:proofErr w:type="spellStart"/>
      <w:proofErr w:type="gram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graphical.target</w:t>
      </w:r>
      <w:proofErr w:type="spellEnd"/>
      <w:proofErr w:type="gramEnd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: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 analogous to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5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is the command line utility to interact with your Systemd process. using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commands we can administrate the RHEL/CentOS 7 versions.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 To view current default target, run:</w:t>
      </w:r>
    </w:p>
    <w:tbl>
      <w:tblPr>
        <w:tblW w:w="12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5"/>
      </w:tblGrid>
      <w:tr w:rsidR="008846C5" w:rsidRPr="008846C5" w:rsidTr="008846C5"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0F0D3D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[</w:t>
            </w:r>
            <w:proofErr w:type="spell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root@techinformant</w:t>
            </w:r>
            <w:proofErr w:type="spellEnd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~]#</w:t>
            </w:r>
            <w:proofErr w:type="gramEnd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systemctl</w:t>
            </w:r>
            <w:proofErr w:type="spellEnd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 xml:space="preserve"> get-default</w:t>
            </w:r>
          </w:p>
        </w:tc>
      </w:tr>
    </w:tbl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To set a default target, run: ex:   </w:t>
      </w:r>
      <w:proofErr w:type="spell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 xml:space="preserve"> set-default </w:t>
      </w:r>
      <w:proofErr w:type="spell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TARGET.target</w:t>
      </w:r>
      <w:proofErr w:type="spellEnd"/>
    </w:p>
    <w:tbl>
      <w:tblPr>
        <w:tblW w:w="12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5"/>
      </w:tblGrid>
      <w:tr w:rsidR="008846C5" w:rsidRPr="008846C5" w:rsidTr="008846C5">
        <w:tc>
          <w:tcPr>
            <w:tcW w:w="12450" w:type="dxa"/>
            <w:tcBorders>
              <w:top w:val="nil"/>
              <w:left w:val="nil"/>
              <w:bottom w:val="nil"/>
              <w:right w:val="nil"/>
            </w:tcBorders>
            <w:shd w:val="clear" w:color="auto" w:fill="0F0C2E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[</w:t>
            </w:r>
            <w:proofErr w:type="spell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root@techinformant</w:t>
            </w:r>
            <w:proofErr w:type="spellEnd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~]#</w:t>
            </w:r>
            <w:proofErr w:type="gramEnd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systemctl</w:t>
            </w:r>
            <w:proofErr w:type="spellEnd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 xml:space="preserve"> set-default </w:t>
            </w:r>
            <w:proofErr w:type="spellStart"/>
            <w:r w:rsidRPr="008846C5">
              <w:rPr>
                <w:rFonts w:ascii="Poppins" w:eastAsia="Times New Roman" w:hAnsi="Poppins" w:cs="Times New Roman"/>
                <w:color w:val="FFFFFF"/>
                <w:sz w:val="24"/>
                <w:szCs w:val="24"/>
              </w:rPr>
              <w:t>graphical.target</w:t>
            </w:r>
            <w:proofErr w:type="spellEnd"/>
          </w:p>
        </w:tc>
      </w:tr>
    </w:tbl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 Target List in Red Hat Linux 7.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runlevel0.target -&gt; 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poweroff.target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runlevel1.target -&gt; 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rescue.target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runlevel2.target -&gt; multi-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user.target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runlevel3.target -&gt; multi-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user.target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runlevel4.target -&gt; multi-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user.target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runlevel5.target -&gt; 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graphical.target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lastRenderedPageBreak/>
        <w:t xml:space="preserve">runlevel6.target -&gt; 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reboot.target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FF6600"/>
          <w:sz w:val="27"/>
          <w:szCs w:val="27"/>
        </w:rPr>
        <w:t>How to Boot systems into different targets manually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Target List in Red Hat Linux 7 and compare with Traditional versions.</w:t>
      </w:r>
    </w:p>
    <w:tbl>
      <w:tblPr>
        <w:tblW w:w="11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230"/>
        <w:gridCol w:w="5310"/>
      </w:tblGrid>
      <w:tr w:rsidR="008846C5" w:rsidRPr="008846C5" w:rsidTr="008846C5">
        <w:trPr>
          <w:trHeight w:val="885"/>
          <w:tblHeader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b/>
                <w:bCs/>
                <w:color w:val="FFFFFF"/>
                <w:sz w:val="24"/>
                <w:szCs w:val="24"/>
              </w:rPr>
              <w:t>Traditional Run levels (init)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b/>
                <w:bCs/>
                <w:color w:val="FFFFFF"/>
                <w:sz w:val="24"/>
                <w:szCs w:val="24"/>
              </w:rPr>
              <w:t>Target Units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0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 xml:space="preserve">runlevel0.target, —- 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poweroff.target</w:t>
            </w:r>
            <w:proofErr w:type="spellEnd"/>
            <w:proofErr w:type="gramEnd"/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Shut down and power off the system.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 xml:space="preserve">runlevel1.target, —- 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rescue.target</w:t>
            </w:r>
            <w:proofErr w:type="spellEnd"/>
            <w:proofErr w:type="gramEnd"/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Set up a rescue shell.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runlevel2.target, — multi-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user.target</w:t>
            </w:r>
            <w:proofErr w:type="spellEnd"/>
            <w:proofErr w:type="gramEnd"/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Set up a non-graphical multi-user system.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runlevel3.target, — multi-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user.target</w:t>
            </w:r>
            <w:proofErr w:type="spellEnd"/>
            <w:proofErr w:type="gramEnd"/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Set up a non-graphical multi-user system.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runlevel4.target, — multi-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user.target</w:t>
            </w:r>
            <w:proofErr w:type="spellEnd"/>
            <w:proofErr w:type="gramEnd"/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Set up a non-graphical multi-user system.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 xml:space="preserve">runlevel5.target, — 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graphical.target</w:t>
            </w:r>
            <w:proofErr w:type="spellEnd"/>
            <w:proofErr w:type="gramEnd"/>
          </w:p>
          <w:p w:rsidR="008846C5" w:rsidRPr="008846C5" w:rsidRDefault="008846C5" w:rsidP="008846C5">
            <w:pPr>
              <w:spacing w:after="0" w:line="240" w:lineRule="auto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Set up a graphical multi-user system.</w:t>
            </w:r>
          </w:p>
        </w:tc>
      </w:tr>
      <w:tr w:rsidR="008846C5" w:rsidRPr="008846C5" w:rsidTr="008846C5">
        <w:trPr>
          <w:trHeight w:val="840"/>
        </w:trPr>
        <w:tc>
          <w:tcPr>
            <w:tcW w:w="2145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jc w:val="center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 xml:space="preserve">runlevel6.target, — </w:t>
            </w:r>
            <w:proofErr w:type="spellStart"/>
            <w:proofErr w:type="gramStart"/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reboot.target</w:t>
            </w:r>
            <w:proofErr w:type="spellEnd"/>
            <w:proofErr w:type="gramEnd"/>
          </w:p>
        </w:tc>
        <w:tc>
          <w:tcPr>
            <w:tcW w:w="5310" w:type="dxa"/>
            <w:vAlign w:val="center"/>
            <w:hideMark/>
          </w:tcPr>
          <w:p w:rsidR="008846C5" w:rsidRPr="008846C5" w:rsidRDefault="008846C5" w:rsidP="008846C5">
            <w:pPr>
              <w:spacing w:before="100" w:beforeAutospacing="1" w:after="100" w:afterAutospacing="1" w:line="360" w:lineRule="atLeast"/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</w:pPr>
            <w:r w:rsidRPr="008846C5">
              <w:rPr>
                <w:rFonts w:ascii="Poppins" w:eastAsia="Times New Roman" w:hAnsi="Poppins" w:cs="Times New Roman"/>
                <w:color w:val="666666"/>
                <w:sz w:val="24"/>
                <w:szCs w:val="24"/>
              </w:rPr>
              <w:t>Shut down and reboot the system.</w:t>
            </w:r>
          </w:p>
        </w:tc>
      </w:tr>
    </w:tbl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FF6600"/>
          <w:sz w:val="27"/>
          <w:szCs w:val="27"/>
        </w:rPr>
        <w:t>Viewing the Default Target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To determine which target unit is used by default, run the following command: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get-default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FF6600"/>
          <w:sz w:val="27"/>
          <w:szCs w:val="27"/>
        </w:rPr>
        <w:t>Viewing the Current Target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To list all currently loaded target units, type one of the following commands: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lastRenderedPageBreak/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</w:t>
      </w:r>
      <w:bookmarkStart w:id="0" w:name="_GoBack"/>
      <w:bookmarkEnd w:id="0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list-units –type target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list-units –type target –all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FF6600"/>
          <w:sz w:val="27"/>
          <w:szCs w:val="27"/>
        </w:rPr>
        <w:t>Changing the Default Target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br/>
        <w:t>To configure the system to use a different target unit by default use the following command: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set-default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name.target</w:t>
      </w:r>
      <w:proofErr w:type="spell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Replace </w:t>
      </w: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name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 with the name of the target unit you want to use by default.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Example: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set-default multi-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user.target</w:t>
      </w:r>
      <w:proofErr w:type="spell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Removed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symlink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etc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/systemd/system/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default.target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Created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symlink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from 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etc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/systemd/system/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default.target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to /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usr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/lib/systemd/system/multi-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user.target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.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FF6600"/>
          <w:sz w:val="27"/>
          <w:szCs w:val="27"/>
        </w:rPr>
        <w:t>Changing the Current Target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To change to a different target unit in the current session, type the following command: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# </w:t>
      </w:r>
      <w:proofErr w:type="spell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 xml:space="preserve"> isolate </w:t>
      </w:r>
      <w:proofErr w:type="spellStart"/>
      <w:proofErr w:type="gramStart"/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name.target</w:t>
      </w:r>
      <w:proofErr w:type="spellEnd"/>
      <w:proofErr w:type="gram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Replace </w:t>
      </w: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name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 with the name of the target unit you want</w:t>
      </w: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br/>
      </w: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Example 1: To turn off the graphical user interface and change to the multi-</w:t>
      </w:r>
      <w:proofErr w:type="spellStart"/>
      <w:proofErr w:type="gramStart"/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user.target</w:t>
      </w:r>
      <w:proofErr w:type="spellEnd"/>
      <w:proofErr w:type="gramEnd"/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isolate multi-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user.target</w:t>
      </w:r>
      <w:proofErr w:type="spell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Example 2: Changing to Rescue Mode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isolate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rescue.target</w:t>
      </w:r>
      <w:proofErr w:type="spell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lastRenderedPageBreak/>
        <w:t>Notice here, that we can use other commands to do the same task: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rescue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This command will not send message to currently logged users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 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–no-wall rescue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b/>
          <w:bCs/>
          <w:color w:val="666666"/>
          <w:sz w:val="27"/>
          <w:szCs w:val="27"/>
        </w:rPr>
        <w:t>Example 2: Changing to Emergency Mode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isolate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emergency.target</w:t>
      </w:r>
      <w:proofErr w:type="spellEnd"/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Notice here, that we can use other commands to do the same task: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emergency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this command will not send message to currently logged users</w:t>
      </w:r>
    </w:p>
    <w:p w:rsidR="008846C5" w:rsidRPr="008846C5" w:rsidRDefault="008846C5" w:rsidP="008846C5">
      <w:pPr>
        <w:shd w:val="clear" w:color="auto" w:fill="3D4C7D"/>
        <w:spacing w:line="384" w:lineRule="atLeast"/>
        <w:rPr>
          <w:rFonts w:ascii="Poppins" w:eastAsia="Times New Roman" w:hAnsi="Poppins" w:cs="Times New Roman"/>
          <w:color w:val="FFFFFF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[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root@techinformant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</w:t>
      </w:r>
      <w:proofErr w:type="gram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~]#</w:t>
      </w:r>
      <w:proofErr w:type="gram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  </w:t>
      </w:r>
      <w:proofErr w:type="spellStart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>systemctl</w:t>
      </w:r>
      <w:proofErr w:type="spellEnd"/>
      <w:r w:rsidRPr="008846C5">
        <w:rPr>
          <w:rFonts w:ascii="Poppins" w:eastAsia="Times New Roman" w:hAnsi="Poppins" w:cs="Times New Roman"/>
          <w:color w:val="FFFFFF"/>
          <w:sz w:val="27"/>
          <w:szCs w:val="27"/>
        </w:rPr>
        <w:t xml:space="preserve"> –no-wall emergency</w:t>
      </w:r>
    </w:p>
    <w:p w:rsidR="008846C5" w:rsidRPr="008846C5" w:rsidRDefault="008846C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  <w:r w:rsidRPr="008846C5">
        <w:rPr>
          <w:rFonts w:ascii="Poppins" w:eastAsia="Times New Roman" w:hAnsi="Poppins" w:cs="Times New Roman"/>
          <w:color w:val="666666"/>
          <w:sz w:val="27"/>
          <w:szCs w:val="27"/>
        </w:rPr>
        <w:t> </w:t>
      </w:r>
    </w:p>
    <w:p w:rsidR="004C0035" w:rsidRPr="008846C5" w:rsidRDefault="004C0035" w:rsidP="008846C5">
      <w:pPr>
        <w:shd w:val="clear" w:color="auto" w:fill="FFFFFF"/>
        <w:spacing w:before="100" w:beforeAutospacing="1" w:after="100" w:afterAutospacing="1" w:line="384" w:lineRule="atLeast"/>
        <w:rPr>
          <w:rFonts w:ascii="Poppins" w:eastAsia="Times New Roman" w:hAnsi="Poppins" w:cs="Times New Roman"/>
          <w:color w:val="666666"/>
          <w:sz w:val="27"/>
          <w:szCs w:val="27"/>
        </w:rPr>
      </w:pPr>
    </w:p>
    <w:sectPr w:rsidR="004C0035" w:rsidRPr="0088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C5"/>
    <w:rsid w:val="004C0035"/>
    <w:rsid w:val="008846C5"/>
    <w:rsid w:val="00C11C5C"/>
    <w:rsid w:val="00D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9C4BD-0830-4289-ACA1-65462038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6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44444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C5"/>
    <w:rPr>
      <w:rFonts w:ascii="Times New Roman" w:eastAsia="Times New Roman" w:hAnsi="Times New Roman" w:cs="Times New Roman"/>
      <w:b/>
      <w:bCs/>
      <w:color w:val="444444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846C5"/>
    <w:rPr>
      <w:strike w:val="0"/>
      <w:dstrike w:val="0"/>
      <w:color w:val="16CFC1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84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byline">
    <w:name w:val="post-byline"/>
    <w:basedOn w:val="Normal"/>
    <w:rsid w:val="008846C5"/>
    <w:pPr>
      <w:spacing w:before="100" w:beforeAutospacing="1" w:after="240" w:line="240" w:lineRule="auto"/>
    </w:pPr>
    <w:rPr>
      <w:rFonts w:ascii="Times New Roman" w:eastAsia="Times New Roman" w:hAnsi="Times New Roman" w:cs="Times New Roman"/>
      <w:caps/>
      <w:color w:val="AAAAAA"/>
      <w:sz w:val="21"/>
      <w:szCs w:val="21"/>
    </w:rPr>
  </w:style>
  <w:style w:type="character" w:customStyle="1" w:styleId="vcard">
    <w:name w:val="vcard"/>
    <w:basedOn w:val="DefaultParagraphFont"/>
    <w:rsid w:val="008846C5"/>
  </w:style>
  <w:style w:type="character" w:customStyle="1" w:styleId="fn2">
    <w:name w:val="fn2"/>
    <w:basedOn w:val="DefaultParagraphFont"/>
    <w:rsid w:val="0088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12370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124067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5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123073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81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7571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94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3879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50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3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2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18621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16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11452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14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6804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2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31726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98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152590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72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single" w:sz="6" w:space="0" w:color="374470"/>
                                                <w:left w:val="single" w:sz="6" w:space="0" w:color="374470"/>
                                                <w:bottom w:val="single" w:sz="6" w:space="0" w:color="374470"/>
                                                <w:right w:val="single" w:sz="6" w:space="0" w:color="374470"/>
                                              </w:divBdr>
                                              <w:divsChild>
                                                <w:div w:id="50216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2" w:color="D8DBE5"/>
                                                    <w:left w:val="single" w:sz="6" w:space="12" w:color="D8DBE5"/>
                                                    <w:bottom w:val="single" w:sz="6" w:space="12" w:color="D8DBE5"/>
                                                    <w:right w:val="single" w:sz="6" w:space="12" w:color="D8DB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hinformant.in/reset-the-root-password-of-system-running-rhelcentos-7/" TargetMode="External"/><Relationship Id="rId4" Type="http://schemas.openxmlformats.org/officeDocument/2006/relationships/hyperlink" Target="https://www.techinformant.in/linux-booting-process-rhel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2018-08-06T06:04:00Z</dcterms:created>
  <dcterms:modified xsi:type="dcterms:W3CDTF">2018-08-07T18:08:00Z</dcterms:modified>
</cp:coreProperties>
</file>