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AC" w:rsidRPr="004072AC" w:rsidRDefault="004072AC" w:rsidP="004072AC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072AC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SYS: Create and remove physical volumes, assign physical volumes to volume groups, and create and delete logical volumes.</w:t>
      </w:r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Before dealing with physical volumes, volume groups and logical volumes, you need to know how to create partitions on disk.</w:t>
      </w:r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LVM Presentation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stands for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ogical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olume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anager. It’s the system component that </w:t>
      </w:r>
      <w:proofErr w:type="gramStart"/>
      <w:r w:rsidRPr="004072AC">
        <w:rPr>
          <w:rFonts w:ascii="Arial" w:eastAsia="Times New Roman" w:hAnsi="Arial" w:cs="Arial"/>
          <w:color w:val="555555"/>
          <w:sz w:val="21"/>
          <w:szCs w:val="21"/>
        </w:rPr>
        <w:t>is able to</w:t>
      </w:r>
      <w:proofErr w:type="gram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deal with partitions in a modern way.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Traditionally, Unix disks were divided into slices called partitions. It was possible to decide the size of each partition but, once done, you </w:t>
      </w:r>
      <w:proofErr w:type="spellStart"/>
      <w:r w:rsidRPr="004072AC">
        <w:rPr>
          <w:rFonts w:ascii="Arial" w:eastAsia="Times New Roman" w:hAnsi="Arial" w:cs="Arial"/>
          <w:color w:val="555555"/>
          <w:sz w:val="21"/>
          <w:szCs w:val="21"/>
        </w:rPr>
        <w:t>couln’t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change it without destroying all data on it.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 you can allocate disk space in a flexible manner.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relies on three main concepts:</w:t>
      </w:r>
    </w:p>
    <w:p w:rsidR="004072AC" w:rsidRPr="004072AC" w:rsidRDefault="004072AC" w:rsidP="004072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physical volume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pv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: a </w:t>
      </w:r>
      <w:proofErr w:type="spellStart"/>
      <w:r w:rsidRPr="004072AC">
        <w:rPr>
          <w:rFonts w:ascii="Arial" w:eastAsia="Times New Roman" w:hAnsi="Arial" w:cs="Arial"/>
          <w:color w:val="555555"/>
          <w:sz w:val="21"/>
          <w:szCs w:val="21"/>
        </w:rPr>
        <w:t>pv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is a whole disk or a partition of a disk,</w:t>
      </w:r>
    </w:p>
    <w:p w:rsidR="004072AC" w:rsidRPr="004072AC" w:rsidRDefault="004072AC" w:rsidP="004072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volume group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: a vg contains one or more </w:t>
      </w:r>
      <w:proofErr w:type="spellStart"/>
      <w:r w:rsidRPr="004072AC">
        <w:rPr>
          <w:rFonts w:ascii="Arial" w:eastAsia="Times New Roman" w:hAnsi="Arial" w:cs="Arial"/>
          <w:color w:val="555555"/>
          <w:sz w:val="21"/>
          <w:szCs w:val="21"/>
        </w:rPr>
        <w:t>pv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; a </w:t>
      </w:r>
      <w:proofErr w:type="spellStart"/>
      <w:r w:rsidRPr="004072AC">
        <w:rPr>
          <w:rFonts w:ascii="Arial" w:eastAsia="Times New Roman" w:hAnsi="Arial" w:cs="Arial"/>
          <w:color w:val="555555"/>
          <w:sz w:val="21"/>
          <w:szCs w:val="21"/>
        </w:rPr>
        <w:t>pv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can only belong to one vg,</w:t>
      </w:r>
    </w:p>
    <w:p w:rsidR="004072AC" w:rsidRPr="004072AC" w:rsidRDefault="004072AC" w:rsidP="004072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logical volume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: a lv represents a portion of a vg; a lv can only belong to one vg; it’s on a lv that you can create a file system.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brings flexibility compared to the previous system only based on partitions:</w:t>
      </w:r>
    </w:p>
    <w:p w:rsidR="004072AC" w:rsidRPr="004072AC" w:rsidRDefault="004072AC" w:rsidP="004072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you can easily increase the size of a logical volume if you’ve got some space available in the associated volume group,</w:t>
      </w:r>
    </w:p>
    <w:p w:rsidR="004072AC" w:rsidRPr="00682536" w:rsidRDefault="004072AC" w:rsidP="00682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lastRenderedPageBreak/>
        <w:t>if you don’t have any available space anymore, you can add a new disk as a physical volume, add it to the volume group and increase the size of your logical volume: the logical volume will span two or more disks without any additional operations,</w:t>
      </w:r>
      <w:r w:rsidR="006825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682536">
        <w:rPr>
          <w:rFonts w:ascii="Arial" w:eastAsia="Times New Roman" w:hAnsi="Arial" w:cs="Arial"/>
          <w:color w:val="555555"/>
          <w:sz w:val="21"/>
          <w:szCs w:val="21"/>
        </w:rPr>
        <w:t>creating or extending logical volumes don’t require any downtime.</w:t>
      </w:r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Report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Before starting any operation, you need to know the current configuration.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lsblk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NAME          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MAJ:MIN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RM  SIZE RO TYPE MOUNTPOINT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252:0    0    6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G  0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disk 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├─vda1        252:1    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0  390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M  0 part /boot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└─vda2        252:2    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0  5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.5G  0 part 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├─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rhel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-swap 253:0    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0  552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  0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lvm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[SWAP]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└─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rhel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-root 253:1    0    3</w:t>
      </w:r>
      <w:proofErr w:type="gram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G  0</w:t>
      </w:r>
      <w:proofErr w:type="gram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lvm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/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With the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lsblk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command, you get quickly the following information: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it is a virtual machine (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sda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would indicate a physical server),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there is only one disk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of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6GB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the disk is divided into two partitions (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vda1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vda2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respectively with a size of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390MB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5.5GB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vda1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partition is mounted under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vda2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partition consists in two logical volumes (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lvm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swap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in a volume group called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swap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logical volume is used by the system as a swapping area (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[SWAP]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of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552MB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logical volume is mounted under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with a size of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3GB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there is around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2GB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of free available space (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5.5GB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–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552MB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–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3GB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=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2GB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in 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vda2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partition,</w:t>
      </w:r>
    </w:p>
    <w:p w:rsidR="004072AC" w:rsidRPr="004072AC" w:rsidRDefault="004072AC" w:rsidP="004072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none of the partitions are in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ead-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O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nly mode (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RO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=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or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e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ovable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RM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=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Note1: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lsblk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should be the first command to type when dealing with partitions.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By default, the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lsblk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command doesn’t display empty devices. 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-a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option corrects this problem.</w:t>
      </w:r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Physical Volume Management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create a physical volume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pvcreate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remove a physical volume not belonging to any volume group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pvremove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To get the list of the physical volumes,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pvs</w:t>
      </w:r>
      <w:proofErr w:type="spellEnd"/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Volume Group Managem</w:t>
      </w:r>
      <w:bookmarkStart w:id="0" w:name="_GoBack"/>
      <w:bookmarkEnd w:id="0"/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ent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create a volume group (here called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using a physical volume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with a physical extent size of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8MB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vgcreate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-s 8m vg /dev/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add a physical volume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vdb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to an existing volume group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vgextend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vg /dev/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vdb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remove a physical volume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vdb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) from an existing volume group (here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vgreduce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vg /dev/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vdb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remove an existing volume group (here called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vgremove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vg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To get the list of the volume groups,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vgs</w:t>
      </w:r>
      <w:proofErr w:type="spellEnd"/>
    </w:p>
    <w:p w:rsidR="004072AC" w:rsidRPr="004072AC" w:rsidRDefault="004072AC" w:rsidP="004072AC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72AC">
        <w:rPr>
          <w:rFonts w:ascii="Arial" w:eastAsia="Times New Roman" w:hAnsi="Arial" w:cs="Arial"/>
          <w:b/>
          <w:bCs/>
          <w:color w:val="555555"/>
          <w:sz w:val="47"/>
          <w:szCs w:val="47"/>
        </w:rPr>
        <w:t>Logical Volume Management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create a logical volume (here called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with a size of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1GB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volume group),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lvcreate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--size 1G --name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vg</w:t>
      </w:r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To remove a logical volume (here called </w:t>
      </w:r>
      <w:proofErr w:type="spellStart"/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4072AC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72AC">
        <w:rPr>
          <w:rFonts w:ascii="Arial" w:eastAsia="Times New Roman" w:hAnsi="Arial" w:cs="Arial"/>
          <w:color w:val="555555"/>
          <w:sz w:val="21"/>
          <w:szCs w:val="21"/>
        </w:rPr>
        <w:t xml:space="preserve"> volume group),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lvremove</w:t>
      </w:r>
      <w:proofErr w:type="spellEnd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/dev/vg/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</w:p>
    <w:p w:rsidR="004072AC" w:rsidRPr="004072AC" w:rsidRDefault="004072AC" w:rsidP="004072AC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72AC">
        <w:rPr>
          <w:rFonts w:ascii="Arial" w:eastAsia="Times New Roman" w:hAnsi="Arial" w:cs="Arial"/>
          <w:color w:val="555555"/>
          <w:sz w:val="21"/>
          <w:szCs w:val="21"/>
        </w:rPr>
        <w:t>To get the list of the logical volumes, type:</w:t>
      </w:r>
    </w:p>
    <w:p w:rsidR="004072AC" w:rsidRPr="004072AC" w:rsidRDefault="004072AC" w:rsidP="004072A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72AC">
        <w:rPr>
          <w:rFonts w:ascii="Courier New" w:eastAsia="Times New Roman" w:hAnsi="Courier New" w:cs="Courier New"/>
          <w:color w:val="555555"/>
          <w:sz w:val="20"/>
          <w:szCs w:val="20"/>
        </w:rPr>
        <w:t>lvs</w:t>
      </w:r>
      <w:proofErr w:type="spellEnd"/>
    </w:p>
    <w:p w:rsidR="004C0035" w:rsidRPr="004072AC" w:rsidRDefault="004C0035" w:rsidP="004072AC"/>
    <w:sectPr w:rsidR="004C0035" w:rsidRPr="0040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BDC"/>
    <w:multiLevelType w:val="multilevel"/>
    <w:tmpl w:val="683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1613D"/>
    <w:multiLevelType w:val="multilevel"/>
    <w:tmpl w:val="78F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90A87"/>
    <w:multiLevelType w:val="multilevel"/>
    <w:tmpl w:val="21D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AC"/>
    <w:rsid w:val="004072AC"/>
    <w:rsid w:val="004C0035"/>
    <w:rsid w:val="00682536"/>
    <w:rsid w:val="00DA05B2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D68"/>
  <w15:chartTrackingRefBased/>
  <w15:docId w15:val="{40661E7E-035A-4235-B8FC-459BD31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2AC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072AC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AC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072AC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072AC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AC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AC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072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2AC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072AC"/>
  </w:style>
  <w:style w:type="character" w:customStyle="1" w:styleId="fn">
    <w:name w:val="fn"/>
    <w:basedOn w:val="DefaultParagraphFont"/>
    <w:rsid w:val="004072AC"/>
  </w:style>
  <w:style w:type="character" w:customStyle="1" w:styleId="comments-link1">
    <w:name w:val="comments-link1"/>
    <w:basedOn w:val="DefaultParagraphFont"/>
    <w:rsid w:val="004072AC"/>
    <w:rPr>
      <w:sz w:val="18"/>
      <w:szCs w:val="18"/>
    </w:rPr>
  </w:style>
  <w:style w:type="character" w:customStyle="1" w:styleId="mdash">
    <w:name w:val="mdash"/>
    <w:basedOn w:val="DefaultParagraphFont"/>
    <w:rsid w:val="004072AC"/>
  </w:style>
  <w:style w:type="character" w:customStyle="1" w:styleId="fsb-title2">
    <w:name w:val="fsb-title2"/>
    <w:basedOn w:val="DefaultParagraphFont"/>
    <w:rsid w:val="004072AC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072AC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0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66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90140961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06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2018-08-06T06:58:00Z</dcterms:created>
  <dcterms:modified xsi:type="dcterms:W3CDTF">2018-08-10T09:11:00Z</dcterms:modified>
</cp:coreProperties>
</file>