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3B499" w14:textId="77777777" w:rsidR="00E23E15" w:rsidRDefault="00E23E15">
      <w:pPr>
        <w:spacing w:before="1200"/>
      </w:pPr>
    </w:p>
    <w:p w14:paraId="3E4453A8" w14:textId="77777777" w:rsidR="00E23E15" w:rsidRDefault="00000000">
      <w:pPr>
        <w:spacing w:after="400"/>
        <w:jc w:val="center"/>
      </w:pPr>
      <w:r>
        <w:rPr>
          <w:b/>
          <w:bCs/>
          <w:sz w:val="34"/>
          <w:szCs w:val="34"/>
        </w:rPr>
        <w:t>A Curriculum–Industry Skill Alignment Decision Framework for Identifying Employability Skill Gaps in CSE Graduates</w:t>
      </w:r>
    </w:p>
    <w:p w14:paraId="5E4A3A75" w14:textId="77777777" w:rsidR="00E23E15" w:rsidRDefault="00000000">
      <w:pPr>
        <w:spacing w:after="100"/>
        <w:jc w:val="center"/>
      </w:pPr>
      <w:r>
        <w:rPr>
          <w:i/>
          <w:iCs/>
          <w:color w:val="595959"/>
          <w:sz w:val="24"/>
          <w:szCs w:val="24"/>
        </w:rPr>
        <w:t>Project Proposal / Synopsis</w:t>
      </w:r>
    </w:p>
    <w:p w14:paraId="60B17FF5" w14:textId="77777777" w:rsidR="00E23E15" w:rsidRDefault="00000000">
      <w:pPr>
        <w:spacing w:after="100"/>
        <w:jc w:val="center"/>
      </w:pPr>
      <w:r>
        <w:rPr>
          <w:color w:val="595959"/>
        </w:rPr>
        <w:t>Department of Computer Science &amp; Engineering</w:t>
      </w:r>
    </w:p>
    <w:p w14:paraId="0E57FB06" w14:textId="77777777" w:rsidR="00E23E15" w:rsidRDefault="00000000">
      <w:pPr>
        <w:pageBreakBefore/>
      </w:pPr>
      <w:r>
        <w:lastRenderedPageBreak/>
        <w:br/>
      </w:r>
    </w:p>
    <w:p w14:paraId="6045D0BF" w14:textId="77777777" w:rsidR="00E23E15" w:rsidRDefault="00000000">
      <w:pPr>
        <w:pStyle w:val="Heading1"/>
        <w:pBdr>
          <w:bottom w:val="single" w:sz="6" w:space="4" w:color="000000"/>
        </w:pBdr>
      </w:pPr>
      <w:r>
        <w:t>1. Background</w:t>
      </w:r>
    </w:p>
    <w:p w14:paraId="716618BC" w14:textId="77777777" w:rsidR="00E23E15" w:rsidRDefault="00000000">
      <w:pPr>
        <w:spacing w:after="160" w:line="300" w:lineRule="auto"/>
        <w:jc w:val="both"/>
      </w:pPr>
      <w:r>
        <w:t>Computer Science &amp; Engineering programs in India, including autonomous universities, follow curricula that are revised periodically—typically every three to four years—through Boards of Studies. The technology industry, by contrast, shifts its skill demands continuously: new frameworks, cloud platforms, and generative AI/LLM tooling become baseline expectations within a year or two of emerging. This creates a structural lag between what is taught in the classroom and what is actually hired for.</w:t>
      </w:r>
    </w:p>
    <w:p w14:paraId="74CFCCF8" w14:textId="77777777" w:rsidR="00E23E15" w:rsidRDefault="00000000">
      <w:pPr>
        <w:spacing w:after="160" w:line="300" w:lineRule="auto"/>
        <w:jc w:val="both"/>
      </w:pPr>
      <w:r>
        <w:t>Placement drives conducted by major recruiters (Infosys Specialist Programmer/Digital Specialist Engineer, TCS NQT, Cognizant, Accenture, and others) reveal this gap concretely. Recruiters test data structures and algorithms depth, system design intuition, and applied programming fluency that often exceeds what a standard syllabus covers explicitly, while simultaneously placing low weight on topics that consume significant classroom hours. Most CSE departments currently have no systematic, data-driven way to observe this misalignment; decisions about curriculum revision rely largely on faculty judgment, sporadic industry-advisory feedback, and anecdotal placement outcomes rather than a structured, quantified comparison between curriculum content and real hiring signals.</w:t>
      </w:r>
    </w:p>
    <w:p w14:paraId="62F73CDA" w14:textId="77777777" w:rsidR="00E23E15" w:rsidRDefault="00000000">
      <w:pPr>
        <w:pStyle w:val="Heading1"/>
        <w:pBdr>
          <w:bottom w:val="single" w:sz="6" w:space="4" w:color="000000"/>
        </w:pBdr>
      </w:pPr>
      <w:r>
        <w:t>2. Requirement Statement / Problem Statement</w:t>
      </w:r>
    </w:p>
    <w:p w14:paraId="41E673A7" w14:textId="77777777" w:rsidR="00E23E15" w:rsidRDefault="00000000">
      <w:pPr>
        <w:spacing w:after="160" w:line="300" w:lineRule="auto"/>
        <w:jc w:val="both"/>
      </w:pPr>
      <w:r>
        <w:t>There is no repeatable, quantifiable framework that maps curriculum-taught skills against industry-required skills—as evidenced by job postings, hiring test patterns, and recruiter feedback—to identify, rank, and prioritize employability skill gaps for CSE graduates.</w:t>
      </w:r>
    </w:p>
    <w:p w14:paraId="40EF9C31" w14:textId="77777777" w:rsidR="00E23E15" w:rsidRDefault="00000000">
      <w:pPr>
        <w:spacing w:after="160" w:line="300" w:lineRule="auto"/>
        <w:jc w:val="both"/>
      </w:pPr>
      <w:r>
        <w:t>Stated formally: given a set of curriculum-covered skills (each with a coverage depth) and a set of industry-demanded skills (each with a demand intensity), design a decision framework that computes a per-skill gap score, classifies gaps by severity, and produces actionable, prioritized recommendations for curriculum designers and students.</w:t>
      </w:r>
    </w:p>
    <w:p w14:paraId="4347EB6D" w14:textId="77777777" w:rsidR="00E23E15" w:rsidRDefault="00000000">
      <w:pPr>
        <w:pStyle w:val="Heading1"/>
        <w:pBdr>
          <w:bottom w:val="single" w:sz="6" w:space="4" w:color="000000"/>
        </w:pBdr>
      </w:pPr>
      <w:r>
        <w:t>3. Motivation for this Project</w:t>
      </w:r>
    </w:p>
    <w:p w14:paraId="391F9674" w14:textId="77777777" w:rsidR="00E23E15" w:rsidRDefault="00000000">
      <w:pPr>
        <w:pStyle w:val="ListParagraph"/>
        <w:numPr>
          <w:ilvl w:val="0"/>
          <w:numId w:val="1"/>
        </w:numPr>
        <w:spacing w:after="90" w:line="300" w:lineRule="auto"/>
      </w:pPr>
      <w:r>
        <w:t>Final-year students experience this gap directly while preparing for placements, often realizing late that certain heavily-tested areas—advanced DSA patterns, cloud fundamentals, GenAI/LLM familiarity—were only lightly touched in coursework, while significant academic time went to topics rarely tested.</w:t>
      </w:r>
    </w:p>
    <w:p w14:paraId="0BDBC286" w14:textId="77777777" w:rsidR="00E23E15" w:rsidRDefault="00000000">
      <w:pPr>
        <w:pStyle w:val="ListParagraph"/>
        <w:numPr>
          <w:ilvl w:val="0"/>
          <w:numId w:val="1"/>
        </w:numPr>
        <w:spacing w:after="90" w:line="300" w:lineRule="auto"/>
      </w:pPr>
      <w:r>
        <w:t>Existing curriculum feedback mechanisms are qualitative and infrequent (annual or biannual Board of Studies reviews), whereas hiring requirements shift on a faster cycle.</w:t>
      </w:r>
    </w:p>
    <w:p w14:paraId="08C2551E" w14:textId="77777777" w:rsidR="00E23E15" w:rsidRDefault="00000000">
      <w:pPr>
        <w:pStyle w:val="ListParagraph"/>
        <w:numPr>
          <w:ilvl w:val="0"/>
          <w:numId w:val="1"/>
        </w:numPr>
        <w:spacing w:after="90" w:line="300" w:lineRule="auto"/>
      </w:pPr>
      <w:r>
        <w:t>A structured framework benefits three stakeholders simultaneously: departments gain evidence for curriculum revision, students gain a personalised gap report to guide self-study, and placement cells gain data to justify targeted training or bootcamp design.</w:t>
      </w:r>
    </w:p>
    <w:p w14:paraId="2248097C" w14:textId="77777777" w:rsidR="00E23E15" w:rsidRDefault="00000000">
      <w:pPr>
        <w:pStyle w:val="ListParagraph"/>
        <w:numPr>
          <w:ilvl w:val="0"/>
          <w:numId w:val="1"/>
        </w:numPr>
        <w:spacing w:after="90" w:line="300" w:lineRule="auto"/>
      </w:pPr>
      <w:r>
        <w:t>The problem has direct personal relevance: having gone through Infosys SP/DSE and TCS NQT preparation cycles, there is first-hand pattern data on which skills the curriculum under-serves relative to what online assessment and interview rounds actually test.</w:t>
      </w:r>
    </w:p>
    <w:p w14:paraId="40A0AC9E" w14:textId="77777777" w:rsidR="00E23E15" w:rsidRDefault="00000000">
      <w:pPr>
        <w:pStyle w:val="Heading1"/>
        <w:pBdr>
          <w:bottom w:val="single" w:sz="6" w:space="4" w:color="000000"/>
        </w:pBdr>
      </w:pPr>
      <w:r>
        <w:t>4. Project Objectives</w:t>
      </w:r>
    </w:p>
    <w:p w14:paraId="6F0B09AE" w14:textId="77777777" w:rsidR="00E23E15" w:rsidRDefault="00000000">
      <w:pPr>
        <w:spacing w:after="90" w:line="300" w:lineRule="auto"/>
      </w:pPr>
      <w:r>
        <w:rPr>
          <w:b/>
          <w:bCs/>
        </w:rPr>
        <w:t xml:space="preserve">1. </w:t>
      </w:r>
      <w:r>
        <w:t>Build a taxonomy of employability-relevant skills spanning core CS, programming, tools/DevOps, AI/ML, data, and soft skills.</w:t>
      </w:r>
    </w:p>
    <w:p w14:paraId="157F41B7" w14:textId="77777777" w:rsidR="00E23E15" w:rsidRDefault="00000000">
      <w:pPr>
        <w:spacing w:after="90" w:line="300" w:lineRule="auto"/>
      </w:pPr>
      <w:r>
        <w:rPr>
          <w:b/>
          <w:bCs/>
        </w:rPr>
        <w:t xml:space="preserve">2. </w:t>
      </w:r>
      <w:r>
        <w:t>Design a scoring model that quantifies curriculum coverage/depth per skill and industry demand per skill, derived from job postings, OA/interview pattern analysis, and recruiter-published criteria.</w:t>
      </w:r>
    </w:p>
    <w:p w14:paraId="4E08B35D" w14:textId="77777777" w:rsidR="00E23E15" w:rsidRDefault="00000000">
      <w:pPr>
        <w:spacing w:after="90" w:line="300" w:lineRule="auto"/>
      </w:pPr>
      <w:r>
        <w:rPr>
          <w:b/>
          <w:bCs/>
        </w:rPr>
        <w:t xml:space="preserve">3. </w:t>
      </w:r>
      <w:r>
        <w:t>Compute a Gap Score per skill and classify gaps into High, Medium, and Low priority tiers.</w:t>
      </w:r>
    </w:p>
    <w:p w14:paraId="3ED5E53B" w14:textId="77777777" w:rsidR="00E23E15" w:rsidRDefault="00000000">
      <w:pPr>
        <w:spacing w:after="90" w:line="300" w:lineRule="auto"/>
      </w:pPr>
      <w:r>
        <w:rPr>
          <w:b/>
          <w:bCs/>
        </w:rPr>
        <w:t xml:space="preserve">4. </w:t>
      </w:r>
      <w:r>
        <w:t>Build a decision framework and dashboard that ranks skills by gap severity and links each to an actionable intervention (e.g., add elective, revise lab component, recommend certification).</w:t>
      </w:r>
    </w:p>
    <w:p w14:paraId="2EC7D83C" w14:textId="77777777" w:rsidR="00E23E15" w:rsidRDefault="00000000">
      <w:pPr>
        <w:spacing w:after="90" w:line="300" w:lineRule="auto"/>
      </w:pPr>
      <w:r>
        <w:rPr>
          <w:b/>
          <w:bCs/>
        </w:rPr>
        <w:t xml:space="preserve">5. </w:t>
      </w:r>
      <w:r>
        <w:t>Validate the framework against real placement outcomes by correlating individual students' self-assessed proficiency with placement success, to test the model's predictive value.</w:t>
      </w:r>
    </w:p>
    <w:p w14:paraId="43BF3A6E" w14:textId="77777777" w:rsidR="00E23E15" w:rsidRDefault="00000000">
      <w:pPr>
        <w:spacing w:after="90" w:line="300" w:lineRule="auto"/>
      </w:pPr>
      <w:r>
        <w:rPr>
          <w:b/>
          <w:bCs/>
        </w:rPr>
        <w:t xml:space="preserve">6. </w:t>
      </w:r>
      <w:r>
        <w:t>Produce a reusable tool—spreadsheet, dashboard, or lightweight web application—that a department can re-run each admission cycle with updated data.</w:t>
      </w:r>
    </w:p>
    <w:p w14:paraId="1A31767D" w14:textId="77777777" w:rsidR="00E23E15" w:rsidRDefault="00000000">
      <w:pPr>
        <w:pStyle w:val="Heading1"/>
        <w:pBdr>
          <w:bottom w:val="single" w:sz="6" w:space="4" w:color="000000"/>
        </w:pBdr>
      </w:pPr>
      <w:r>
        <w:t>5. Project Scope</w:t>
      </w:r>
    </w:p>
    <w:p w14:paraId="769B5BCB" w14:textId="77777777" w:rsidR="00E23E15" w:rsidRDefault="00000000">
      <w:pPr>
        <w:spacing w:after="160" w:line="300" w:lineRule="auto"/>
        <w:jc w:val="both"/>
      </w:pPr>
      <w:r>
        <w:rPr>
          <w:b/>
          <w:bCs/>
        </w:rPr>
        <w:t>In scope:</w:t>
      </w:r>
    </w:p>
    <w:p w14:paraId="411D7867" w14:textId="77777777" w:rsidR="00E23E15" w:rsidRDefault="00000000">
      <w:pPr>
        <w:pStyle w:val="ListParagraph"/>
        <w:numPr>
          <w:ilvl w:val="0"/>
          <w:numId w:val="1"/>
        </w:numPr>
        <w:spacing w:after="90" w:line="300" w:lineRule="auto"/>
      </w:pPr>
      <w:r>
        <w:t>CSE and closely related specializations (AI/ML, Data Science tracks), focused on the final two years of the undergraduate programme, where employability skills concentrate.</w:t>
      </w:r>
    </w:p>
    <w:p w14:paraId="22A0D26C" w14:textId="77777777" w:rsidR="00E23E15" w:rsidRDefault="00000000">
      <w:pPr>
        <w:pStyle w:val="ListParagraph"/>
        <w:numPr>
          <w:ilvl w:val="0"/>
          <w:numId w:val="1"/>
        </w:numPr>
        <w:spacing w:after="90" w:line="300" w:lineRule="auto"/>
      </w:pPr>
      <w:r>
        <w:t>Skill data sourced from university syllabus documents, sample job descriptions from target recruiters across IT services and product companies, and OA/interview pattern data drawn from placement preparation resources.</w:t>
      </w:r>
    </w:p>
    <w:p w14:paraId="0EB54C42" w14:textId="77777777" w:rsidR="00E23E15" w:rsidRDefault="00000000">
      <w:pPr>
        <w:pStyle w:val="ListParagraph"/>
        <w:numPr>
          <w:ilvl w:val="0"/>
          <w:numId w:val="1"/>
        </w:numPr>
        <w:spacing w:after="90" w:line="300" w:lineRule="auto"/>
      </w:pPr>
      <w:r>
        <w:t>A quantitative gap-scoring model, a prioritized skill-gap report, and a set of curriculum-revision recommendations.</w:t>
      </w:r>
    </w:p>
    <w:p w14:paraId="5C3B3D57" w14:textId="77777777" w:rsidR="00E23E15" w:rsidRDefault="00000000">
      <w:pPr>
        <w:spacing w:after="160" w:line="300" w:lineRule="auto"/>
        <w:jc w:val="both"/>
      </w:pPr>
      <w:r>
        <w:rPr>
          <w:b/>
          <w:bCs/>
        </w:rPr>
        <w:t>Out of scope:</w:t>
      </w:r>
    </w:p>
    <w:p w14:paraId="67AD29BD" w14:textId="77777777" w:rsidR="00E23E15" w:rsidRDefault="00000000">
      <w:pPr>
        <w:pStyle w:val="ListParagraph"/>
        <w:numPr>
          <w:ilvl w:val="0"/>
          <w:numId w:val="1"/>
        </w:numPr>
        <w:spacing w:after="90" w:line="300" w:lineRule="auto"/>
      </w:pPr>
      <w:r>
        <w:t>Actual curriculum revision or approval; the framework informs but does not execute Board of Studies decisions.</w:t>
      </w:r>
    </w:p>
    <w:p w14:paraId="79273084" w14:textId="77777777" w:rsidR="00E23E15" w:rsidRDefault="00000000">
      <w:pPr>
        <w:pStyle w:val="ListParagraph"/>
        <w:numPr>
          <w:ilvl w:val="0"/>
          <w:numId w:val="1"/>
        </w:numPr>
        <w:spacing w:after="90" w:line="300" w:lineRule="auto"/>
      </w:pPr>
      <w:r>
        <w:t>Real-time or continuously updating job-market scraping; data refresh is treated as periodic rather than live.</w:t>
      </w:r>
    </w:p>
    <w:p w14:paraId="6F7D37A1" w14:textId="77777777" w:rsidR="00E23E15" w:rsidRDefault="00000000">
      <w:pPr>
        <w:pStyle w:val="ListParagraph"/>
        <w:numPr>
          <w:ilvl w:val="0"/>
          <w:numId w:val="1"/>
        </w:numPr>
        <w:spacing w:after="90" w:line="300" w:lineRule="auto"/>
      </w:pPr>
      <w:r>
        <w:t>Non-CSE branches, postgraduate programmes, and in-depth soft-skill training programme design; soft skills are scored but are not the framework's primary focus.</w:t>
      </w:r>
    </w:p>
    <w:p w14:paraId="31CC091C" w14:textId="77777777" w:rsidR="00E23E15" w:rsidRDefault="00000000">
      <w:pPr>
        <w:pStyle w:val="Heading1"/>
        <w:pBdr>
          <w:bottom w:val="single" w:sz="6" w:space="4" w:color="000000"/>
        </w:pBdr>
      </w:pPr>
      <w:r>
        <w:t>6. Proposed Methodology</w:t>
      </w:r>
    </w:p>
    <w:p w14:paraId="7B86471E" w14:textId="77777777" w:rsidR="00E23E15" w:rsidRDefault="00000000">
      <w:pPr>
        <w:spacing w:after="90" w:line="300" w:lineRule="auto"/>
      </w:pPr>
      <w:r>
        <w:rPr>
          <w:b/>
          <w:bCs/>
        </w:rPr>
        <w:t xml:space="preserve">1. </w:t>
      </w:r>
      <w:r>
        <w:t>Skill Taxonomy Construction — compile a master skill list of approximately thirty-five to forty-five skills across categories such as Core CS, Programming, Tools, Web/Backend, Cloud/DevOps, AI/ML, Data, Security, Aptitude, and Soft Skills, via literature review, syllabus analysis, and job-description text analysis.</w:t>
      </w:r>
    </w:p>
    <w:p w14:paraId="696342D5" w14:textId="77777777" w:rsidR="00E23E15" w:rsidRDefault="00000000">
      <w:pPr>
        <w:spacing w:after="90" w:line="300" w:lineRule="auto"/>
      </w:pPr>
      <w:r>
        <w:rPr>
          <w:b/>
          <w:bCs/>
        </w:rPr>
        <w:t xml:space="preserve">2. </w:t>
      </w:r>
      <w:r>
        <w:t>Curriculum Mapping — for each skill, record whether and how deeply it is covered in the CSE syllabus, using a course-by-course mapping and a Bloom's-taxonomy-informed depth rating from one to five.</w:t>
      </w:r>
    </w:p>
    <w:p w14:paraId="2007C5D0" w14:textId="77777777" w:rsidR="00E23E15" w:rsidRDefault="00000000">
      <w:pPr>
        <w:spacing w:after="90" w:line="300" w:lineRule="auto"/>
      </w:pPr>
      <w:r>
        <w:rPr>
          <w:b/>
          <w:bCs/>
        </w:rPr>
        <w:t xml:space="preserve">3. </w:t>
      </w:r>
      <w:r>
        <w:t>Industry Demand Extraction — collect a sample of job postings and OA patterns per target company (Infosys, TCS, Cognizant, product firms) and score each skill's demand intensity on a frequency-weighted one-to-ten scale, optionally supported by simple keyword extraction on job-description text.</w:t>
      </w:r>
    </w:p>
    <w:p w14:paraId="653C8DA2" w14:textId="77777777" w:rsidR="00E23E15" w:rsidRDefault="00000000">
      <w:pPr>
        <w:spacing w:after="90" w:line="300" w:lineRule="auto"/>
      </w:pPr>
      <w:r>
        <w:rPr>
          <w:b/>
          <w:bCs/>
        </w:rPr>
        <w:t xml:space="preserve">4. </w:t>
      </w:r>
      <w:r>
        <w:t>Student Proficiency Data Collection — gather self-assessed or test-based proficiency scores per skill from a representative student sample using a one-to-five scale survey instrument.</w:t>
      </w:r>
    </w:p>
    <w:p w14:paraId="5F126E38" w14:textId="77777777" w:rsidR="00E23E15" w:rsidRDefault="00000000">
      <w:pPr>
        <w:spacing w:after="90" w:line="300" w:lineRule="auto"/>
      </w:pPr>
      <w:r>
        <w:rPr>
          <w:b/>
          <w:bCs/>
        </w:rPr>
        <w:t xml:space="preserve">5. </w:t>
      </w:r>
      <w:r>
        <w:t>Gap Score Computation — define Gap Score as Industry Demand minus Curriculum Depth and/or Average Student Proficiency (scaled comparably), and classify each result into High, Medium, or Low tiers using threshold rules.</w:t>
      </w:r>
    </w:p>
    <w:p w14:paraId="611B4989" w14:textId="77777777" w:rsidR="00E23E15" w:rsidRDefault="00000000">
      <w:pPr>
        <w:spacing w:after="90" w:line="300" w:lineRule="auto"/>
      </w:pPr>
      <w:r>
        <w:rPr>
          <w:b/>
          <w:bCs/>
        </w:rPr>
        <w:t xml:space="preserve">6. </w:t>
      </w:r>
      <w:r>
        <w:t>Decision Framework Design — build a rule-based or weighted decision matrix that converts gap tiers into recommended actions such as a new elective, increased lab hours, an industry certification tie-up, or a workshop.</w:t>
      </w:r>
    </w:p>
    <w:p w14:paraId="6EE0FBE3" w14:textId="77777777" w:rsidR="00E23E15" w:rsidRDefault="00000000">
      <w:pPr>
        <w:spacing w:after="90" w:line="300" w:lineRule="auto"/>
      </w:pPr>
      <w:r>
        <w:rPr>
          <w:b/>
          <w:bCs/>
        </w:rPr>
        <w:t xml:space="preserve">7. </w:t>
      </w:r>
      <w:r>
        <w:t>Validation — cross-check gap rankings against actual placement outcome data (offer rate, package, rounds cleared) to test whether high-gap skills correlate with placement friction.</w:t>
      </w:r>
    </w:p>
    <w:p w14:paraId="482C1B9D" w14:textId="77777777" w:rsidR="00E23E15" w:rsidRDefault="00000000">
      <w:pPr>
        <w:spacing w:after="90" w:line="300" w:lineRule="auto"/>
      </w:pPr>
      <w:r>
        <w:rPr>
          <w:b/>
          <w:bCs/>
        </w:rPr>
        <w:t xml:space="preserve">8. </w:t>
      </w:r>
      <w:r>
        <w:t>Tool Packaging — implement the framework as a spreadsheet model with live formulas, or a small web dashboard, so the department can re-run it with new data each academic year.</w:t>
      </w:r>
    </w:p>
    <w:p w14:paraId="5F2C4274" w14:textId="77777777" w:rsidR="00E23E15" w:rsidRDefault="00000000">
      <w:pPr>
        <w:pStyle w:val="Heading1"/>
        <w:pBdr>
          <w:bottom w:val="single" w:sz="6" w:space="4" w:color="000000"/>
        </w:pBdr>
      </w:pPr>
      <w:r>
        <w:t>7. Plan of Work</w:t>
      </w:r>
    </w:p>
    <w:tbl>
      <w:tblPr>
        <w:tblW w:w="9600" w:type="dxa"/>
        <w:tblBorders>
          <w:top w:val="single" w:sz="4" w:space="0" w:color="808080"/>
          <w:left w:val="single" w:sz="4" w:space="0" w:color="808080"/>
          <w:bottom w:val="single" w:sz="4" w:space="0" w:color="808080"/>
          <w:right w:val="single" w:sz="4" w:space="0" w:color="808080"/>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0"/>
        <w:gridCol w:w="5600"/>
        <w:gridCol w:w="1600"/>
      </w:tblGrid>
      <w:tr w:rsidR="00E23E15" w14:paraId="727B2815" w14:textId="77777777">
        <w:tblPrEx>
          <w:tblCellMar>
            <w:top w:w="0" w:type="dxa"/>
            <w:bottom w:w="0" w:type="dxa"/>
          </w:tblCellMar>
        </w:tblPrEx>
        <w:trPr>
          <w:tblHeader/>
        </w:trPr>
        <w:tc>
          <w:tcPr>
            <w:tcW w:w="2400" w:type="dxa"/>
            <w:shd w:val="clear" w:color="auto" w:fill="D9D9D9"/>
            <w:tcMar>
              <w:top w:w="80" w:type="dxa"/>
              <w:left w:w="100" w:type="dxa"/>
              <w:bottom w:w="80" w:type="dxa"/>
              <w:right w:w="100" w:type="dxa"/>
            </w:tcMar>
          </w:tcPr>
          <w:p w14:paraId="3FFE55F9" w14:textId="77777777" w:rsidR="00E23E15" w:rsidRDefault="00000000">
            <w:r>
              <w:rPr>
                <w:b/>
                <w:bCs/>
                <w:sz w:val="20"/>
                <w:szCs w:val="20"/>
              </w:rPr>
              <w:t>Phase</w:t>
            </w:r>
          </w:p>
        </w:tc>
        <w:tc>
          <w:tcPr>
            <w:tcW w:w="5600" w:type="dxa"/>
            <w:shd w:val="clear" w:color="auto" w:fill="D9D9D9"/>
            <w:tcMar>
              <w:top w:w="80" w:type="dxa"/>
              <w:left w:w="100" w:type="dxa"/>
              <w:bottom w:w="80" w:type="dxa"/>
              <w:right w:w="100" w:type="dxa"/>
            </w:tcMar>
          </w:tcPr>
          <w:p w14:paraId="1B3518A3" w14:textId="77777777" w:rsidR="00E23E15" w:rsidRDefault="00000000">
            <w:r>
              <w:rPr>
                <w:b/>
                <w:bCs/>
                <w:sz w:val="20"/>
                <w:szCs w:val="20"/>
              </w:rPr>
              <w:t>Activities</w:t>
            </w:r>
          </w:p>
        </w:tc>
        <w:tc>
          <w:tcPr>
            <w:tcW w:w="1600" w:type="dxa"/>
            <w:shd w:val="clear" w:color="auto" w:fill="D9D9D9"/>
            <w:tcMar>
              <w:top w:w="80" w:type="dxa"/>
              <w:left w:w="100" w:type="dxa"/>
              <w:bottom w:w="80" w:type="dxa"/>
              <w:right w:w="100" w:type="dxa"/>
            </w:tcMar>
          </w:tcPr>
          <w:p w14:paraId="5EFEDD42" w14:textId="77777777" w:rsidR="00E23E15" w:rsidRDefault="00000000">
            <w:r>
              <w:rPr>
                <w:b/>
                <w:bCs/>
                <w:sz w:val="20"/>
                <w:szCs w:val="20"/>
              </w:rPr>
              <w:t>Duration</w:t>
            </w:r>
          </w:p>
        </w:tc>
      </w:tr>
      <w:tr w:rsidR="00E23E15" w14:paraId="4CA831E3" w14:textId="77777777">
        <w:tblPrEx>
          <w:tblCellMar>
            <w:top w:w="0" w:type="dxa"/>
            <w:bottom w:w="0" w:type="dxa"/>
          </w:tblCellMar>
        </w:tblPrEx>
        <w:tc>
          <w:tcPr>
            <w:tcW w:w="2400" w:type="dxa"/>
            <w:tcMar>
              <w:top w:w="80" w:type="dxa"/>
              <w:left w:w="100" w:type="dxa"/>
              <w:bottom w:w="80" w:type="dxa"/>
              <w:right w:w="100" w:type="dxa"/>
            </w:tcMar>
          </w:tcPr>
          <w:p w14:paraId="79BD982C" w14:textId="77777777" w:rsidR="00E23E15" w:rsidRDefault="00000000">
            <w:r>
              <w:rPr>
                <w:sz w:val="20"/>
                <w:szCs w:val="20"/>
              </w:rPr>
              <w:t>1. Literature &amp; Requirement Study</w:t>
            </w:r>
          </w:p>
        </w:tc>
        <w:tc>
          <w:tcPr>
            <w:tcW w:w="5600" w:type="dxa"/>
            <w:tcMar>
              <w:top w:w="80" w:type="dxa"/>
              <w:left w:w="100" w:type="dxa"/>
              <w:bottom w:w="80" w:type="dxa"/>
              <w:right w:w="100" w:type="dxa"/>
            </w:tcMar>
          </w:tcPr>
          <w:p w14:paraId="7983DB93" w14:textId="77777777" w:rsidR="00E23E15" w:rsidRDefault="00000000">
            <w:r>
              <w:rPr>
                <w:sz w:val="20"/>
                <w:szCs w:val="20"/>
              </w:rPr>
              <w:t>Review existing skill-gap studies and curriculum frameworks; finalize the problem statement.</w:t>
            </w:r>
          </w:p>
        </w:tc>
        <w:tc>
          <w:tcPr>
            <w:tcW w:w="1600" w:type="dxa"/>
            <w:tcMar>
              <w:top w:w="80" w:type="dxa"/>
              <w:left w:w="100" w:type="dxa"/>
              <w:bottom w:w="80" w:type="dxa"/>
              <w:right w:w="100" w:type="dxa"/>
            </w:tcMar>
          </w:tcPr>
          <w:p w14:paraId="528B7F87" w14:textId="77777777" w:rsidR="00E23E15" w:rsidRDefault="00000000">
            <w:r>
              <w:rPr>
                <w:sz w:val="20"/>
                <w:szCs w:val="20"/>
              </w:rPr>
              <w:t>Week 1–2</w:t>
            </w:r>
          </w:p>
        </w:tc>
      </w:tr>
      <w:tr w:rsidR="00E23E15" w14:paraId="6F256E8E" w14:textId="77777777">
        <w:tblPrEx>
          <w:tblCellMar>
            <w:top w:w="0" w:type="dxa"/>
            <w:bottom w:w="0" w:type="dxa"/>
          </w:tblCellMar>
        </w:tblPrEx>
        <w:tc>
          <w:tcPr>
            <w:tcW w:w="2400" w:type="dxa"/>
            <w:tcMar>
              <w:top w:w="80" w:type="dxa"/>
              <w:left w:w="100" w:type="dxa"/>
              <w:bottom w:w="80" w:type="dxa"/>
              <w:right w:w="100" w:type="dxa"/>
            </w:tcMar>
          </w:tcPr>
          <w:p w14:paraId="6B8EB51E" w14:textId="77777777" w:rsidR="00E23E15" w:rsidRDefault="00000000">
            <w:r>
              <w:rPr>
                <w:sz w:val="20"/>
                <w:szCs w:val="20"/>
              </w:rPr>
              <w:t>2. Skill Taxonomy &amp; Data Collection</w:t>
            </w:r>
          </w:p>
        </w:tc>
        <w:tc>
          <w:tcPr>
            <w:tcW w:w="5600" w:type="dxa"/>
            <w:tcMar>
              <w:top w:w="80" w:type="dxa"/>
              <w:left w:w="100" w:type="dxa"/>
              <w:bottom w:w="80" w:type="dxa"/>
              <w:right w:w="100" w:type="dxa"/>
            </w:tcMar>
          </w:tcPr>
          <w:p w14:paraId="5CC73011" w14:textId="77777777" w:rsidR="00E23E15" w:rsidRDefault="00000000">
            <w:r>
              <w:rPr>
                <w:sz w:val="20"/>
                <w:szCs w:val="20"/>
              </w:rPr>
              <w:t>Build the skill list; map curriculum coverage; collect job-description and OA samples.</w:t>
            </w:r>
          </w:p>
        </w:tc>
        <w:tc>
          <w:tcPr>
            <w:tcW w:w="1600" w:type="dxa"/>
            <w:tcMar>
              <w:top w:w="80" w:type="dxa"/>
              <w:left w:w="100" w:type="dxa"/>
              <w:bottom w:w="80" w:type="dxa"/>
              <w:right w:w="100" w:type="dxa"/>
            </w:tcMar>
          </w:tcPr>
          <w:p w14:paraId="608BD2DE" w14:textId="77777777" w:rsidR="00E23E15" w:rsidRDefault="00000000">
            <w:r>
              <w:rPr>
                <w:sz w:val="20"/>
                <w:szCs w:val="20"/>
              </w:rPr>
              <w:t>Week 3–4</w:t>
            </w:r>
          </w:p>
        </w:tc>
      </w:tr>
      <w:tr w:rsidR="00E23E15" w14:paraId="78337687" w14:textId="77777777">
        <w:tblPrEx>
          <w:tblCellMar>
            <w:top w:w="0" w:type="dxa"/>
            <w:bottom w:w="0" w:type="dxa"/>
          </w:tblCellMar>
        </w:tblPrEx>
        <w:tc>
          <w:tcPr>
            <w:tcW w:w="2400" w:type="dxa"/>
            <w:tcMar>
              <w:top w:w="80" w:type="dxa"/>
              <w:left w:w="100" w:type="dxa"/>
              <w:bottom w:w="80" w:type="dxa"/>
              <w:right w:w="100" w:type="dxa"/>
            </w:tcMar>
          </w:tcPr>
          <w:p w14:paraId="0A0F2A9C" w14:textId="77777777" w:rsidR="00E23E15" w:rsidRDefault="00000000">
            <w:r>
              <w:rPr>
                <w:sz w:val="20"/>
                <w:szCs w:val="20"/>
              </w:rPr>
              <w:t>3. Student Survey</w:t>
            </w:r>
          </w:p>
        </w:tc>
        <w:tc>
          <w:tcPr>
            <w:tcW w:w="5600" w:type="dxa"/>
            <w:tcMar>
              <w:top w:w="80" w:type="dxa"/>
              <w:left w:w="100" w:type="dxa"/>
              <w:bottom w:w="80" w:type="dxa"/>
              <w:right w:w="100" w:type="dxa"/>
            </w:tcMar>
          </w:tcPr>
          <w:p w14:paraId="02E2613E" w14:textId="77777777" w:rsidR="00E23E15" w:rsidRDefault="00000000">
            <w:r>
              <w:rPr>
                <w:sz w:val="20"/>
                <w:szCs w:val="20"/>
              </w:rPr>
              <w:t>Design and circulate the proficiency self-assessment; collect responses.</w:t>
            </w:r>
          </w:p>
        </w:tc>
        <w:tc>
          <w:tcPr>
            <w:tcW w:w="1600" w:type="dxa"/>
            <w:tcMar>
              <w:top w:w="80" w:type="dxa"/>
              <w:left w:w="100" w:type="dxa"/>
              <w:bottom w:w="80" w:type="dxa"/>
              <w:right w:w="100" w:type="dxa"/>
            </w:tcMar>
          </w:tcPr>
          <w:p w14:paraId="41B92E56" w14:textId="77777777" w:rsidR="00E23E15" w:rsidRDefault="00000000">
            <w:r>
              <w:rPr>
                <w:sz w:val="20"/>
                <w:szCs w:val="20"/>
              </w:rPr>
              <w:t>Week 5</w:t>
            </w:r>
          </w:p>
        </w:tc>
      </w:tr>
      <w:tr w:rsidR="00E23E15" w14:paraId="6E7400F4" w14:textId="77777777">
        <w:tblPrEx>
          <w:tblCellMar>
            <w:top w:w="0" w:type="dxa"/>
            <w:bottom w:w="0" w:type="dxa"/>
          </w:tblCellMar>
        </w:tblPrEx>
        <w:tc>
          <w:tcPr>
            <w:tcW w:w="2400" w:type="dxa"/>
            <w:tcMar>
              <w:top w:w="80" w:type="dxa"/>
              <w:left w:w="100" w:type="dxa"/>
              <w:bottom w:w="80" w:type="dxa"/>
              <w:right w:w="100" w:type="dxa"/>
            </w:tcMar>
          </w:tcPr>
          <w:p w14:paraId="69570F5A" w14:textId="77777777" w:rsidR="00E23E15" w:rsidRDefault="00000000">
            <w:r>
              <w:rPr>
                <w:sz w:val="20"/>
                <w:szCs w:val="20"/>
              </w:rPr>
              <w:t>4. Model Design</w:t>
            </w:r>
          </w:p>
        </w:tc>
        <w:tc>
          <w:tcPr>
            <w:tcW w:w="5600" w:type="dxa"/>
            <w:tcMar>
              <w:top w:w="80" w:type="dxa"/>
              <w:left w:w="100" w:type="dxa"/>
              <w:bottom w:w="80" w:type="dxa"/>
              <w:right w:w="100" w:type="dxa"/>
            </w:tcMar>
          </w:tcPr>
          <w:p w14:paraId="4BF4E8B4" w14:textId="77777777" w:rsidR="00E23E15" w:rsidRDefault="00000000">
            <w:r>
              <w:rPr>
                <w:sz w:val="20"/>
                <w:szCs w:val="20"/>
              </w:rPr>
              <w:t>Define scoring formulas and gap-classification rules.</w:t>
            </w:r>
          </w:p>
        </w:tc>
        <w:tc>
          <w:tcPr>
            <w:tcW w:w="1600" w:type="dxa"/>
            <w:tcMar>
              <w:top w:w="80" w:type="dxa"/>
              <w:left w:w="100" w:type="dxa"/>
              <w:bottom w:w="80" w:type="dxa"/>
              <w:right w:w="100" w:type="dxa"/>
            </w:tcMar>
          </w:tcPr>
          <w:p w14:paraId="0D9028A5" w14:textId="77777777" w:rsidR="00E23E15" w:rsidRDefault="00000000">
            <w:r>
              <w:rPr>
                <w:sz w:val="20"/>
                <w:szCs w:val="20"/>
              </w:rPr>
              <w:t>Week 6</w:t>
            </w:r>
          </w:p>
        </w:tc>
      </w:tr>
      <w:tr w:rsidR="00E23E15" w14:paraId="5C6226BF" w14:textId="77777777">
        <w:tblPrEx>
          <w:tblCellMar>
            <w:top w:w="0" w:type="dxa"/>
            <w:bottom w:w="0" w:type="dxa"/>
          </w:tblCellMar>
        </w:tblPrEx>
        <w:tc>
          <w:tcPr>
            <w:tcW w:w="2400" w:type="dxa"/>
            <w:tcMar>
              <w:top w:w="80" w:type="dxa"/>
              <w:left w:w="100" w:type="dxa"/>
              <w:bottom w:w="80" w:type="dxa"/>
              <w:right w:w="100" w:type="dxa"/>
            </w:tcMar>
          </w:tcPr>
          <w:p w14:paraId="735587A0" w14:textId="77777777" w:rsidR="00E23E15" w:rsidRDefault="00000000">
            <w:r>
              <w:rPr>
                <w:sz w:val="20"/>
                <w:szCs w:val="20"/>
              </w:rPr>
              <w:t>5. Framework/Tool Development</w:t>
            </w:r>
          </w:p>
        </w:tc>
        <w:tc>
          <w:tcPr>
            <w:tcW w:w="5600" w:type="dxa"/>
            <w:tcMar>
              <w:top w:w="80" w:type="dxa"/>
              <w:left w:w="100" w:type="dxa"/>
              <w:bottom w:w="80" w:type="dxa"/>
              <w:right w:w="100" w:type="dxa"/>
            </w:tcMar>
          </w:tcPr>
          <w:p w14:paraId="3340F00C" w14:textId="77777777" w:rsidR="00E23E15" w:rsidRDefault="00000000">
            <w:r>
              <w:rPr>
                <w:sz w:val="20"/>
                <w:szCs w:val="20"/>
              </w:rPr>
              <w:t>Build the spreadsheet or dashboard with live computation.</w:t>
            </w:r>
          </w:p>
        </w:tc>
        <w:tc>
          <w:tcPr>
            <w:tcW w:w="1600" w:type="dxa"/>
            <w:tcMar>
              <w:top w:w="80" w:type="dxa"/>
              <w:left w:w="100" w:type="dxa"/>
              <w:bottom w:w="80" w:type="dxa"/>
              <w:right w:w="100" w:type="dxa"/>
            </w:tcMar>
          </w:tcPr>
          <w:p w14:paraId="5D45DDFD" w14:textId="77777777" w:rsidR="00E23E15" w:rsidRDefault="00000000">
            <w:r>
              <w:rPr>
                <w:sz w:val="20"/>
                <w:szCs w:val="20"/>
              </w:rPr>
              <w:t>Week 7–8</w:t>
            </w:r>
          </w:p>
        </w:tc>
      </w:tr>
      <w:tr w:rsidR="00E23E15" w14:paraId="7385E490" w14:textId="77777777">
        <w:tblPrEx>
          <w:tblCellMar>
            <w:top w:w="0" w:type="dxa"/>
            <w:bottom w:w="0" w:type="dxa"/>
          </w:tblCellMar>
        </w:tblPrEx>
        <w:tc>
          <w:tcPr>
            <w:tcW w:w="2400" w:type="dxa"/>
            <w:tcMar>
              <w:top w:w="80" w:type="dxa"/>
              <w:left w:w="100" w:type="dxa"/>
              <w:bottom w:w="80" w:type="dxa"/>
              <w:right w:w="100" w:type="dxa"/>
            </w:tcMar>
          </w:tcPr>
          <w:p w14:paraId="3C75668C" w14:textId="77777777" w:rsidR="00E23E15" w:rsidRDefault="00000000">
            <w:r>
              <w:rPr>
                <w:sz w:val="20"/>
                <w:szCs w:val="20"/>
              </w:rPr>
              <w:t>6. Validation</w:t>
            </w:r>
          </w:p>
        </w:tc>
        <w:tc>
          <w:tcPr>
            <w:tcW w:w="5600" w:type="dxa"/>
            <w:tcMar>
              <w:top w:w="80" w:type="dxa"/>
              <w:left w:w="100" w:type="dxa"/>
              <w:bottom w:w="80" w:type="dxa"/>
              <w:right w:w="100" w:type="dxa"/>
            </w:tcMar>
          </w:tcPr>
          <w:p w14:paraId="7EEBD7AE" w14:textId="77777777" w:rsidR="00E23E15" w:rsidRDefault="00000000">
            <w:r>
              <w:rPr>
                <w:sz w:val="20"/>
                <w:szCs w:val="20"/>
              </w:rPr>
              <w:t>Correlate results with placement outcomes; refine thresholds.</w:t>
            </w:r>
          </w:p>
        </w:tc>
        <w:tc>
          <w:tcPr>
            <w:tcW w:w="1600" w:type="dxa"/>
            <w:tcMar>
              <w:top w:w="80" w:type="dxa"/>
              <w:left w:w="100" w:type="dxa"/>
              <w:bottom w:w="80" w:type="dxa"/>
              <w:right w:w="100" w:type="dxa"/>
            </w:tcMar>
          </w:tcPr>
          <w:p w14:paraId="38BE31B6" w14:textId="77777777" w:rsidR="00E23E15" w:rsidRDefault="00000000">
            <w:r>
              <w:rPr>
                <w:sz w:val="20"/>
                <w:szCs w:val="20"/>
              </w:rPr>
              <w:t>Week 9</w:t>
            </w:r>
          </w:p>
        </w:tc>
      </w:tr>
      <w:tr w:rsidR="00E23E15" w14:paraId="5A52D00A" w14:textId="77777777">
        <w:tblPrEx>
          <w:tblCellMar>
            <w:top w:w="0" w:type="dxa"/>
            <w:bottom w:w="0" w:type="dxa"/>
          </w:tblCellMar>
        </w:tblPrEx>
        <w:tc>
          <w:tcPr>
            <w:tcW w:w="2400" w:type="dxa"/>
            <w:tcMar>
              <w:top w:w="80" w:type="dxa"/>
              <w:left w:w="100" w:type="dxa"/>
              <w:bottom w:w="80" w:type="dxa"/>
              <w:right w:w="100" w:type="dxa"/>
            </w:tcMar>
          </w:tcPr>
          <w:p w14:paraId="729E5328" w14:textId="77777777" w:rsidR="00E23E15" w:rsidRDefault="00000000">
            <w:r>
              <w:rPr>
                <w:sz w:val="20"/>
                <w:szCs w:val="20"/>
              </w:rPr>
              <w:t>7. Documentation &amp; Report</w:t>
            </w:r>
          </w:p>
        </w:tc>
        <w:tc>
          <w:tcPr>
            <w:tcW w:w="5600" w:type="dxa"/>
            <w:tcMar>
              <w:top w:w="80" w:type="dxa"/>
              <w:left w:w="100" w:type="dxa"/>
              <w:bottom w:w="80" w:type="dxa"/>
              <w:right w:w="100" w:type="dxa"/>
            </w:tcMar>
          </w:tcPr>
          <w:p w14:paraId="3EE926A2" w14:textId="77777777" w:rsidR="00E23E15" w:rsidRDefault="00000000">
            <w:r>
              <w:rPr>
                <w:sz w:val="20"/>
                <w:szCs w:val="20"/>
              </w:rPr>
              <w:t>Prepare the final report, recommendations document, and presentation.</w:t>
            </w:r>
          </w:p>
        </w:tc>
        <w:tc>
          <w:tcPr>
            <w:tcW w:w="1600" w:type="dxa"/>
            <w:tcMar>
              <w:top w:w="80" w:type="dxa"/>
              <w:left w:w="100" w:type="dxa"/>
              <w:bottom w:w="80" w:type="dxa"/>
              <w:right w:w="100" w:type="dxa"/>
            </w:tcMar>
          </w:tcPr>
          <w:p w14:paraId="117BED7F" w14:textId="77777777" w:rsidR="00E23E15" w:rsidRDefault="00000000">
            <w:r>
              <w:rPr>
                <w:sz w:val="20"/>
                <w:szCs w:val="20"/>
              </w:rPr>
              <w:t>Week 10</w:t>
            </w:r>
          </w:p>
        </w:tc>
      </w:tr>
    </w:tbl>
    <w:p w14:paraId="36040499" w14:textId="77777777" w:rsidR="00E23E15" w:rsidRDefault="00000000">
      <w:pPr>
        <w:pStyle w:val="Heading1"/>
        <w:pBdr>
          <w:bottom w:val="single" w:sz="6" w:space="4" w:color="000000"/>
        </w:pBdr>
      </w:pPr>
      <w:r>
        <w:t>8. Resource Requirements</w:t>
      </w:r>
    </w:p>
    <w:p w14:paraId="533129D0" w14:textId="77777777" w:rsidR="00E23E15" w:rsidRDefault="00000000">
      <w:pPr>
        <w:spacing w:after="160" w:line="300" w:lineRule="auto"/>
        <w:jc w:val="both"/>
      </w:pPr>
      <w:r>
        <w:rPr>
          <w:b/>
          <w:bCs/>
        </w:rPr>
        <w:t>Data:</w:t>
      </w:r>
    </w:p>
    <w:p w14:paraId="201DEE4D" w14:textId="77777777" w:rsidR="00E23E15" w:rsidRDefault="00000000">
      <w:pPr>
        <w:pStyle w:val="ListParagraph"/>
        <w:numPr>
          <w:ilvl w:val="0"/>
          <w:numId w:val="1"/>
        </w:numPr>
        <w:spacing w:after="90" w:line="300" w:lineRule="auto"/>
      </w:pPr>
      <w:r>
        <w:t>CSE curriculum and syllabus documents; sample job postings from Infosys, TCS, Cognizant, and product companies; OA/interview pattern references; student survey responses (target sample size of 100–200).</w:t>
      </w:r>
    </w:p>
    <w:p w14:paraId="374BBC5E" w14:textId="77777777" w:rsidR="00E23E15" w:rsidRDefault="00000000">
      <w:pPr>
        <w:spacing w:after="160" w:line="300" w:lineRule="auto"/>
        <w:jc w:val="both"/>
      </w:pPr>
      <w:r>
        <w:rPr>
          <w:b/>
          <w:bCs/>
        </w:rPr>
        <w:t>Tools and software:</w:t>
      </w:r>
    </w:p>
    <w:p w14:paraId="6F86250F" w14:textId="77777777" w:rsidR="00E23E15" w:rsidRDefault="00000000">
      <w:pPr>
        <w:pStyle w:val="ListParagraph"/>
        <w:numPr>
          <w:ilvl w:val="0"/>
          <w:numId w:val="1"/>
        </w:numPr>
        <w:spacing w:after="90" w:line="300" w:lineRule="auto"/>
      </w:pPr>
      <w:r>
        <w:t>Spreadsheet tooling (Excel or Google Sheets), or Python with pandas for the scoring model; an optional lightweight web framework (Flask or Next.js) for a dashboard; a survey tool such as Google Forms.</w:t>
      </w:r>
    </w:p>
    <w:p w14:paraId="08489229" w14:textId="77777777" w:rsidR="00E23E15" w:rsidRDefault="00000000">
      <w:pPr>
        <w:spacing w:after="160" w:line="300" w:lineRule="auto"/>
        <w:jc w:val="both"/>
      </w:pPr>
      <w:r>
        <w:rPr>
          <w:b/>
          <w:bCs/>
        </w:rPr>
        <w:t>Human resources:</w:t>
      </w:r>
    </w:p>
    <w:p w14:paraId="631BDCF9" w14:textId="77777777" w:rsidR="00E23E15" w:rsidRDefault="00000000">
      <w:pPr>
        <w:pStyle w:val="ListParagraph"/>
        <w:numPr>
          <w:ilvl w:val="0"/>
          <w:numId w:val="1"/>
        </w:numPr>
        <w:spacing w:after="90" w:line="300" w:lineRule="auto"/>
      </w:pPr>
      <w:r>
        <w:t>A faculty guide for validation and sign-off; the placement cell for access to outcome data; a peer group to provide survey responses.</w:t>
      </w:r>
    </w:p>
    <w:p w14:paraId="3EF9317F" w14:textId="77777777" w:rsidR="00E23E15" w:rsidRDefault="00000000">
      <w:pPr>
        <w:spacing w:after="160" w:line="300" w:lineRule="auto"/>
        <w:jc w:val="both"/>
      </w:pPr>
      <w:r>
        <w:rPr>
          <w:b/>
          <w:bCs/>
        </w:rPr>
        <w:t>Infrastructure:</w:t>
      </w:r>
    </w:p>
    <w:p w14:paraId="78ECA455" w14:textId="77777777" w:rsidR="00E23E15" w:rsidRDefault="00000000">
      <w:pPr>
        <w:pStyle w:val="ListParagraph"/>
        <w:numPr>
          <w:ilvl w:val="0"/>
          <w:numId w:val="1"/>
        </w:numPr>
        <w:spacing w:after="90" w:line="300" w:lineRule="auto"/>
      </w:pPr>
      <w:r>
        <w:t>A standard laptop or computer; no specialized hardware is required.</w:t>
      </w:r>
    </w:p>
    <w:p w14:paraId="296950DC" w14:textId="77777777" w:rsidR="00E23E15" w:rsidRDefault="00000000">
      <w:pPr>
        <w:pStyle w:val="Heading1"/>
        <w:pBdr>
          <w:bottom w:val="single" w:sz="6" w:space="4" w:color="000000"/>
        </w:pBdr>
      </w:pPr>
      <w:r>
        <w:t>9. Risks and Mitigation Plan</w:t>
      </w:r>
    </w:p>
    <w:tbl>
      <w:tblPr>
        <w:tblW w:w="9600" w:type="dxa"/>
        <w:tblBorders>
          <w:top w:val="single" w:sz="4" w:space="0" w:color="808080"/>
          <w:left w:val="single" w:sz="4" w:space="0" w:color="808080"/>
          <w:bottom w:val="single" w:sz="4" w:space="0" w:color="808080"/>
          <w:right w:val="single" w:sz="4" w:space="0" w:color="808080"/>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200"/>
        <w:gridCol w:w="2400"/>
        <w:gridCol w:w="4000"/>
      </w:tblGrid>
      <w:tr w:rsidR="00E23E15" w14:paraId="602C6DBC" w14:textId="77777777">
        <w:tblPrEx>
          <w:tblCellMar>
            <w:top w:w="0" w:type="dxa"/>
            <w:bottom w:w="0" w:type="dxa"/>
          </w:tblCellMar>
        </w:tblPrEx>
        <w:trPr>
          <w:tblHeader/>
        </w:trPr>
        <w:tc>
          <w:tcPr>
            <w:tcW w:w="3200" w:type="dxa"/>
            <w:shd w:val="clear" w:color="auto" w:fill="D9D9D9"/>
            <w:tcMar>
              <w:top w:w="80" w:type="dxa"/>
              <w:left w:w="100" w:type="dxa"/>
              <w:bottom w:w="80" w:type="dxa"/>
              <w:right w:w="100" w:type="dxa"/>
            </w:tcMar>
          </w:tcPr>
          <w:p w14:paraId="484FC4B0" w14:textId="77777777" w:rsidR="00E23E15" w:rsidRDefault="00000000">
            <w:r>
              <w:rPr>
                <w:b/>
                <w:bCs/>
                <w:sz w:val="20"/>
                <w:szCs w:val="20"/>
              </w:rPr>
              <w:t>Risk</w:t>
            </w:r>
          </w:p>
        </w:tc>
        <w:tc>
          <w:tcPr>
            <w:tcW w:w="2400" w:type="dxa"/>
            <w:shd w:val="clear" w:color="auto" w:fill="D9D9D9"/>
            <w:tcMar>
              <w:top w:w="80" w:type="dxa"/>
              <w:left w:w="100" w:type="dxa"/>
              <w:bottom w:w="80" w:type="dxa"/>
              <w:right w:w="100" w:type="dxa"/>
            </w:tcMar>
          </w:tcPr>
          <w:p w14:paraId="373979B1" w14:textId="77777777" w:rsidR="00E23E15" w:rsidRDefault="00000000">
            <w:r>
              <w:rPr>
                <w:b/>
                <w:bCs/>
                <w:sz w:val="20"/>
                <w:szCs w:val="20"/>
              </w:rPr>
              <w:t>Impact</w:t>
            </w:r>
          </w:p>
        </w:tc>
        <w:tc>
          <w:tcPr>
            <w:tcW w:w="4000" w:type="dxa"/>
            <w:shd w:val="clear" w:color="auto" w:fill="D9D9D9"/>
            <w:tcMar>
              <w:top w:w="80" w:type="dxa"/>
              <w:left w:w="100" w:type="dxa"/>
              <w:bottom w:w="80" w:type="dxa"/>
              <w:right w:w="100" w:type="dxa"/>
            </w:tcMar>
          </w:tcPr>
          <w:p w14:paraId="32FE4867" w14:textId="77777777" w:rsidR="00E23E15" w:rsidRDefault="00000000">
            <w:r>
              <w:rPr>
                <w:b/>
                <w:bCs/>
                <w:sz w:val="20"/>
                <w:szCs w:val="20"/>
              </w:rPr>
              <w:t>Mitigation</w:t>
            </w:r>
          </w:p>
        </w:tc>
      </w:tr>
      <w:tr w:rsidR="00E23E15" w14:paraId="47E6C93D" w14:textId="77777777">
        <w:tblPrEx>
          <w:tblCellMar>
            <w:top w:w="0" w:type="dxa"/>
            <w:bottom w:w="0" w:type="dxa"/>
          </w:tblCellMar>
        </w:tblPrEx>
        <w:tc>
          <w:tcPr>
            <w:tcW w:w="3200" w:type="dxa"/>
            <w:tcMar>
              <w:top w:w="80" w:type="dxa"/>
              <w:left w:w="100" w:type="dxa"/>
              <w:bottom w:w="80" w:type="dxa"/>
              <w:right w:w="100" w:type="dxa"/>
            </w:tcMar>
          </w:tcPr>
          <w:p w14:paraId="237AA8BB" w14:textId="77777777" w:rsidR="00E23E15" w:rsidRDefault="00000000">
            <w:r>
              <w:rPr>
                <w:sz w:val="20"/>
                <w:szCs w:val="20"/>
              </w:rPr>
              <w:t>Low survey response rate skews proficiency data</w:t>
            </w:r>
          </w:p>
        </w:tc>
        <w:tc>
          <w:tcPr>
            <w:tcW w:w="2400" w:type="dxa"/>
            <w:tcMar>
              <w:top w:w="80" w:type="dxa"/>
              <w:left w:w="100" w:type="dxa"/>
              <w:bottom w:w="80" w:type="dxa"/>
              <w:right w:w="100" w:type="dxa"/>
            </w:tcMar>
          </w:tcPr>
          <w:p w14:paraId="33A7C2D6" w14:textId="77777777" w:rsidR="00E23E15" w:rsidRDefault="00000000">
            <w:r>
              <w:rPr>
                <w:sz w:val="20"/>
                <w:szCs w:val="20"/>
              </w:rPr>
              <w:t>Unreliable gap scores</w:t>
            </w:r>
          </w:p>
        </w:tc>
        <w:tc>
          <w:tcPr>
            <w:tcW w:w="4000" w:type="dxa"/>
            <w:tcMar>
              <w:top w:w="80" w:type="dxa"/>
              <w:left w:w="100" w:type="dxa"/>
              <w:bottom w:w="80" w:type="dxa"/>
              <w:right w:w="100" w:type="dxa"/>
            </w:tcMar>
          </w:tcPr>
          <w:p w14:paraId="45EA485C" w14:textId="77777777" w:rsidR="00E23E15" w:rsidRDefault="00000000">
            <w:r>
              <w:rPr>
                <w:sz w:val="20"/>
                <w:szCs w:val="20"/>
              </w:rPr>
              <w:t>Incentivize participation, keep the survey short, and pilot it with a small cohort first.</w:t>
            </w:r>
          </w:p>
        </w:tc>
      </w:tr>
      <w:tr w:rsidR="00E23E15" w14:paraId="4E773E2D" w14:textId="77777777">
        <w:tblPrEx>
          <w:tblCellMar>
            <w:top w:w="0" w:type="dxa"/>
            <w:bottom w:w="0" w:type="dxa"/>
          </w:tblCellMar>
        </w:tblPrEx>
        <w:tc>
          <w:tcPr>
            <w:tcW w:w="3200" w:type="dxa"/>
            <w:tcMar>
              <w:top w:w="80" w:type="dxa"/>
              <w:left w:w="100" w:type="dxa"/>
              <w:bottom w:w="80" w:type="dxa"/>
              <w:right w:w="100" w:type="dxa"/>
            </w:tcMar>
          </w:tcPr>
          <w:p w14:paraId="7BC2FE80" w14:textId="77777777" w:rsidR="00E23E15" w:rsidRDefault="00000000">
            <w:r>
              <w:rPr>
                <w:sz w:val="20"/>
                <w:szCs w:val="20"/>
              </w:rPr>
              <w:t>Industry demand scoring is subjective (no live job-description API)</w:t>
            </w:r>
          </w:p>
        </w:tc>
        <w:tc>
          <w:tcPr>
            <w:tcW w:w="2400" w:type="dxa"/>
            <w:tcMar>
              <w:top w:w="80" w:type="dxa"/>
              <w:left w:w="100" w:type="dxa"/>
              <w:bottom w:w="80" w:type="dxa"/>
              <w:right w:w="100" w:type="dxa"/>
            </w:tcMar>
          </w:tcPr>
          <w:p w14:paraId="02AA706F" w14:textId="77777777" w:rsidR="00E23E15" w:rsidRDefault="00000000">
            <w:r>
              <w:rPr>
                <w:sz w:val="20"/>
                <w:szCs w:val="20"/>
              </w:rPr>
              <w:t>Bias in gap rankings</w:t>
            </w:r>
          </w:p>
        </w:tc>
        <w:tc>
          <w:tcPr>
            <w:tcW w:w="4000" w:type="dxa"/>
            <w:tcMar>
              <w:top w:w="80" w:type="dxa"/>
              <w:left w:w="100" w:type="dxa"/>
              <w:bottom w:w="80" w:type="dxa"/>
              <w:right w:w="100" w:type="dxa"/>
            </w:tcMar>
          </w:tcPr>
          <w:p w14:paraId="5FA81695" w14:textId="77777777" w:rsidR="00E23E15" w:rsidRDefault="00000000">
            <w:r>
              <w:rPr>
                <w:sz w:val="20"/>
                <w:szCs w:val="20"/>
              </w:rPr>
              <w:t>Use multiple independent sources, cross-validate against published hiring criteria, and disclose the scoring methodology as a limitation.</w:t>
            </w:r>
          </w:p>
        </w:tc>
      </w:tr>
      <w:tr w:rsidR="00E23E15" w14:paraId="1C809916" w14:textId="77777777">
        <w:tblPrEx>
          <w:tblCellMar>
            <w:top w:w="0" w:type="dxa"/>
            <w:bottom w:w="0" w:type="dxa"/>
          </w:tblCellMar>
        </w:tblPrEx>
        <w:tc>
          <w:tcPr>
            <w:tcW w:w="3200" w:type="dxa"/>
            <w:tcMar>
              <w:top w:w="80" w:type="dxa"/>
              <w:left w:w="100" w:type="dxa"/>
              <w:bottom w:w="80" w:type="dxa"/>
              <w:right w:w="100" w:type="dxa"/>
            </w:tcMar>
          </w:tcPr>
          <w:p w14:paraId="4F993257" w14:textId="77777777" w:rsidR="00E23E15" w:rsidRDefault="00000000">
            <w:r>
              <w:rPr>
                <w:sz w:val="20"/>
                <w:szCs w:val="20"/>
              </w:rPr>
              <w:t>Curriculum-to-skill mapping disagreement between faculty and reality</w:t>
            </w:r>
          </w:p>
        </w:tc>
        <w:tc>
          <w:tcPr>
            <w:tcW w:w="2400" w:type="dxa"/>
            <w:tcMar>
              <w:top w:w="80" w:type="dxa"/>
              <w:left w:w="100" w:type="dxa"/>
              <w:bottom w:w="80" w:type="dxa"/>
              <w:right w:w="100" w:type="dxa"/>
            </w:tcMar>
          </w:tcPr>
          <w:p w14:paraId="432D2652" w14:textId="77777777" w:rsidR="00E23E15" w:rsidRDefault="00000000">
            <w:r>
              <w:rPr>
                <w:sz w:val="20"/>
                <w:szCs w:val="20"/>
              </w:rPr>
              <w:t>Contested findings</w:t>
            </w:r>
          </w:p>
        </w:tc>
        <w:tc>
          <w:tcPr>
            <w:tcW w:w="4000" w:type="dxa"/>
            <w:tcMar>
              <w:top w:w="80" w:type="dxa"/>
              <w:left w:w="100" w:type="dxa"/>
              <w:bottom w:w="80" w:type="dxa"/>
              <w:right w:w="100" w:type="dxa"/>
            </w:tcMar>
          </w:tcPr>
          <w:p w14:paraId="3623F527" w14:textId="77777777" w:rsidR="00E23E15" w:rsidRDefault="00000000">
            <w:r>
              <w:rPr>
                <w:sz w:val="20"/>
                <w:szCs w:val="20"/>
              </w:rPr>
              <w:t>Involve the faculty guide early, document the mapping rationale, and allow a review pass.</w:t>
            </w:r>
          </w:p>
        </w:tc>
      </w:tr>
      <w:tr w:rsidR="00E23E15" w14:paraId="49492BA8" w14:textId="77777777">
        <w:tblPrEx>
          <w:tblCellMar>
            <w:top w:w="0" w:type="dxa"/>
            <w:bottom w:w="0" w:type="dxa"/>
          </w:tblCellMar>
        </w:tblPrEx>
        <w:tc>
          <w:tcPr>
            <w:tcW w:w="3200" w:type="dxa"/>
            <w:tcMar>
              <w:top w:w="80" w:type="dxa"/>
              <w:left w:w="100" w:type="dxa"/>
              <w:bottom w:w="80" w:type="dxa"/>
              <w:right w:w="100" w:type="dxa"/>
            </w:tcMar>
          </w:tcPr>
          <w:p w14:paraId="0C7D9226" w14:textId="77777777" w:rsidR="00E23E15" w:rsidRDefault="00000000">
            <w:r>
              <w:rPr>
                <w:sz w:val="20"/>
                <w:szCs w:val="20"/>
              </w:rPr>
              <w:t>Restricted access to placement outcome data due to privacy concerns</w:t>
            </w:r>
          </w:p>
        </w:tc>
        <w:tc>
          <w:tcPr>
            <w:tcW w:w="2400" w:type="dxa"/>
            <w:tcMar>
              <w:top w:w="80" w:type="dxa"/>
              <w:left w:w="100" w:type="dxa"/>
              <w:bottom w:w="80" w:type="dxa"/>
              <w:right w:w="100" w:type="dxa"/>
            </w:tcMar>
          </w:tcPr>
          <w:p w14:paraId="485C7546" w14:textId="77777777" w:rsidR="00E23E15" w:rsidRDefault="00000000">
            <w:r>
              <w:rPr>
                <w:sz w:val="20"/>
                <w:szCs w:val="20"/>
              </w:rPr>
              <w:t>Framework cannot be validated</w:t>
            </w:r>
          </w:p>
        </w:tc>
        <w:tc>
          <w:tcPr>
            <w:tcW w:w="4000" w:type="dxa"/>
            <w:tcMar>
              <w:top w:w="80" w:type="dxa"/>
              <w:left w:w="100" w:type="dxa"/>
              <w:bottom w:w="80" w:type="dxa"/>
              <w:right w:w="100" w:type="dxa"/>
            </w:tcMar>
          </w:tcPr>
          <w:p w14:paraId="1E0BE47C" w14:textId="77777777" w:rsidR="00E23E15" w:rsidRDefault="00000000">
            <w:r>
              <w:rPr>
                <w:sz w:val="20"/>
                <w:szCs w:val="20"/>
              </w:rPr>
              <w:t>Use only anonymized/aggregated data and obtain placement cell approval in advance.</w:t>
            </w:r>
          </w:p>
        </w:tc>
      </w:tr>
      <w:tr w:rsidR="00E23E15" w14:paraId="7E2872A1" w14:textId="77777777">
        <w:tblPrEx>
          <w:tblCellMar>
            <w:top w:w="0" w:type="dxa"/>
            <w:bottom w:w="0" w:type="dxa"/>
          </w:tblCellMar>
        </w:tblPrEx>
        <w:tc>
          <w:tcPr>
            <w:tcW w:w="3200" w:type="dxa"/>
            <w:tcMar>
              <w:top w:w="80" w:type="dxa"/>
              <w:left w:w="100" w:type="dxa"/>
              <w:bottom w:w="80" w:type="dxa"/>
              <w:right w:w="100" w:type="dxa"/>
            </w:tcMar>
          </w:tcPr>
          <w:p w14:paraId="171CB83B" w14:textId="77777777" w:rsidR="00E23E15" w:rsidRDefault="00000000">
            <w:r>
              <w:rPr>
                <w:sz w:val="20"/>
                <w:szCs w:val="20"/>
              </w:rPr>
              <w:t>Scope creep: the framework attempts to cover too many skills or branches</w:t>
            </w:r>
          </w:p>
        </w:tc>
        <w:tc>
          <w:tcPr>
            <w:tcW w:w="2400" w:type="dxa"/>
            <w:tcMar>
              <w:top w:w="80" w:type="dxa"/>
              <w:left w:w="100" w:type="dxa"/>
              <w:bottom w:w="80" w:type="dxa"/>
              <w:right w:w="100" w:type="dxa"/>
            </w:tcMar>
          </w:tcPr>
          <w:p w14:paraId="43D46E00" w14:textId="77777777" w:rsidR="00E23E15" w:rsidRDefault="00000000">
            <w:r>
              <w:rPr>
                <w:sz w:val="20"/>
                <w:szCs w:val="20"/>
              </w:rPr>
              <w:t>Missed timeline</w:t>
            </w:r>
          </w:p>
        </w:tc>
        <w:tc>
          <w:tcPr>
            <w:tcW w:w="4000" w:type="dxa"/>
            <w:tcMar>
              <w:top w:w="80" w:type="dxa"/>
              <w:left w:w="100" w:type="dxa"/>
              <w:bottom w:w="80" w:type="dxa"/>
              <w:right w:w="100" w:type="dxa"/>
            </w:tcMar>
          </w:tcPr>
          <w:p w14:paraId="478CC32D" w14:textId="77777777" w:rsidR="00E23E15" w:rsidRDefault="00000000">
            <w:r>
              <w:rPr>
                <w:sz w:val="20"/>
                <w:szCs w:val="20"/>
              </w:rPr>
              <w:t>Freeze the skill taxonomy after Phase 2 and restrict scope to CSE final-year students.</w:t>
            </w:r>
          </w:p>
        </w:tc>
      </w:tr>
    </w:tbl>
    <w:p w14:paraId="70C29028" w14:textId="77777777" w:rsidR="00E23E15" w:rsidRDefault="00000000">
      <w:pPr>
        <w:pStyle w:val="Heading1"/>
        <w:pBdr>
          <w:bottom w:val="single" w:sz="6" w:space="4" w:color="000000"/>
        </w:pBdr>
      </w:pPr>
      <w:r>
        <w:t>10. Expected Benefits</w:t>
      </w:r>
    </w:p>
    <w:p w14:paraId="73215087" w14:textId="77777777" w:rsidR="00E23E15" w:rsidRDefault="00000000">
      <w:pPr>
        <w:pStyle w:val="ListParagraph"/>
        <w:numPr>
          <w:ilvl w:val="0"/>
          <w:numId w:val="1"/>
        </w:numPr>
        <w:spacing w:after="90" w:line="300" w:lineRule="auto"/>
      </w:pPr>
      <w:r>
        <w:t>For the department: a repeatable, evidence-based input for curriculum revision cycles, replacing purely anecdotal feedback with a quantified gap report.</w:t>
      </w:r>
    </w:p>
    <w:p w14:paraId="601B50F0" w14:textId="77777777" w:rsidR="00E23E15" w:rsidRDefault="00000000">
      <w:pPr>
        <w:pStyle w:val="ListParagraph"/>
        <w:numPr>
          <w:ilvl w:val="0"/>
          <w:numId w:val="1"/>
        </w:numPr>
        <w:spacing w:after="90" w:line="300" w:lineRule="auto"/>
      </w:pPr>
      <w:r>
        <w:t>For students: a personalized skill-gap view that can be used to prioritize self-study ahead of placements.</w:t>
      </w:r>
    </w:p>
    <w:p w14:paraId="12FCF7CF" w14:textId="77777777" w:rsidR="00E23E15" w:rsidRDefault="00000000">
      <w:pPr>
        <w:pStyle w:val="ListParagraph"/>
        <w:numPr>
          <w:ilvl w:val="0"/>
          <w:numId w:val="1"/>
        </w:numPr>
        <w:spacing w:after="90" w:line="300" w:lineRule="auto"/>
      </w:pPr>
      <w:r>
        <w:t>For placement cells: data to justify targeted bootcamps or electives—for example, cloud fundamentals, GenAI awareness, or advanced DSA patterns—where gaps are largest.</w:t>
      </w:r>
    </w:p>
    <w:p w14:paraId="0DBB73E7" w14:textId="77777777" w:rsidR="00E23E15" w:rsidRDefault="00000000">
      <w:pPr>
        <w:pStyle w:val="ListParagraph"/>
        <w:numPr>
          <w:ilvl w:val="0"/>
          <w:numId w:val="1"/>
        </w:numPr>
        <w:spacing w:after="90" w:line="300" w:lineRule="auto"/>
      </w:pPr>
      <w:r>
        <w:t>Academic contribution: a methodology generalizable to other departments and institutions, and a candidate basis for a short conference paper.</w:t>
      </w:r>
    </w:p>
    <w:p w14:paraId="6B5A2521" w14:textId="77777777" w:rsidR="00E23E15" w:rsidRDefault="00000000">
      <w:pPr>
        <w:pStyle w:val="ListParagraph"/>
        <w:numPr>
          <w:ilvl w:val="0"/>
          <w:numId w:val="1"/>
        </w:numPr>
        <w:spacing w:after="90" w:line="300" w:lineRule="auto"/>
      </w:pPr>
      <w:r>
        <w:t>Reusability: a living tool, not a one-time study, that can be re-run each academic year as curriculum and industry demand continue to evolve.</w:t>
      </w:r>
    </w:p>
    <w:sectPr w:rsidR="00E23E15">
      <w:headerReference w:type="default" r:id="rId7"/>
      <w:footerReference w:type="default" r:id="rId8"/>
      <w:pgSz w:w="11907" w:h="16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B3443" w14:textId="77777777" w:rsidR="00DE1C08" w:rsidRDefault="00DE1C08">
      <w:r>
        <w:separator/>
      </w:r>
    </w:p>
  </w:endnote>
  <w:endnote w:type="continuationSeparator" w:id="0">
    <w:p w14:paraId="29124FC9" w14:textId="77777777" w:rsidR="00DE1C08" w:rsidRDefault="00DE1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B77BA" w14:textId="77777777" w:rsidR="00E23E15"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F73ACF">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F73ACF">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D2C5D" w14:textId="77777777" w:rsidR="00DE1C08" w:rsidRDefault="00DE1C08">
      <w:r>
        <w:separator/>
      </w:r>
    </w:p>
  </w:footnote>
  <w:footnote w:type="continuationSeparator" w:id="0">
    <w:p w14:paraId="62DBF1F3" w14:textId="77777777" w:rsidR="00DE1C08" w:rsidRDefault="00DE1C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FF33A" w14:textId="77777777" w:rsidR="00E23E15" w:rsidRDefault="00000000">
    <w:pPr>
      <w:jc w:val="right"/>
    </w:pPr>
    <w:r>
      <w:rPr>
        <w:i/>
        <w:iCs/>
        <w:color w:val="595959"/>
        <w:sz w:val="16"/>
        <w:szCs w:val="16"/>
      </w:rPr>
      <w:t>Curriculum–Industry Skill Alignment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95FBA"/>
    <w:multiLevelType w:val="hybridMultilevel"/>
    <w:tmpl w:val="3C76F326"/>
    <w:lvl w:ilvl="0" w:tplc="A6AA4B88">
      <w:start w:val="1"/>
      <w:numFmt w:val="bullet"/>
      <w:lvlText w:val="●"/>
      <w:lvlJc w:val="left"/>
      <w:pPr>
        <w:ind w:left="720" w:hanging="360"/>
      </w:pPr>
    </w:lvl>
    <w:lvl w:ilvl="1" w:tplc="0CE40D06">
      <w:start w:val="1"/>
      <w:numFmt w:val="bullet"/>
      <w:lvlText w:val="○"/>
      <w:lvlJc w:val="left"/>
      <w:pPr>
        <w:ind w:left="1440" w:hanging="360"/>
      </w:pPr>
    </w:lvl>
    <w:lvl w:ilvl="2" w:tplc="EAF68652">
      <w:start w:val="1"/>
      <w:numFmt w:val="bullet"/>
      <w:lvlText w:val="■"/>
      <w:lvlJc w:val="left"/>
      <w:pPr>
        <w:ind w:left="2160" w:hanging="360"/>
      </w:pPr>
    </w:lvl>
    <w:lvl w:ilvl="3" w:tplc="928CA240">
      <w:start w:val="1"/>
      <w:numFmt w:val="bullet"/>
      <w:lvlText w:val="●"/>
      <w:lvlJc w:val="left"/>
      <w:pPr>
        <w:ind w:left="2880" w:hanging="360"/>
      </w:pPr>
    </w:lvl>
    <w:lvl w:ilvl="4" w:tplc="F918B808">
      <w:start w:val="1"/>
      <w:numFmt w:val="bullet"/>
      <w:lvlText w:val="○"/>
      <w:lvlJc w:val="left"/>
      <w:pPr>
        <w:ind w:left="3600" w:hanging="360"/>
      </w:pPr>
    </w:lvl>
    <w:lvl w:ilvl="5" w:tplc="99F60CB2">
      <w:start w:val="1"/>
      <w:numFmt w:val="bullet"/>
      <w:lvlText w:val="■"/>
      <w:lvlJc w:val="left"/>
      <w:pPr>
        <w:ind w:left="4320" w:hanging="360"/>
      </w:pPr>
    </w:lvl>
    <w:lvl w:ilvl="6" w:tplc="4C3ADAB4">
      <w:start w:val="1"/>
      <w:numFmt w:val="bullet"/>
      <w:lvlText w:val="●"/>
      <w:lvlJc w:val="left"/>
      <w:pPr>
        <w:ind w:left="5040" w:hanging="360"/>
      </w:pPr>
    </w:lvl>
    <w:lvl w:ilvl="7" w:tplc="D4DA4C30">
      <w:start w:val="1"/>
      <w:numFmt w:val="bullet"/>
      <w:lvlText w:val="●"/>
      <w:lvlJc w:val="left"/>
      <w:pPr>
        <w:ind w:left="5760" w:hanging="360"/>
      </w:pPr>
    </w:lvl>
    <w:lvl w:ilvl="8" w:tplc="3D34736E">
      <w:start w:val="1"/>
      <w:numFmt w:val="bullet"/>
      <w:lvlText w:val="●"/>
      <w:lvlJc w:val="left"/>
      <w:pPr>
        <w:ind w:left="6480" w:hanging="360"/>
      </w:pPr>
    </w:lvl>
  </w:abstractNum>
  <w:num w:numId="1" w16cid:durableId="1723839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E15"/>
    <w:rsid w:val="00763A88"/>
    <w:rsid w:val="00DE1C08"/>
    <w:rsid w:val="00E23E15"/>
    <w:rsid w:val="00F73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24CCF"/>
  <w15:docId w15:val="{1EFBF090-34A9-4359-A80E-36E5A01AF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1504</Words>
  <Characters>8576</Characters>
  <Application>Microsoft Office Word</Application>
  <DocSecurity>0</DocSecurity>
  <Lines>71</Lines>
  <Paragraphs>20</Paragraphs>
  <ScaleCrop>false</ScaleCrop>
  <Company/>
  <LinksUpToDate>false</LinksUpToDate>
  <CharactersWithSpaces>10060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MOHAN CHARAN</cp:lastModifiedBy>
  <cp:revision>2</cp:revision>
  <dcterms:created xsi:type="dcterms:W3CDTF">2026-07-27T06:14:00Z</dcterms:created>
  <dcterms:modified xsi:type="dcterms:W3CDTF">2026-07-27T06:17:00Z</dcterms:modified>
</cp:coreProperties>
</file>