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i w:val="1"/>
          <w:sz w:val="51"/>
          <w:szCs w:val="5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51"/>
          <w:szCs w:val="51"/>
          <w:rtl w:val="0"/>
        </w:rPr>
        <w:t xml:space="preserve">NAME : MOHIL MANDAPE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i w:val="1"/>
          <w:sz w:val="51"/>
          <w:szCs w:val="5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51"/>
          <w:szCs w:val="51"/>
          <w:rtl w:val="0"/>
        </w:rPr>
        <w:t xml:space="preserve">MIS NO. : 112316028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i w:val="1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inputMatrix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"Enter 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 matrix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"Enter 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 array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calculateNeed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safeSeq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calculateNeed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safeSeq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"System is in an unsafe state.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"System is in a safe state.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Safe Sequence: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safeSeq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"Enter number of processes: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"Enter number of resources: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inputMatrix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"Allocation"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inputMatrix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"Max"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i w:val="1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i w:val="1"/>
          <w:sz w:val="51"/>
          <w:szCs w:val="5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51"/>
          <w:szCs w:val="51"/>
        </w:rPr>
        <w:drawing>
          <wp:inline distB="114300" distT="114300" distL="114300" distR="114300">
            <wp:extent cx="3009900" cy="3533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