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"/>
        <w:jc w:val="center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KLE Technological University, Hubballi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color w:val="5A5A5A"/>
          <w:sz w:val="18"/>
          <w:szCs w:val="18"/>
        </w:rPr>
        <w:t>Computer Science &amp; Engineering (AI)</w:t>
      </w:r>
    </w:p>
    <w:p>
      <w:pPr>
        <w:pStyle w:val="Normal"/>
        <w:spacing w:before="0" w:after="6"/>
        <w:jc w:val="center"/>
        <w:rPr/>
      </w:pPr>
      <w:r>
        <w:rPr>
          <w:rFonts w:eastAsia="Cambria" w:cs="Cambria" w:ascii="Cambria" w:hAnsi="Cambria"/>
          <w:b/>
          <w:bCs/>
          <w:color w:val="B02A2A"/>
          <w:sz w:val="26"/>
          <w:szCs w:val="26"/>
        </w:rPr>
        <w:t>Agentic AI (26ECAC401) — Lab Worklet Review &amp; Evaluation Sheet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i/>
          <w:iCs/>
          <w:color w:val="5A5A5A"/>
          <w:sz w:val="17"/>
          <w:szCs w:val="17"/>
        </w:rPr>
        <w:t>14 Hands-on Labs · to be filled by the student team and marked by the reviewer</w:t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2600"/>
        <w:gridCol w:w="7150"/>
      </w:tblGrid>
      <w:tr>
        <w:trPr>
          <w:trHeight w:val="420" w:hRule="atLeast"/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Team name / number</w:t>
            </w:r>
          </w:p>
        </w:tc>
        <w:tc>
          <w:tcPr>
            <w:tcW w:w="7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9"/>
              </w:rPr>
              <w:t>Team 10</w:t>
            </w:r>
            <w:r>
              <w:rPr>
                <w:rFonts w:ascii="Calibri" w:hAnsi="Calibri"/>
                <w:sz w:val="19"/>
              </w:rPr>
              <w:t xml:space="preserve"> · CSE (AI)</w:t>
            </w:r>
          </w:p>
        </w:tc>
      </w:tr>
      <w:tr>
        <w:trPr>
          <w:trHeight w:val="420" w:hRule="atLeast"/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Worklet title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7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9"/>
              </w:rPr>
              <w:t>Placement Readiness &amp; Career Intelligence Portal</w:t>
            </w:r>
            <w:r>
              <w:rPr>
                <w:rFonts w:ascii="Calibri" w:hAnsi="Calibri"/>
                <w:sz w:val="19"/>
              </w:rPr>
              <w:t xml:space="preserve"> (Margdarshak-AI)</w:t>
            </w:r>
          </w:p>
        </w:tc>
      </w:tr>
      <w:tr>
        <w:trPr>
          <w:trHeight w:val="640" w:hRule="atLeast"/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>
                <w:rFonts w:ascii="Calibri" w:hAnsi="Calibri" w:eastAsia="Calibri" w:cs="Calibri"/>
                <w:b/>
                <w:bCs/>
                <w:color w:val="1B2A4A"/>
                <w:sz w:val="17"/>
                <w:szCs w:val="17"/>
              </w:rPr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KPI &amp; Expectations</w:t>
            </w:r>
          </w:p>
        </w:tc>
        <w:tc>
          <w:tcPr>
            <w:tcW w:w="7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9"/>
              </w:rPr>
              <w:t xml:space="preserve">Assess a student's profile against target roles, compute an </w:t>
            </w:r>
            <w:r>
              <w:rPr>
                <w:rFonts w:ascii="Calibri" w:hAnsi="Calibri"/>
                <w:b/>
                <w:sz w:val="19"/>
              </w:rPr>
              <w:t>explainable readiness score</w:t>
            </w:r>
            <w:r>
              <w:rPr>
                <w:rFonts w:ascii="Calibri" w:hAnsi="Calibri"/>
                <w:sz w:val="19"/>
              </w:rPr>
              <w:t xml:space="preserve">, surface skill gaps and generate a </w:t>
            </w:r>
            <w:r>
              <w:rPr>
                <w:rFonts w:ascii="Calibri" w:hAnsi="Calibri"/>
                <w:b/>
                <w:sz w:val="19"/>
              </w:rPr>
              <w:t>personalized action plan</w:t>
            </w:r>
            <w:r>
              <w:rPr>
                <w:rFonts w:ascii="Calibri" w:hAnsi="Calibri"/>
                <w:sz w:val="19"/>
              </w:rPr>
              <w:t xml:space="preserve">, reviewed by a Placement Officer.  Expectations: scores come from </w:t>
            </w:r>
            <w:r>
              <w:rPr>
                <w:rFonts w:ascii="Calibri" w:hAnsi="Calibri"/>
                <w:b/>
                <w:sz w:val="19"/>
              </w:rPr>
              <w:t>tools, never from the model</w:t>
            </w:r>
            <w:r>
              <w:rPr>
                <w:rFonts w:ascii="Calibri" w:hAnsi="Calibri"/>
                <w:sz w:val="19"/>
              </w:rPr>
              <w:t xml:space="preserve">; </w:t>
            </w:r>
            <w:r>
              <w:rPr>
                <w:rFonts w:ascii="Calibri" w:hAnsi="Calibri"/>
                <w:b/>
                <w:sz w:val="19"/>
              </w:rPr>
              <w:t>human (Placement Officer) approval</w:t>
            </w:r>
            <w:r>
              <w:rPr>
                <w:rFonts w:ascii="Calibri" w:hAnsi="Calibri"/>
                <w:sz w:val="19"/>
              </w:rPr>
              <w:t xml:space="preserve"> gates the plan; a full </w:t>
            </w:r>
            <w:r>
              <w:rPr>
                <w:rFonts w:ascii="Calibri" w:hAnsi="Calibri"/>
                <w:b/>
                <w:sz w:val="19"/>
              </w:rPr>
              <w:t>JSONL audit trail</w:t>
            </w:r>
            <w:r>
              <w:rPr>
                <w:rFonts w:ascii="Calibri" w:hAnsi="Calibri"/>
                <w:sz w:val="19"/>
              </w:rPr>
              <w:t xml:space="preserve"> of every agent action.</w:t>
            </w:r>
          </w:p>
        </w:tc>
      </w:tr>
      <w:tr>
        <w:trPr>
          <w:trHeight w:val="640" w:hRule="atLeast"/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Team members (Name — USN)</w:t>
            </w:r>
          </w:p>
        </w:tc>
        <w:tc>
          <w:tcPr>
            <w:tcW w:w="7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9"/>
              </w:rPr>
              <w:t>Aditya C — USN: 01FE23BCI043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9"/>
              </w:rPr>
              <w:t>Mohit Patil — USN: 01FE23BCI081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9"/>
              </w:rPr>
              <w:t>Bhuwanesh S — USN: 01FE23BCI049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9"/>
              </w:rPr>
              <w:t>Rahul K — USN: 01FE23BCI090</w:t>
            </w:r>
          </w:p>
        </w:tc>
      </w:tr>
      <w:tr>
        <w:trPr>
          <w:trHeight w:val="420" w:hRule="atLeast"/>
          <w:cantSplit/>
        </w:trPr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Review (Week / date)</w:t>
            </w:r>
          </w:p>
        </w:tc>
        <w:tc>
          <w:tcPr>
            <w:tcW w:w="7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9"/>
              </w:rPr>
              <w:t>Weeks 1-8 · Labs 1-8 implemented · 135+ unit and regression tests passing · date: ____________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bottom w:val="single" w:sz="6" w:space="0" w:color="B02A2A"/>
        </w:pBdr>
        <w:spacing w:before="60" w:after="60"/>
        <w:rPr/>
      </w:pPr>
      <w:r>
        <w:rPr>
          <w:rFonts w:eastAsia="Cambria" w:cs="Cambria" w:ascii="Cambria" w:hAnsi="Cambria"/>
          <w:b/>
          <w:bCs/>
          <w:color w:val="1B2A4A"/>
          <w:sz w:val="22"/>
          <w:szCs w:val="22"/>
        </w:rPr>
        <w:t>How each lab is marked (max 10 per lab)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• </w:t>
      </w: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Concept (2) — </w:t>
      </w:r>
      <w:r>
        <w:rPr>
          <w:rFonts w:eastAsia="Calibri" w:cs="Calibri" w:ascii="Calibri" w:hAnsi="Calibri"/>
          <w:color w:val="222222"/>
          <w:sz w:val="17"/>
          <w:szCs w:val="17"/>
        </w:rPr>
        <w:t>Is the lab's concept correctly understood and clearly mapped to the team's worklet?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• </w:t>
      </w: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Technical stack (2) — </w:t>
      </w:r>
      <w:r>
        <w:rPr>
          <w:rFonts w:eastAsia="Calibri" w:cs="Calibri" w:ascii="Calibri" w:hAnsi="Calibri"/>
          <w:color w:val="222222"/>
          <w:sz w:val="17"/>
          <w:szCs w:val="17"/>
        </w:rPr>
        <w:t>Is the chosen stack appropriate and correctly justified for the task?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• </w:t>
      </w: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Implementation (4) — </w:t>
      </w:r>
      <w:r>
        <w:rPr>
          <w:rFonts w:eastAsia="Calibri" w:cs="Calibri" w:ascii="Calibri" w:hAnsi="Calibri"/>
          <w:color w:val="222222"/>
          <w:sz w:val="17"/>
          <w:szCs w:val="17"/>
        </w:rPr>
        <w:t>Does the implementation work and correctly realise the concept (loop / tool / skill / graph / etc.)?</w:t>
      </w:r>
    </w:p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• </w:t>
      </w:r>
      <w:r>
        <w:rPr>
          <w:rFonts w:eastAsia="Calibri" w:cs="Calibri" w:ascii="Calibri" w:hAnsi="Calibri"/>
          <w:b/>
          <w:bCs/>
          <w:color w:val="B02A2A"/>
          <w:sz w:val="17"/>
          <w:szCs w:val="17"/>
        </w:rPr>
        <w:t xml:space="preserve">Explanation &amp; demo (2) — </w:t>
      </w:r>
      <w:r>
        <w:rPr>
          <w:rFonts w:eastAsia="Calibri" w:cs="Calibri" w:ascii="Calibri" w:hAnsi="Calibri"/>
          <w:color w:val="222222"/>
          <w:sz w:val="17"/>
          <w:szCs w:val="17"/>
        </w:rPr>
        <w:t>Is the explanation clear and supported by evidence — repo, screenshots, or a live demo?</w:t>
      </w:r>
    </w:p>
    <w:p>
      <w:pPr>
        <w:pStyle w:val="Normal"/>
        <w:spacing w:before="0" w:after="30"/>
        <w:rPr/>
      </w:pPr>
      <w:r>
        <w:rPr>
          <w:rFonts w:eastAsia="Cambria" w:cs="Cambria" w:ascii="Cambria" w:hAnsi="Cambria"/>
          <w:b/>
          <w:bCs/>
          <w:color w:val="B02A2A"/>
          <w:sz w:val="17"/>
          <w:szCs w:val="17"/>
        </w:rPr>
        <w:t xml:space="preserve">Instructions:  </w:t>
      </w:r>
      <w:r>
        <w:rPr>
          <w:rFonts w:eastAsia="Calibri" w:cs="Calibri" w:ascii="Calibri" w:hAnsi="Calibri"/>
          <w:i/>
          <w:iCs/>
          <w:color w:val="222222"/>
          <w:sz w:val="17"/>
          <w:szCs w:val="17"/>
        </w:rPr>
        <w:t>The team fills the four shaded description rows for every lab (be specific; attach evidence). The reviewer fills the marks strip and remarks. Total = sum of 14 labs (out of 140); scale to the lab component weightage as required.</w:t>
      </w:r>
      <w:r>
        <w:br w:type="page"/>
      </w:r>
    </w:p>
    <w:p>
      <w:pPr>
        <w:pStyle w:val="Normal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428"/>
        <w:gridCol w:w="1039"/>
        <w:gridCol w:w="2367"/>
        <w:gridCol w:w="2488"/>
        <w:gridCol w:w="990"/>
        <w:gridCol w:w="1438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1 — Agent vs Chatbot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Agent loop &amp; the plan–act–observe–revise cycle (vs a stateless chatbot)   ·   Reference worklet: study planner that clarifies, plans and revises</w:t>
            </w:r>
          </w:p>
        </w:tc>
      </w:tr>
      <w:tr>
        <w:trPr>
          <w:trHeight w:val="640" w:hRule="atLeast"/>
          <w:cantSplit/>
        </w:trPr>
        <w:tc>
          <w:tcPr>
            <w:tcW w:w="24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72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Plan→Act→Observe→Revise loop</w:t>
            </w:r>
            <w:r>
              <w:rPr>
                <w:rFonts w:ascii="Calibri" w:hAnsi="Calibri"/>
                <w:sz w:val="18"/>
              </w:rPr>
              <w:t xml:space="preserve">, not a stateless chatbot. The system operates as a </w:t>
            </w:r>
            <w:r>
              <w:rPr>
                <w:rFonts w:ascii="Calibri" w:hAnsi="Calibri"/>
                <w:b/>
                <w:sz w:val="18"/>
              </w:rPr>
              <w:t>conversational state machine</w:t>
            </w:r>
            <w:r>
              <w:rPr>
                <w:rFonts w:ascii="Calibri" w:hAnsi="Calibri"/>
                <w:sz w:val="18"/>
              </w:rPr>
              <w:t xml:space="preserve"> (via `PlacementState`) rather than a single-turn responder. When a student enters underspecified profile or career aspirations, the agent actively </w:t>
            </w:r>
            <w:r>
              <w:rPr>
                <w:rFonts w:ascii="Calibri" w:hAnsi="Calibri"/>
                <w:b/>
                <w:sz w:val="18"/>
              </w:rPr>
              <w:t>clarifies ambiguities</w:t>
            </w:r>
            <w:r>
              <w:rPr>
                <w:rFonts w:ascii="Calibri" w:hAnsi="Calibri"/>
                <w:sz w:val="18"/>
              </w:rPr>
              <w:t xml:space="preserve"> (identifying missing resume data, CGPA, target job roles, or coding handles), synthesizes a </w:t>
            </w:r>
            <w:r>
              <w:rPr>
                <w:rFonts w:ascii="Calibri" w:hAnsi="Calibri"/>
                <w:b/>
                <w:sz w:val="18"/>
              </w:rPr>
              <w:t>structured readiness plan</w:t>
            </w:r>
            <w:r>
              <w:rPr>
                <w:rFonts w:ascii="Calibri" w:hAnsi="Calibri"/>
                <w:sz w:val="18"/>
              </w:rPr>
              <w:t xml:space="preserve">, and </w:t>
            </w:r>
            <w:r>
              <w:rPr>
                <w:rFonts w:ascii="Calibri" w:hAnsi="Calibri"/>
                <w:b/>
                <w:sz w:val="18"/>
              </w:rPr>
              <w:t>iteratively revises</w:t>
            </w:r>
            <w:r>
              <w:rPr>
                <w:rFonts w:ascii="Calibri" w:hAnsi="Calibri"/>
                <w:sz w:val="18"/>
              </w:rPr>
              <w:t xml:space="preserve"> the roadmap based on user feedback without losing execution context.</w:t>
            </w:r>
          </w:p>
        </w:tc>
      </w:tr>
      <w:tr>
        <w:trPr>
          <w:trHeight w:val="640" w:hRule="atLeast"/>
          <w:cantSplit/>
        </w:trPr>
        <w:tc>
          <w:tcPr>
            <w:tcW w:w="24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72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Groq API (LLaMA 3.3 / compound)</w:t>
            </w:r>
            <w:r>
              <w:rPr>
                <w:rFonts w:ascii="Calibri" w:hAnsi="Calibri"/>
                <w:sz w:val="18"/>
              </w:rPr>
              <w:t xml:space="preserve"> as primary engine for ultra-low latency reasoning and structured planning · </w:t>
            </w:r>
            <w:r>
              <w:rPr>
                <w:rFonts w:ascii="Calibri" w:hAnsi="Calibri"/>
                <w:b/>
                <w:sz w:val="18"/>
              </w:rPr>
              <w:t>Pydantic v2</w:t>
            </w:r>
            <w:r>
              <w:rPr>
                <w:rFonts w:ascii="Calibri" w:hAnsi="Calibri"/>
                <w:sz w:val="18"/>
              </w:rPr>
              <w:t xml:space="preserve"> for strict state and payload validation · </w:t>
            </w:r>
            <w:r>
              <w:rPr>
                <w:rFonts w:ascii="Calibri" w:hAnsi="Calibri"/>
                <w:b/>
                <w:sz w:val="18"/>
              </w:rPr>
              <w:t>FastAPI</w:t>
            </w:r>
            <w:r>
              <w:rPr>
                <w:rFonts w:ascii="Calibri" w:hAnsi="Calibri"/>
                <w:sz w:val="18"/>
              </w:rPr>
              <w:t xml:space="preserve"> backend orchestrator · </w:t>
            </w:r>
            <w:r>
              <w:rPr>
                <w:rFonts w:ascii="Calibri" w:hAnsi="Calibri"/>
                <w:b/>
                <w:sz w:val="18"/>
              </w:rPr>
              <w:t>Next.js 16 (React)</w:t>
            </w:r>
            <w:r>
              <w:rPr>
                <w:rFonts w:ascii="Calibri" w:hAnsi="Calibri"/>
                <w:sz w:val="18"/>
              </w:rPr>
              <w:t xml:space="preserve"> interactive onboarding interface (`frontend/src/app/onboarding/page.tsx`).</w:t>
            </w:r>
          </w:p>
        </w:tc>
      </w:tr>
      <w:tr>
        <w:trPr>
          <w:trHeight w:val="640" w:hRule="atLeast"/>
          <w:cantSplit/>
        </w:trPr>
        <w:tc>
          <w:tcPr>
            <w:tcW w:w="24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72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Three core execution stages: </w:t>
            </w:r>
            <w:r>
              <w:rPr>
                <w:rFonts w:ascii="Calibri" w:hAnsi="Calibri"/>
                <w:b/>
                <w:sz w:val="18"/>
              </w:rPr>
              <w:t>Clarify</w:t>
            </w:r>
            <w:r>
              <w:rPr>
                <w:rFonts w:ascii="Calibri" w:hAnsi="Calibri"/>
                <w:sz w:val="18"/>
              </w:rPr>
              <w:t xml:space="preserve"> (detects missing profile attributes and prompts targeted input), </w:t>
            </w:r>
            <w:r>
              <w:rPr>
                <w:rFonts w:ascii="Calibri" w:hAnsi="Calibri"/>
                <w:b/>
                <w:sz w:val="18"/>
              </w:rPr>
              <w:t>Plan</w:t>
            </w:r>
            <w:r>
              <w:rPr>
                <w:rFonts w:ascii="Calibri" w:hAnsi="Calibri"/>
                <w:sz w:val="18"/>
              </w:rPr>
              <w:t xml:space="preserve"> (assembles an initial structured placement strategy including target company benchmarks and priority focus areas), and </w:t>
            </w:r>
            <w:r>
              <w:rPr>
                <w:rFonts w:ascii="Calibri" w:hAnsi="Calibri"/>
                <w:b/>
                <w:sz w:val="18"/>
              </w:rPr>
              <w:t>Revise</w:t>
            </w:r>
            <w:r>
              <w:rPr>
                <w:rFonts w:ascii="Calibri" w:hAnsi="Calibri"/>
                <w:sz w:val="18"/>
              </w:rPr>
              <w:t xml:space="preserve"> (incorporates user corrections or updated inputs into the active state dynamically without restarting). Turns unstructured, vague career requests into an executable, student-specific readiness plan.</w:t>
            </w:r>
          </w:p>
        </w:tc>
      </w:tr>
      <w:tr>
        <w:trPr>
          <w:trHeight w:val="640" w:hRule="atLeast"/>
          <w:cantSplit/>
        </w:trPr>
        <w:tc>
          <w:tcPr>
            <w:tcW w:w="24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728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End-to-end interactive clarify → plan → revise lifecycle demonstrable in the Next.js onboarding portal. Validated by automated regression tests in `backend/tests/` (part of the </w:t>
            </w:r>
            <w:r>
              <w:rPr>
                <w:rFonts w:ascii="Calibri" w:hAnsi="Calibri"/>
                <w:b/>
                <w:sz w:val="18"/>
              </w:rPr>
              <w:t>135+ passing test suite</w:t>
            </w:r>
            <w:r>
              <w:rPr>
                <w:rFonts w:ascii="Calibri" w:hAnsi="Calibri"/>
                <w:sz w:val="18"/>
              </w:rPr>
              <w:t>).</w:t>
            </w:r>
          </w:p>
        </w:tc>
      </w:tr>
      <w:tr>
        <w:trPr>
          <w:cantSplit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4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567"/>
        <w:gridCol w:w="1142"/>
        <w:gridCol w:w="2283"/>
        <w:gridCol w:w="2416"/>
        <w:gridCol w:w="955"/>
        <w:gridCol w:w="1387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2 — Tool-Using Agent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Tool integration &amp; function calling   ·   Reference worklet: calculator, file-reader and a mock-API tool</w:t>
            </w:r>
          </w:p>
        </w:tc>
      </w:tr>
      <w:tr>
        <w:trPr>
          <w:trHeight w:val="640" w:hRule="atLeast"/>
          <w:cantSplit/>
        </w:trPr>
        <w:tc>
          <w:tcPr>
            <w:tcW w:w="2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704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Tool-augmented deterministic grounding</w:t>
            </w:r>
            <w:r>
              <w:rPr>
                <w:rFonts w:ascii="Calibri" w:hAnsi="Calibri"/>
                <w:sz w:val="18"/>
              </w:rPr>
              <w:t xml:space="preserve"> — the agent is strictly prohibited from hallucinating scores, eligibility criteria, or company matching percentages. The LLM acts solely as a reasoning and natural-language synthesizer, while all factual evaluations and analytics are performed by </w:t>
            </w:r>
            <w:r>
              <w:rPr>
                <w:rFonts w:ascii="Calibri" w:hAnsi="Calibri"/>
                <w:b/>
                <w:sz w:val="18"/>
              </w:rPr>
              <w:t>deterministic external tools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rPr>
          <w:trHeight w:val="640" w:hRule="atLeast"/>
          <w:cantSplit/>
        </w:trPr>
        <w:tc>
          <w:tcPr>
            <w:tcW w:w="2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704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Typed Python tools: `extract_text_from_file`, `normalize_skill_name`, `score_student`, `compute_company_match`, `calculate_readiness` · </w:t>
            </w:r>
            <w:r>
              <w:rPr>
                <w:rFonts w:ascii="Calibri" w:hAnsi="Calibri"/>
                <w:b/>
                <w:sz w:val="18"/>
              </w:rPr>
              <w:t>PyPDF2 &amp; python-docx</w:t>
            </w:r>
            <w:r>
              <w:rPr>
                <w:rFonts w:ascii="Calibri" w:hAnsi="Calibri"/>
                <w:sz w:val="18"/>
              </w:rPr>
              <w:t xml:space="preserve"> for raw document parsing · </w:t>
            </w:r>
            <w:r>
              <w:rPr>
                <w:rFonts w:ascii="Calibri" w:hAnsi="Calibri"/>
                <w:b/>
                <w:sz w:val="18"/>
              </w:rPr>
              <w:t>Pydantic</w:t>
            </w:r>
            <w:r>
              <w:rPr>
                <w:rFonts w:ascii="Calibri" w:hAnsi="Calibri"/>
                <w:sz w:val="18"/>
              </w:rPr>
              <w:t xml:space="preserve"> schema contracts · </w:t>
            </w:r>
            <w:r>
              <w:rPr>
                <w:rFonts w:ascii="Calibri" w:hAnsi="Calibri"/>
                <w:b/>
                <w:sz w:val="18"/>
              </w:rPr>
              <w:t>Groq API function calling</w:t>
            </w:r>
            <w:r>
              <w:rPr>
                <w:rFonts w:ascii="Calibri" w:hAnsi="Calibri"/>
                <w:sz w:val="18"/>
              </w:rPr>
              <w:t xml:space="preserve"> for deterministic tool execution.</w:t>
            </w:r>
          </w:p>
        </w:tc>
      </w:tr>
      <w:tr>
        <w:trPr>
          <w:trHeight w:val="640" w:hRule="atLeast"/>
          <w:cantSplit/>
        </w:trPr>
        <w:tc>
          <w:tcPr>
            <w:tcW w:w="2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704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The agent invokes `extract_text_from_file` to read uploaded resume binaries, calls `normalize_skill_name` against a canonical tech taxonomy, and executes deterministic scoring algorithms for CGPA thresholds, coding volumes, and skill coverage. The LLM </w:t>
            </w:r>
            <w:r>
              <w:rPr>
                <w:rFonts w:ascii="Calibri" w:hAnsi="Calibri"/>
                <w:b/>
                <w:sz w:val="18"/>
              </w:rPr>
              <w:t>never computes a score</w:t>
            </w:r>
            <w:r>
              <w:rPr>
                <w:rFonts w:ascii="Calibri" w:hAnsi="Calibri"/>
                <w:sz w:val="18"/>
              </w:rPr>
              <w:t>; it receives the exact tool output JSON and narrates the findings.</w:t>
            </w:r>
          </w:p>
        </w:tc>
      </w:tr>
      <w:tr>
        <w:trPr>
          <w:trHeight w:val="640" w:hRule="atLeast"/>
          <w:cantSplit/>
        </w:trPr>
        <w:tc>
          <w:tcPr>
            <w:tcW w:w="2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704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Tool execution contracts and deterministic readiness score algorithms validated in </w:t>
            </w:r>
            <w:r>
              <w:rPr>
                <w:rFonts w:ascii="Calibri" w:hAnsi="Calibri"/>
                <w:b/>
                <w:sz w:val="18"/>
              </w:rPr>
              <w:t>`backend/tests/` (135+ passing suite)</w:t>
            </w:r>
            <w:r>
              <w:rPr>
                <w:rFonts w:ascii="Calibri" w:hAnsi="Calibri"/>
                <w:sz w:val="18"/>
              </w:rPr>
              <w:t xml:space="preserve">. Demonstrable via </w:t>
            </w:r>
            <w:r>
              <w:rPr>
                <w:rFonts w:ascii="Calibri" w:hAnsi="Calibri"/>
                <w:b/>
                <w:sz w:val="18"/>
              </w:rPr>
              <w:t>`/api/v1/process/upload`</w:t>
            </w:r>
            <w:r>
              <w:rPr>
                <w:rFonts w:ascii="Calibri" w:hAnsi="Calibri"/>
                <w:sz w:val="18"/>
              </w:rPr>
              <w:t xml:space="preserve"> and `/analysis` returning strictly structured JSON payloads and zero hallucinated numbers.</w:t>
            </w:r>
          </w:p>
        </w:tc>
      </w:tr>
      <w:tr>
        <w:trPr>
          <w:cantSplit/>
        </w:trPr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440"/>
        <w:gridCol w:w="1048"/>
        <w:gridCol w:w="2358"/>
        <w:gridCol w:w="2484"/>
        <w:gridCol w:w="987"/>
        <w:gridCol w:w="1433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3 — Skill Creation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Reusable skills (instructions + tools + resources)   ·   Reference worklet: a reusable research-summary skill</w:t>
            </w:r>
          </w:p>
        </w:tc>
      </w:tr>
      <w:tr>
        <w:trPr>
          <w:trHeight w:val="640" w:hRule="atLeast"/>
          <w:cantSplit/>
        </w:trPr>
        <w:tc>
          <w:tcPr>
            <w:tcW w:w="24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Reusable skills architecture</w:t>
            </w:r>
            <w:r>
              <w:rPr>
                <w:rFonts w:ascii="Calibri" w:hAnsi="Calibri"/>
                <w:sz w:val="18"/>
              </w:rPr>
              <w:t xml:space="preserve"> — prompt engineering, tool execution, and validation rules encapsulated into modular, decoupled units: </w:t>
            </w:r>
            <w:r>
              <w:rPr>
                <w:rFonts w:ascii="Calibri" w:hAnsi="Calibri"/>
                <w:b/>
                <w:sz w:val="18"/>
              </w:rPr>
              <w:t>ResumeExtractionSkill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alibri" w:hAnsi="Calibri"/>
                <w:b/>
                <w:sz w:val="18"/>
              </w:rPr>
              <w:t>SkillBenchmarkSkill</w:t>
            </w:r>
            <w:r>
              <w:rPr>
                <w:rFonts w:ascii="Calibri" w:hAnsi="Calibri"/>
                <w:sz w:val="18"/>
              </w:rPr>
              <w:t xml:space="preserve">, and </w:t>
            </w:r>
            <w:r>
              <w:rPr>
                <w:rFonts w:ascii="Calibri" w:hAnsi="Calibri"/>
                <w:b/>
                <w:sz w:val="18"/>
              </w:rPr>
              <w:t>ResumePerfectionSkill</w:t>
            </w:r>
            <w:r>
              <w:rPr>
                <w:rFonts w:ascii="Calibri" w:hAnsi="Calibri"/>
                <w:sz w:val="18"/>
              </w:rPr>
              <w:t>. Behaviour is packaged as reusable capabilities rather than ad-hoc functions.</w:t>
            </w:r>
          </w:p>
        </w:tc>
      </w:tr>
      <w:tr>
        <w:trPr>
          <w:trHeight w:val="640" w:hRule="atLeast"/>
          <w:cantSplit/>
        </w:trPr>
        <w:tc>
          <w:tcPr>
            <w:tcW w:w="24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Standalone skill classes with strict </w:t>
            </w:r>
            <w:r>
              <w:rPr>
                <w:rFonts w:ascii="Calibri" w:hAnsi="Calibri"/>
                <w:b/>
                <w:sz w:val="18"/>
              </w:rPr>
              <w:t>Pydantic I/O contracts</w:t>
            </w:r>
            <w:r>
              <w:rPr>
                <w:rFonts w:ascii="Calibri" w:hAnsi="Calibri"/>
                <w:sz w:val="18"/>
              </w:rPr>
              <w:t xml:space="preserve"> (`SkillSchema`, `ProjectSchema`, `ExperienceSchema`, `ResumeExtraction`) · Prompt sandbox security templates (`build_sandbox_prompt`) preventing injections · </w:t>
            </w:r>
            <w:r>
              <w:rPr>
                <w:rFonts w:ascii="Calibri" w:hAnsi="Calibri"/>
                <w:b/>
                <w:sz w:val="18"/>
              </w:rPr>
              <w:t>Groq API</w:t>
            </w:r>
            <w:r>
              <w:rPr>
                <w:rFonts w:ascii="Calibri" w:hAnsi="Calibri"/>
                <w:sz w:val="18"/>
              </w:rPr>
              <w:t xml:space="preserve"> for fast structured skill reasoning (with Bedrock/Gemini support).</w:t>
            </w:r>
          </w:p>
        </w:tc>
      </w:tr>
      <w:tr>
        <w:trPr>
          <w:trHeight w:val="640" w:hRule="atLeast"/>
          <w:cantSplit/>
        </w:trPr>
        <w:tc>
          <w:tcPr>
            <w:tcW w:w="24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Each skill encapsulates its instructions, sandbox security boundaries, tools, and typed outputs. `ResumeExtractionSkill` standardizes raw resumes; `SkillBenchmarkSkill` compares competencies against role requirements; `ResumePerfectionSkill` generates technical defense questions to probe resume authenticity. All skills are </w:t>
            </w:r>
            <w:r>
              <w:rPr>
                <w:rFonts w:ascii="Calibri" w:hAnsi="Calibri"/>
                <w:b/>
                <w:sz w:val="18"/>
              </w:rPr>
              <w:t>dynamically reusable</w:t>
            </w:r>
            <w:r>
              <w:rPr>
                <w:rFonts w:ascii="Calibri" w:hAnsi="Calibri"/>
                <w:sz w:val="18"/>
              </w:rPr>
              <w:t xml:space="preserve"> across any student branch (CSE, AI, Core) with zero code modifications.</w:t>
            </w:r>
          </w:p>
        </w:tc>
      </w:tr>
      <w:tr>
        <w:trPr>
          <w:trHeight w:val="640" w:hRule="atLeast"/>
          <w:cantSplit/>
        </w:trPr>
        <w:tc>
          <w:tcPr>
            <w:tcW w:w="24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726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Skill classes demonstrated across diverse student profiles in </w:t>
            </w:r>
            <w:r>
              <w:rPr>
                <w:rFonts w:ascii="Calibri" w:hAnsi="Calibri"/>
                <w:b/>
                <w:sz w:val="18"/>
              </w:rPr>
              <w:t>`backend/tests/test_resume_validation.py` &amp; `test_resume_perfection.py` (135+ passing suite)</w:t>
            </w:r>
            <w:r>
              <w:rPr>
                <w:rFonts w:ascii="Calibri" w:hAnsi="Calibri"/>
                <w:sz w:val="18"/>
              </w:rPr>
              <w:t xml:space="preserve">. Live in </w:t>
            </w:r>
            <w:r>
              <w:rPr>
                <w:rFonts w:ascii="Calibri" w:hAnsi="Calibri"/>
                <w:b/>
                <w:sz w:val="18"/>
              </w:rPr>
              <w:t>`/dashboard`</w:t>
            </w:r>
            <w:r>
              <w:rPr>
                <w:rFonts w:ascii="Calibri" w:hAnsi="Calibri"/>
                <w:sz w:val="18"/>
              </w:rPr>
              <w:t xml:space="preserve"> displaying standardized skill pills with proficiency tiers and technical defense prompts.</w:t>
            </w:r>
          </w:p>
        </w:tc>
      </w:tr>
      <w:tr>
        <w:trPr>
          <w:cantSplit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468"/>
        <w:gridCol w:w="1068"/>
        <w:gridCol w:w="2342"/>
        <w:gridCol w:w="2468"/>
        <w:gridCol w:w="982"/>
        <w:gridCol w:w="1422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4 — Memory &amp; Retrieval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Short-term state vs long-term retrieval (RAG)   ·   Reference worklet: session state vs a stored/retrieved reference</w:t>
            </w:r>
          </w:p>
        </w:tc>
      </w:tr>
      <w:tr>
        <w:trPr>
          <w:trHeight w:val="640" w:hRule="atLeast"/>
          <w:cantSplit/>
        </w:trPr>
        <w:tc>
          <w:tcPr>
            <w:tcW w:w="2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72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Dual-tier memory architecture (RAG)</w:t>
            </w:r>
            <w:r>
              <w:rPr>
                <w:rFonts w:ascii="Calibri" w:hAnsi="Calibri"/>
                <w:sz w:val="18"/>
              </w:rPr>
              <w:t xml:space="preserve"> — clear architectural boundary between </w:t>
            </w:r>
            <w:r>
              <w:rPr>
                <w:rFonts w:ascii="Calibri" w:hAnsi="Calibri"/>
                <w:b/>
                <w:sz w:val="18"/>
              </w:rPr>
              <w:t>short-term execution state</w:t>
            </w:r>
            <w:r>
              <w:rPr>
                <w:rFonts w:ascii="Calibri" w:hAnsi="Calibri"/>
                <w:sz w:val="18"/>
              </w:rPr>
              <w:t xml:space="preserve"> (current student inputs, active workflow step, intermediate agent outputs) and </w:t>
            </w:r>
            <w:r>
              <w:rPr>
                <w:rFonts w:ascii="Calibri" w:hAnsi="Calibri"/>
                <w:b/>
                <w:sz w:val="18"/>
              </w:rPr>
              <w:t>long-term persistent retrieval</w:t>
            </w:r>
            <w:r>
              <w:rPr>
                <w:rFonts w:ascii="Calibri" w:hAnsi="Calibri"/>
                <w:sz w:val="18"/>
              </w:rPr>
              <w:t xml:space="preserve"> (historical company requirements, job benchmarks, and placement patterns).</w:t>
            </w:r>
          </w:p>
        </w:tc>
      </w:tr>
      <w:tr>
        <w:trPr>
          <w:trHeight w:val="640" w:hRule="atLeast"/>
          <w:cantSplit/>
        </w:trPr>
        <w:tc>
          <w:tcPr>
            <w:tcW w:w="2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72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PostgreSQL + pgvector / ChromaDB</w:t>
            </w:r>
            <w:r>
              <w:rPr>
                <w:rFonts w:ascii="Calibri" w:hAnsi="Calibri"/>
                <w:sz w:val="18"/>
              </w:rPr>
              <w:t xml:space="preserve"> for vector embeddings · </w:t>
            </w:r>
            <w:r>
              <w:rPr>
                <w:rFonts w:ascii="Calibri" w:hAnsi="Calibri"/>
                <w:b/>
                <w:sz w:val="18"/>
              </w:rPr>
              <w:t>Amazon Bedrock Titan / Cohere Embeddings</w:t>
            </w:r>
            <w:r>
              <w:rPr>
                <w:rFonts w:ascii="Calibri" w:hAnsi="Calibri"/>
                <w:sz w:val="18"/>
              </w:rPr>
              <w:t xml:space="preserve"> · `CareerKnowledgeBase` service in `backend/app/agents/knowledge_base.py` · LangChain document text splitters · FastAPI retrieval endpoints.</w:t>
            </w:r>
          </w:p>
        </w:tc>
      </w:tr>
      <w:tr>
        <w:trPr>
          <w:trHeight w:val="640" w:hRule="atLeast"/>
          <w:cantSplit/>
        </w:trPr>
        <w:tc>
          <w:tcPr>
            <w:tcW w:w="2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72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Short-term state is preserved throughout graph execution in </w:t>
            </w:r>
            <w:r>
              <w:rPr>
                <w:rFonts w:ascii="Calibri" w:hAnsi="Calibri"/>
                <w:b/>
                <w:sz w:val="18"/>
              </w:rPr>
              <w:t>`PlacementState`</w:t>
            </w:r>
            <w:r>
              <w:rPr>
                <w:rFonts w:ascii="Calibri" w:hAnsi="Calibri"/>
                <w:sz w:val="18"/>
              </w:rPr>
              <w:t xml:space="preserve">. Long-term memory in </w:t>
            </w:r>
            <w:r>
              <w:rPr>
                <w:rFonts w:ascii="Calibri" w:hAnsi="Calibri"/>
                <w:b/>
                <w:sz w:val="18"/>
              </w:rPr>
              <w:t>`CareerKnowledgeBase`</w:t>
            </w:r>
            <w:r>
              <w:rPr>
                <w:rFonts w:ascii="Calibri" w:hAnsi="Calibri"/>
                <w:sz w:val="18"/>
              </w:rPr>
              <w:t xml:space="preserve"> indexes real company job descriptions (TCS, Infosys, Wipro, Zoho) chunked with overlap. When assessing a student, semantic retrieval fetches true industry benchmark chunks to ground the gap analysis and upskilling roadmap in current market demands.</w:t>
            </w:r>
          </w:p>
        </w:tc>
      </w:tr>
      <w:tr>
        <w:trPr>
          <w:trHeight w:val="640" w:hRule="atLeast"/>
          <w:cantSplit/>
        </w:trPr>
        <w:tc>
          <w:tcPr>
            <w:tcW w:w="2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721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`backend/ingest_jds.py`</w:t>
            </w:r>
            <w:r>
              <w:rPr>
                <w:rFonts w:ascii="Calibri" w:hAnsi="Calibri"/>
                <w:sz w:val="18"/>
              </w:rPr>
              <w:t xml:space="preserve"> CLI ingestion pipeline; </w:t>
            </w:r>
            <w:r>
              <w:rPr>
                <w:rFonts w:ascii="Calibri" w:hAnsi="Calibri"/>
                <w:b/>
                <w:sz w:val="18"/>
              </w:rPr>
              <w:t>vector retrieval endpoints</w:t>
            </w:r>
            <w:r>
              <w:rPr>
                <w:rFonts w:ascii="Calibri" w:hAnsi="Calibri"/>
                <w:sz w:val="18"/>
              </w:rPr>
              <w:t>; automated tests validating clean isolation between transient session memory and persistent vector store.</w:t>
            </w:r>
          </w:p>
        </w:tc>
      </w:tr>
      <w:tr>
        <w:trPr>
          <w:cantSplit/>
        </w:trPr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622"/>
        <w:gridCol w:w="1182"/>
        <w:gridCol w:w="2250"/>
        <w:gridCol w:w="2387"/>
        <w:gridCol w:w="943"/>
        <w:gridCol w:w="1366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5 — MCP-Style Connector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Model Context Protocol &amp; connectors   ·   Reference worklet: one server exposing File + SQLite + API</w:t>
            </w:r>
          </w:p>
        </w:tc>
      </w:tr>
      <w:tr>
        <w:trPr>
          <w:trHeight w:val="640" w:hRule="atLeast"/>
          <w:cantSplit/>
        </w:trPr>
        <w:tc>
          <w:tcPr>
            <w:tcW w:w="2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69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Governed MCP-style connector</w:t>
            </w:r>
            <w:r>
              <w:rPr>
                <w:rFonts w:ascii="Calibri" w:hAnsi="Calibri"/>
                <w:sz w:val="18"/>
              </w:rPr>
              <w:t xml:space="preserve"> — a single, auditable gateway (`PlacementConnector`) that mediates all agent interactions with student data, academic records, coding platforms (GitHub, LeetCode), and company role profiles with </w:t>
            </w:r>
            <w:r>
              <w:rPr>
                <w:rFonts w:ascii="Calibri" w:hAnsi="Calibri"/>
                <w:b/>
                <w:sz w:val="18"/>
              </w:rPr>
              <w:t>explicit permission scopes and consent gates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rPr>
          <w:trHeight w:val="640" w:hRule="atLeast"/>
          <w:cantSplit/>
        </w:trPr>
        <w:tc>
          <w:tcPr>
            <w:tcW w:w="2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69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`PlacementConnector`</w:t>
            </w:r>
            <w:r>
              <w:rPr>
                <w:rFonts w:ascii="Calibri" w:hAnsi="Calibri"/>
                <w:sz w:val="18"/>
              </w:rPr>
              <w:t xml:space="preserve"> implementing Model Context Protocol architectural patterns · Pydantic data schemas · Student Consent Verification gate (</w:t>
            </w:r>
            <w:r>
              <w:rPr>
                <w:rFonts w:ascii="Calibri" w:hAnsi="Calibri"/>
                <w:b/>
                <w:sz w:val="18"/>
              </w:rPr>
              <w:t>`consent_validated`</w:t>
            </w:r>
            <w:r>
              <w:rPr>
                <w:rFonts w:ascii="Calibri" w:hAnsi="Calibri"/>
                <w:sz w:val="18"/>
              </w:rPr>
              <w:t>) in `backend/app/api/v1/consents.py`.</w:t>
            </w:r>
          </w:p>
        </w:tc>
      </w:tr>
      <w:tr>
        <w:trPr>
          <w:trHeight w:val="640" w:hRule="atLeast"/>
          <w:cantSplit/>
        </w:trPr>
        <w:tc>
          <w:tcPr>
            <w:tcW w:w="2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69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Direct agent access to local disk or databases is </w:t>
            </w:r>
            <w:r>
              <w:rPr>
                <w:rFonts w:ascii="Calibri" w:hAnsi="Calibri"/>
                <w:b/>
                <w:sz w:val="18"/>
              </w:rPr>
              <w:t>strictly eliminated</w:t>
            </w:r>
            <w:r>
              <w:rPr>
                <w:rFonts w:ascii="Calibri" w:hAnsi="Calibri"/>
                <w:sz w:val="18"/>
              </w:rPr>
              <w:t>. All queries route through `PlacementConnector`, which verifies that active student consent is on record before releasing resume text, academic transcripts, or GitHub repositories. Read operations are restricted to declared agent scopes, ensuring strict data governance.</w:t>
            </w:r>
          </w:p>
        </w:tc>
      </w:tr>
      <w:tr>
        <w:trPr>
          <w:trHeight w:val="640" w:hRule="atLeast"/>
          <w:cantSplit/>
        </w:trPr>
        <w:tc>
          <w:tcPr>
            <w:tcW w:w="28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69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Enforced single access path: </w:t>
            </w:r>
            <w:r>
              <w:rPr>
                <w:rFonts w:ascii="Calibri" w:hAnsi="Calibri"/>
                <w:b/>
                <w:sz w:val="18"/>
              </w:rPr>
              <w:t>`Agents → PlacementConnector → Data Sources`</w:t>
            </w:r>
            <w:r>
              <w:rPr>
                <w:rFonts w:ascii="Calibri" w:hAnsi="Calibri"/>
                <w:sz w:val="18"/>
              </w:rPr>
              <w:t xml:space="preserve">. Connector authorization checks, scope enforcement, and consent-missing abort paths validated in the </w:t>
            </w:r>
            <w:r>
              <w:rPr>
                <w:rFonts w:ascii="Calibri" w:hAnsi="Calibri"/>
                <w:b/>
                <w:sz w:val="18"/>
              </w:rPr>
              <w:t>135+ passing test suite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w="1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1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385"/>
        <w:gridCol w:w="1005"/>
        <w:gridCol w:w="2394"/>
        <w:gridCol w:w="2511"/>
        <w:gridCol w:w="1003"/>
        <w:gridCol w:w="1452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6 — OpenCLA / OpenClaw Runtime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Agent runtime with logging   ·   Reference worklet: runtime running skills, tools, memory + an audit log</w:t>
            </w:r>
          </w:p>
        </w:tc>
      </w:tr>
      <w:tr>
        <w:trPr>
          <w:trHeight w:val="640" w:hRule="atLeast"/>
          <w:cantSplit/>
        </w:trPr>
        <w:tc>
          <w:tcPr>
            <w:tcW w:w="2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7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Governed agent runtime environment</w:t>
            </w:r>
            <w:r>
              <w:rPr>
                <w:rFonts w:ascii="Calibri" w:hAnsi="Calibri"/>
                <w:sz w:val="18"/>
              </w:rPr>
              <w:t xml:space="preserve"> — the execution container enclosing all agent activities. Provides immutable telemetry, step/token budget enforcement, human-in-the-loop approval gates, and state checkpointing for crash recovery.</w:t>
            </w:r>
          </w:p>
        </w:tc>
      </w:tr>
      <w:tr>
        <w:trPr>
          <w:trHeight w:val="640" w:hRule="atLeast"/>
          <w:cantSplit/>
        </w:trPr>
        <w:tc>
          <w:tcPr>
            <w:tcW w:w="2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7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Structured </w:t>
            </w:r>
            <w:r>
              <w:rPr>
                <w:rFonts w:ascii="Calibri" w:hAnsi="Calibri"/>
                <w:b/>
                <w:sz w:val="18"/>
              </w:rPr>
              <w:t>JSONL Audit Logger</w:t>
            </w:r>
            <w:r>
              <w:rPr>
                <w:rFonts w:ascii="Calibri" w:hAnsi="Calibri"/>
                <w:sz w:val="18"/>
              </w:rPr>
              <w:t xml:space="preserve"> (`AuditEvent`) · </w:t>
            </w:r>
            <w:r>
              <w:rPr>
                <w:rFonts w:ascii="Calibri" w:hAnsi="Calibri"/>
                <w:b/>
                <w:sz w:val="18"/>
              </w:rPr>
              <w:t>Budget Tracker</w:t>
            </w:r>
            <w:r>
              <w:rPr>
                <w:rFonts w:ascii="Calibri" w:hAnsi="Calibri"/>
                <w:sz w:val="18"/>
              </w:rPr>
              <w:t xml:space="preserve"> (`MAX_RETRIES=3`, `TOKEN_BUDGET=100000`, `RUN_TIMEOUT_SECONDS=300`) · </w:t>
            </w:r>
            <w:r>
              <w:rPr>
                <w:rFonts w:ascii="Calibri" w:hAnsi="Calibri"/>
                <w:b/>
                <w:sz w:val="18"/>
              </w:rPr>
              <w:t>Human Approval Gate</w:t>
            </w:r>
            <w:r>
              <w:rPr>
                <w:rFonts w:ascii="Calibri" w:hAnsi="Calibri"/>
                <w:sz w:val="18"/>
              </w:rPr>
              <w:t xml:space="preserve"> · State Checkpoints · FastAPI `/runs` &amp; `/approvals`.</w:t>
            </w:r>
          </w:p>
        </w:tc>
      </w:tr>
      <w:tr>
        <w:trPr>
          <w:trHeight w:val="640" w:hRule="atLeast"/>
          <w:cantSplit/>
        </w:trPr>
        <w:tc>
          <w:tcPr>
            <w:tcW w:w="2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7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Every agent action, tool invocation, and decision event is written to a tamper-evident JSONL audit trail. The runtime bounds step counts and execution time to prevent runaway loops. Upon completing the readiness report, the runtime triggers a </w:t>
            </w:r>
            <w:r>
              <w:rPr>
                <w:rFonts w:ascii="Calibri" w:hAnsi="Calibri"/>
                <w:b/>
                <w:sz w:val="18"/>
              </w:rPr>
              <w:t>Human Approval Gate</w:t>
            </w:r>
            <w:r>
              <w:rPr>
                <w:rFonts w:ascii="Calibri" w:hAnsi="Calibri"/>
                <w:sz w:val="18"/>
              </w:rPr>
              <w:t xml:space="preserve"> that pauses the run until a Placement Officer reviews and approves/rejects the profile. Checkpoints allow interrupted runs to resume seamlessly.</w:t>
            </w:r>
          </w:p>
        </w:tc>
      </w:tr>
      <w:tr>
        <w:trPr>
          <w:trHeight w:val="640" w:hRule="atLeast"/>
          <w:cantSplit/>
        </w:trPr>
        <w:tc>
          <w:tcPr>
            <w:tcW w:w="2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73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>Live Placement Officer review portal (</w:t>
            </w:r>
            <w:r>
              <w:rPr>
                <w:rFonts w:ascii="Calibri" w:hAnsi="Calibri"/>
                <w:b/>
                <w:sz w:val="18"/>
              </w:rPr>
              <w:t>`frontend/src/app/officer/page.tsx`</w:t>
            </w:r>
            <w:r>
              <w:rPr>
                <w:rFonts w:ascii="Calibri" w:hAnsi="Calibri"/>
                <w:sz w:val="18"/>
              </w:rPr>
              <w:t xml:space="preserve">); </w:t>
            </w:r>
            <w:r>
              <w:rPr>
                <w:rFonts w:ascii="Calibri" w:hAnsi="Calibri"/>
                <w:b/>
                <w:sz w:val="18"/>
              </w:rPr>
              <w:t>JSONL audit log</w:t>
            </w:r>
            <w:r>
              <w:rPr>
                <w:rFonts w:ascii="Calibri" w:hAnsi="Calibri"/>
                <w:sz w:val="18"/>
              </w:rPr>
              <w:t xml:space="preserve"> inspection; approval/rejection state transitions and budget limits covered by unit and regression tests in `backend/tests/`.</w:t>
            </w:r>
          </w:p>
        </w:tc>
      </w:tr>
      <w:tr>
        <w:trPr>
          <w:cantSplit/>
        </w:trPr>
        <w:tc>
          <w:tcPr>
            <w:tcW w:w="1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3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337"/>
        <w:gridCol w:w="971"/>
        <w:gridCol w:w="2420"/>
        <w:gridCol w:w="2537"/>
        <w:gridCol w:w="1014"/>
        <w:gridCol w:w="1471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7 — Agentic Node Graph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Graph-based orchestration (LangGraph)   ·   Reference worklet: campus app graph: requirement → design → release</w:t>
            </w:r>
          </w:p>
        </w:tc>
      </w:tr>
      <w:tr>
        <w:trPr>
          <w:trHeight w:val="640" w:hRule="atLeast"/>
          <w:cantSplit/>
        </w:trPr>
        <w:tc>
          <w:tcPr>
            <w:tcW w:w="23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74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Graph-based multi-agent orchestration (LangGraph)</w:t>
            </w:r>
            <w:r>
              <w:rPr>
                <w:rFonts w:ascii="Calibri" w:hAnsi="Calibri"/>
                <w:sz w:val="18"/>
              </w:rPr>
              <w:t xml:space="preserve"> — replaces monolithic sequential scripts with an explicit Directed Acyclic Graph (DAG) of </w:t>
            </w:r>
            <w:r>
              <w:rPr>
                <w:rFonts w:ascii="Calibri" w:hAnsi="Calibri"/>
                <w:b/>
                <w:sz w:val="18"/>
              </w:rPr>
              <w:t>6 specialized agent nodes</w:t>
            </w:r>
            <w:r>
              <w:rPr>
                <w:rFonts w:ascii="Calibri" w:hAnsi="Calibri"/>
                <w:sz w:val="18"/>
              </w:rPr>
              <w:t xml:space="preserve"> with typed state transitions, branching, and conditional self-healing back-edges.</w:t>
            </w:r>
          </w:p>
        </w:tc>
      </w:tr>
      <w:tr>
        <w:trPr>
          <w:trHeight w:val="640" w:hRule="atLeast"/>
          <w:cantSplit/>
        </w:trPr>
        <w:tc>
          <w:tcPr>
            <w:tcW w:w="23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74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LangGraph StateGraph</w:t>
            </w:r>
            <w:r>
              <w:rPr>
                <w:rFonts w:ascii="Calibri" w:hAnsi="Calibri"/>
                <w:sz w:val="18"/>
              </w:rPr>
              <w:t xml:space="preserve"> engine · Typed `PlacementState` shared schema · Pydantic node contracts · </w:t>
            </w:r>
            <w:r>
              <w:rPr>
                <w:rFonts w:ascii="Calibri" w:hAnsi="Calibri"/>
                <w:b/>
                <w:sz w:val="18"/>
              </w:rPr>
              <w:t>Groq API for high-speed multi-agent reasoning</w:t>
            </w:r>
            <w:r>
              <w:rPr>
                <w:rFonts w:ascii="Calibri" w:hAnsi="Calibri"/>
                <w:sz w:val="18"/>
              </w:rPr>
              <w:t xml:space="preserve"> · Governed runtime integration.</w:t>
            </w:r>
          </w:p>
        </w:tc>
      </w:tr>
      <w:tr>
        <w:trPr>
          <w:trHeight w:val="640" w:hRule="atLeast"/>
          <w:cantSplit/>
        </w:trPr>
        <w:tc>
          <w:tcPr>
            <w:tcW w:w="23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74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Orchestrates 6 specialized nodes: </w:t>
            </w:r>
            <w:r>
              <w:rPr>
                <w:rFonts w:ascii="Calibri" w:hAnsi="Calibri"/>
                <w:b/>
                <w:sz w:val="18"/>
              </w:rPr>
              <w:t>Resume Agent</w:t>
            </w:r>
            <w:r>
              <w:rPr>
                <w:rFonts w:ascii="Calibri" w:hAnsi="Calibri"/>
                <w:sz w:val="18"/>
              </w:rPr>
              <w:t xml:space="preserve"> (parsing) → </w:t>
            </w:r>
            <w:r>
              <w:rPr>
                <w:rFonts w:ascii="Calibri" w:hAnsi="Calibri"/>
                <w:b/>
                <w:sz w:val="18"/>
              </w:rPr>
              <w:t>Skill Gap Agent</w:t>
            </w:r>
            <w:r>
              <w:rPr>
                <w:rFonts w:ascii="Calibri" w:hAnsi="Calibri"/>
                <w:sz w:val="18"/>
              </w:rPr>
              <w:t xml:space="preserve"> (benchmark comparison) ‖ </w:t>
            </w:r>
            <w:r>
              <w:rPr>
                <w:rFonts w:ascii="Calibri" w:hAnsi="Calibri"/>
                <w:b/>
                <w:sz w:val="18"/>
              </w:rPr>
              <w:t>Coding Analytics Agent</w:t>
            </w:r>
            <w:r>
              <w:rPr>
                <w:rFonts w:ascii="Calibri" w:hAnsi="Calibri"/>
                <w:sz w:val="18"/>
              </w:rPr>
              <w:t xml:space="preserve"> (platform metrics) → </w:t>
            </w:r>
            <w:r>
              <w:rPr>
                <w:rFonts w:ascii="Calibri" w:hAnsi="Calibri"/>
                <w:b/>
                <w:sz w:val="18"/>
              </w:rPr>
              <w:t>Job Matching Agent</w:t>
            </w:r>
            <w:r>
              <w:rPr>
                <w:rFonts w:ascii="Calibri" w:hAnsi="Calibri"/>
                <w:sz w:val="18"/>
              </w:rPr>
              <w:t xml:space="preserve"> (company fit &amp; scoring) → </w:t>
            </w:r>
            <w:r>
              <w:rPr>
                <w:rFonts w:ascii="Calibri" w:hAnsi="Calibri"/>
                <w:b/>
                <w:sz w:val="18"/>
              </w:rPr>
              <w:t>Interview Agent</w:t>
            </w:r>
            <w:r>
              <w:rPr>
                <w:rFonts w:ascii="Calibri" w:hAnsi="Calibri"/>
                <w:sz w:val="18"/>
              </w:rPr>
              <w:t xml:space="preserve"> (Q&amp;A &amp; roadmap) → </w:t>
            </w:r>
            <w:r>
              <w:rPr>
                <w:rFonts w:ascii="Calibri" w:hAnsi="Calibri"/>
                <w:b/>
                <w:sz w:val="18"/>
              </w:rPr>
              <w:t>Validation Agent</w:t>
            </w:r>
            <w:r>
              <w:rPr>
                <w:rFonts w:ascii="Calibri" w:hAnsi="Calibri"/>
                <w:sz w:val="18"/>
              </w:rPr>
              <w:t xml:space="preserve"> (12 deterministic checks). If validation detects an inconsistency, a conditional back-edge routes to `diagnose_and_regenerate` for self-healing.</w:t>
            </w:r>
          </w:p>
        </w:tc>
      </w:tr>
      <w:tr>
        <w:trPr>
          <w:trHeight w:val="640" w:hRule="atLeast"/>
          <w:cantSplit/>
        </w:trPr>
        <w:tc>
          <w:tcPr>
            <w:tcW w:w="23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74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Graph compiled and exposed via </w:t>
            </w:r>
            <w:r>
              <w:rPr>
                <w:rFonts w:ascii="Calibri" w:hAnsi="Calibri"/>
                <w:b/>
                <w:sz w:val="18"/>
              </w:rPr>
              <w:t>`/api/v1/workflows` &amp; `/api/v1/process/upload`</w:t>
            </w:r>
            <w:r>
              <w:rPr>
                <w:rFonts w:ascii="Calibri" w:hAnsi="Calibri"/>
                <w:sz w:val="18"/>
              </w:rPr>
              <w:t xml:space="preserve">. Node DAG execution, state progression, and conditional retry edges verified in </w:t>
            </w:r>
            <w:r>
              <w:rPr>
                <w:rFonts w:ascii="Calibri" w:hAnsi="Calibri"/>
                <w:b/>
                <w:sz w:val="18"/>
              </w:rPr>
              <w:t>`backend/tests/test_lab7_smoke.py` (100% pass)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1571"/>
        <w:gridCol w:w="1147"/>
        <w:gridCol w:w="2279"/>
        <w:gridCol w:w="2413"/>
        <w:gridCol w:w="954"/>
        <w:gridCol w:w="1386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8 — Parallel Swarm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Parallel execution, swarms &amp; fault-tolerant merge   ·   Reference worklet: hackathon planner: 4 role agents + a merge step</w:t>
            </w:r>
          </w:p>
        </w:tc>
      </w:tr>
      <w:tr>
        <w:trPr>
          <w:trHeight w:val="640" w:hRule="atLeast"/>
          <w:cantSplit/>
        </w:trPr>
        <w:tc>
          <w:tcPr>
            <w:tcW w:w="27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70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b/>
                <w:sz w:val="18"/>
              </w:rPr>
              <w:t>Parallel swarm execution (fan-out / fan-in)</w:t>
            </w:r>
            <w:r>
              <w:rPr>
                <w:rFonts w:ascii="Calibri" w:hAnsi="Calibri"/>
                <w:sz w:val="18"/>
              </w:rPr>
              <w:t xml:space="preserve"> — concurrent processing of independent analytical tasks within an individual profile, as well as multi-student batch execution across a cohort with conflict-aware synthesis and failure isolation.</w:t>
            </w:r>
          </w:p>
        </w:tc>
      </w:tr>
      <w:tr>
        <w:trPr>
          <w:trHeight w:val="640" w:hRule="atLeast"/>
          <w:cantSplit/>
        </w:trPr>
        <w:tc>
          <w:tcPr>
            <w:tcW w:w="27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70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Python 3.10+ · </w:t>
            </w:r>
            <w:r>
              <w:rPr>
                <w:rFonts w:ascii="Calibri" w:hAnsi="Calibri"/>
                <w:b/>
                <w:sz w:val="18"/>
              </w:rPr>
              <w:t>ThreadPoolExecutor</w:t>
            </w:r>
            <w:r>
              <w:rPr>
                <w:rFonts w:ascii="Calibri" w:hAnsi="Calibri"/>
                <w:sz w:val="18"/>
              </w:rPr>
              <w:t xml:space="preserve"> bounded parallelism · `BatchRunner` concurrent scheduler · FastAPI `/batch-runs` endpoint · Deterministic conflict resolution rules.</w:t>
            </w:r>
          </w:p>
        </w:tc>
      </w:tr>
      <w:tr>
        <w:trPr>
          <w:trHeight w:val="640" w:hRule="atLeast"/>
          <w:cantSplit/>
        </w:trPr>
        <w:tc>
          <w:tcPr>
            <w:tcW w:w="27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70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The swarm </w:t>
            </w:r>
            <w:r>
              <w:rPr>
                <w:rFonts w:ascii="Calibri" w:hAnsi="Calibri"/>
                <w:b/>
                <w:sz w:val="18"/>
              </w:rPr>
              <w:t>fans out</w:t>
            </w:r>
            <w:r>
              <w:rPr>
                <w:rFonts w:ascii="Calibri" w:hAnsi="Calibri"/>
                <w:sz w:val="18"/>
              </w:rPr>
              <w:t xml:space="preserve"> independent worker tasks: running resume parsing and coding platform analysis concurrently for a student, or fanning out cohort evaluations across parallel worker threads. The coordinator </w:t>
            </w:r>
            <w:r>
              <w:rPr>
                <w:rFonts w:ascii="Calibri" w:hAnsi="Calibri"/>
                <w:b/>
                <w:sz w:val="18"/>
              </w:rPr>
              <w:t>fans in</w:t>
            </w:r>
            <w:r>
              <w:rPr>
                <w:rFonts w:ascii="Calibri" w:hAnsi="Calibri"/>
                <w:sz w:val="18"/>
              </w:rPr>
              <w:t xml:space="preserve"> outputs, detects and resolves conflicting skill ratings using deterministic priority, and generates an aggregated cohort summary. If one student fails, the swarm isolates the error without collapsing the batch run.</w:t>
            </w:r>
          </w:p>
        </w:tc>
      </w:tr>
      <w:tr>
        <w:trPr>
          <w:trHeight w:val="640" w:hRule="atLeast"/>
          <w:cantSplit/>
        </w:trPr>
        <w:tc>
          <w:tcPr>
            <w:tcW w:w="27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70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sz w:val="18"/>
              </w:rPr>
              <w:t xml:space="preserve">Cohort batch evaluation via </w:t>
            </w:r>
            <w:r>
              <w:rPr>
                <w:rFonts w:ascii="Calibri" w:hAnsi="Calibri"/>
                <w:b/>
                <w:sz w:val="18"/>
              </w:rPr>
              <w:t>`/batch-runs`</w:t>
            </w:r>
            <w:r>
              <w:rPr>
                <w:rFonts w:ascii="Calibri" w:hAnsi="Calibri"/>
                <w:sz w:val="18"/>
              </w:rPr>
              <w:t xml:space="preserve">. Thread safety, failure isolation, and conflict-resolved merged summaries verified by unit tests in the </w:t>
            </w:r>
            <w:r>
              <w:rPr>
                <w:rFonts w:ascii="Calibri" w:hAnsi="Calibri"/>
                <w:b/>
                <w:sz w:val="18"/>
              </w:rPr>
              <w:t>135+ passing test suite</w:t>
            </w:r>
            <w:r>
              <w:rPr>
                <w:rFonts w:ascii="Calibri" w:hAnsi="Calibri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1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2770"/>
        <w:gridCol w:w="2043"/>
        <w:gridCol w:w="1558"/>
        <w:gridCol w:w="1780"/>
        <w:gridCol w:w="653"/>
        <w:gridCol w:w="946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9 — Deep Research Agent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Deep research with evidence synthesis   ·   Reference worklet: AI topic briefing with a cited evidence table</w:t>
            </w:r>
          </w:p>
        </w:tc>
      </w:tr>
      <w:tr>
        <w:trPr>
          <w:trHeight w:val="640" w:hRule="atLeast"/>
          <w:cantSplit/>
        </w:trPr>
        <w:tc>
          <w:tcPr>
            <w:tcW w:w="48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49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49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49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49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cantSplit/>
        </w:trPr>
        <w:tc>
          <w:tcPr>
            <w:tcW w:w="2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2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2758"/>
        <w:gridCol w:w="2033"/>
        <w:gridCol w:w="1566"/>
        <w:gridCol w:w="1786"/>
        <w:gridCol w:w="656"/>
        <w:gridCol w:w="951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10 — Cloud Operations Agent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Cloud agents, observability &amp; failure handling   ·   Reference worklet: diagnose and fix a failed deployment</w:t>
            </w:r>
          </w:p>
        </w:tc>
      </w:tr>
      <w:tr>
        <w:trPr>
          <w:trHeight w:val="640" w:hRule="atLeast"/>
          <w:cantSplit/>
        </w:trPr>
        <w:tc>
          <w:tcPr>
            <w:tcW w:w="4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49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49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49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7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4959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cantSplit/>
        </w:trPr>
        <w:tc>
          <w:tcPr>
            <w:tcW w:w="2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1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2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2652"/>
        <w:gridCol w:w="1956"/>
        <w:gridCol w:w="1630"/>
        <w:gridCol w:w="1840"/>
        <w:gridCol w:w="683"/>
        <w:gridCol w:w="989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11 — Agentic SDLC Factory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Agentic SDLC (requirements → tested code)   ·   Reference worklet: requirement → tested implementation pipeline</w:t>
            </w:r>
          </w:p>
        </w:tc>
      </w:tr>
      <w:tr>
        <w:trPr>
          <w:trHeight w:val="640" w:hRule="atLeast"/>
          <w:cantSplit/>
        </w:trPr>
        <w:tc>
          <w:tcPr>
            <w:tcW w:w="46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51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6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51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6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51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6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514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cantSplit/>
        </w:trPr>
        <w:tc>
          <w:tcPr>
            <w:tcW w:w="2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2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2654"/>
        <w:gridCol w:w="1959"/>
        <w:gridCol w:w="1627"/>
        <w:gridCol w:w="1839"/>
        <w:gridCol w:w="683"/>
        <w:gridCol w:w="988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12 — Safety &amp; Governance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Approval gates, audit logs, evaluation, rollback   ·   Reference worklet: risk, approval, evaluation and rollback plan</w:t>
            </w:r>
          </w:p>
        </w:tc>
      </w:tr>
      <w:tr>
        <w:trPr>
          <w:trHeight w:val="640" w:hRule="atLeast"/>
          <w:cantSplit/>
        </w:trPr>
        <w:tc>
          <w:tcPr>
            <w:tcW w:w="4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51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51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51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513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cantSplit/>
        </w:trPr>
        <w:tc>
          <w:tcPr>
            <w:tcW w:w="2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1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2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9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2813"/>
        <w:gridCol w:w="2074"/>
        <w:gridCol w:w="1533"/>
        <w:gridCol w:w="1757"/>
        <w:gridCol w:w="641"/>
        <w:gridCol w:w="932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13 — Discipline-Specific Agents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Domain worklet for the team's discipline   ·   Reference worklet: an ME / CE / EE domain-specific agent</w:t>
            </w:r>
          </w:p>
        </w:tc>
      </w:tr>
      <w:tr>
        <w:trPr>
          <w:trHeight w:val="640" w:hRule="atLeast"/>
          <w:cantSplit/>
        </w:trPr>
        <w:tc>
          <w:tcPr>
            <w:tcW w:w="48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48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48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48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8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48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cantSplit/>
        </w:trPr>
        <w:tc>
          <w:tcPr>
            <w:tcW w:w="2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2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2782"/>
        <w:gridCol w:w="2053"/>
        <w:gridCol w:w="1551"/>
        <w:gridCol w:w="1771"/>
        <w:gridCol w:w="651"/>
        <w:gridCol w:w="942"/>
      </w:tblGrid>
      <w:tr>
        <w:trPr>
          <w:cantSplit/>
        </w:trPr>
        <w:tc>
          <w:tcPr>
            <w:tcW w:w="975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1"/>
                <w:szCs w:val="21"/>
              </w:rPr>
              <w:t>Lab 14 — Capstone Project Studio</w:t>
            </w:r>
          </w:p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i/>
                <w:iCs/>
                <w:color w:val="D8DEEA"/>
                <w:sz w:val="15"/>
                <w:szCs w:val="15"/>
              </w:rPr>
              <w:t>Concept: End-to-end, team-owned agentic system   ·   Reference worklet: the full integrated worklet (all concepts)</w:t>
            </w:r>
          </w:p>
        </w:tc>
      </w:tr>
      <w:tr>
        <w:trPr>
          <w:trHeight w:val="640" w:hRule="atLeast"/>
          <w:cantSplit/>
        </w:trPr>
        <w:tc>
          <w:tcPr>
            <w:tcW w:w="4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1.  Concept applied in your worklet — what you used and where</w:t>
            </w:r>
          </w:p>
        </w:tc>
        <w:tc>
          <w:tcPr>
            <w:tcW w:w="491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2.  Technical stack — languages, frameworks, libraries, APIs, models, tools</w:t>
            </w:r>
          </w:p>
        </w:tc>
        <w:tc>
          <w:tcPr>
            <w:tcW w:w="491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3.  Implementation — what you built and how it works (key steps / architecture)</w:t>
            </w:r>
          </w:p>
        </w:tc>
        <w:tc>
          <w:tcPr>
            <w:tcW w:w="491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trHeight w:val="640" w:hRule="atLeast"/>
          <w:cantSplit/>
        </w:trPr>
        <w:tc>
          <w:tcPr>
            <w:tcW w:w="4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4.  Evidence — repo link / screenshots / demo / sample output</w:t>
            </w:r>
          </w:p>
        </w:tc>
        <w:tc>
          <w:tcPr>
            <w:tcW w:w="4915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rPr/>
            </w:pPr>
            <w:r>
              <w:rPr>
                <w:rFonts w:ascii="Calibri" w:hAnsi="Calibri"/>
                <w:i/>
                <w:color w:val="666666"/>
                <w:sz w:val="18"/>
              </w:rPr>
              <w:t>Scheduled for Weeks 9-14. Weeks 1-8 delivered Labs 1-8.</w:t>
            </w:r>
          </w:p>
        </w:tc>
      </w:tr>
      <w:tr>
        <w:trPr>
          <w:cantSplit/>
        </w:trPr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Concept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Stack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1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Implementation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(4)</w:t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Explanation &amp; demo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(2)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Total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3C7C7"/>
                <w:sz w:val="14"/>
                <w:szCs w:val="14"/>
              </w:rPr>
              <w:t>(10)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5"/>
                <w:szCs w:val="15"/>
              </w:rPr>
              <w:t>Remarks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2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7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40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Cambria" w:cs="Cambria" w:ascii="Cambria" w:hAnsi="Cambria"/>
          <w:b/>
          <w:bCs/>
          <w:color w:val="1B2A4A"/>
          <w:sz w:val="24"/>
          <w:szCs w:val="24"/>
        </w:rPr>
        <w:t>Marks Summary</w:t>
      </w:r>
    </w:p>
    <w:tbl>
      <w:tblPr>
        <w:tblW w:w="9750" w:type="dxa"/>
        <w:jc w:val="start"/>
        <w:tblInd w:w="0" w:type="dxa"/>
        <w:tblLayout w:type="fixed"/>
        <w:tblCellMar>
          <w:top w:w="50" w:type="dxa"/>
          <w:start w:w="90" w:type="dxa"/>
          <w:bottom w:w="50" w:type="dxa"/>
          <w:end w:w="90" w:type="dxa"/>
        </w:tblCellMar>
        <w:tblLook w:noHBand="0" w:noVBand="1" w:firstColumn="1" w:lastRow="0" w:lastColumn="0" w:firstRow="1" w:val="04a0"/>
      </w:tblPr>
      <w:tblGrid>
        <w:gridCol w:w="899"/>
        <w:gridCol w:w="5601"/>
        <w:gridCol w:w="1549"/>
        <w:gridCol w:w="1701"/>
      </w:tblGrid>
      <w:tr>
        <w:trPr>
          <w:tblHeader w:val="true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Lab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B2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Marks awarded</w:t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Agent vs Chatbot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2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Tool-Using Agent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3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Skill Creation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4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Memory &amp; Retrieval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5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MCP-Style Connector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6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OpenCLA / OpenClaw Runtime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7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Agentic Node Graph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8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Parallel Swarm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9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Deep Research Agent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10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Cloud Operations Agent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11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Agentic SDLC Factory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12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Safety &amp; Governance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13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Discipline-Specific Agents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  <w:cantSplit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1B2A4A"/>
                <w:sz w:val="17"/>
                <w:szCs w:val="17"/>
              </w:rPr>
              <w:t>14</w:t>
            </w:r>
          </w:p>
        </w:tc>
        <w:tc>
          <w:tcPr>
            <w:tcW w:w="5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Capstone Project Studio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color w:val="222222"/>
                <w:sz w:val="17"/>
                <w:szCs w:val="17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7F5F1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20" w:hRule="atLeast"/>
          <w:cantSplit/>
        </w:trPr>
        <w:tc>
          <w:tcPr>
            <w:tcW w:w="65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B02A2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18"/>
                <w:szCs w:val="18"/>
              </w:rPr>
              <w:t>140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200" w:after="0"/>
        <w:rPr/>
      </w:pPr>
      <w:r>
        <w:rPr>
          <w:rFonts w:eastAsia="Calibri" w:cs="Calibri" w:ascii="Calibri" w:hAnsi="Calibri"/>
          <w:color w:val="222222"/>
          <w:sz w:val="18"/>
          <w:szCs w:val="18"/>
        </w:rPr>
        <w:t>Reviewer signature: ______________________          Date: ________________</w:t>
      </w:r>
    </w:p>
    <w:sectPr>
      <w:type w:val="nextPage"/>
      <w:pgSz w:w="11906" w:h="16838"/>
      <w:pgMar w:left="1080" w:right="1080" w:gutter="0" w:header="0" w:top="900" w:footer="0" w:bottom="8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IN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GB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n-IN" w:eastAsia="en-GB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n-IN" w:eastAsia="en-GB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IN" w:eastAsia="en-GB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n-IN" w:eastAsia="en-GB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n-IN" w:eastAsia="en-GB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n-IN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IN" w:eastAsia="en-GB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n-IN" w:eastAsia="en-GB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GB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GB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IN" w:eastAsia="en-GB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LibreOffice/26.2.6.3$Linux_X86_64 LibreOffice_project/620$Build-3</Application>
  <AppVersion>15.0000</AppVersion>
  <Pages>8</Pages>
  <Words>2788</Words>
  <Characters>16826</Characters>
  <CharactersWithSpaces>19455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2026-09-20T11:10:00Z</dcterms:created>
  <dc:creator>Dr. Uday Kulkarni</dc:creator>
  <dc:description/>
  <dc:language>en-GB</dc:language>
  <cp:lastModifiedBy/>
  <dcterms:modified xsi:type="dcterms:W3CDTF">2026-09-29T22:40:09Z</dcterms:modified>
  <cp:revision>6</cp:revision>
  <dc:subject/>
  <dc:title>Agentic AI 26ECAC401 Lab Worklet Review Sheet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