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5E66" w14:textId="21713385" w:rsidR="00FD13F9" w:rsidRPr="00B643C5" w:rsidRDefault="00B643C5" w:rsidP="00B643C5">
      <w:pPr>
        <w:spacing w:before="1800" w:after="200"/>
        <w:jc w:val="center"/>
        <w:rPr>
          <w:rFonts w:eastAsiaTheme="minorEastAsia" w:hint="eastAsia"/>
          <w:b/>
          <w:bCs/>
          <w:color w:val="215E99" w:themeColor="text2" w:themeTint="BF"/>
          <w:sz w:val="44"/>
          <w:szCs w:val="44"/>
        </w:rPr>
      </w:pPr>
      <w:r w:rsidRPr="00B643C5">
        <w:rPr>
          <w:rFonts w:ascii="宋体" w:hAnsi="宋体" w:cs="宋体" w:hint="eastAsia"/>
          <w:b/>
          <w:bCs/>
          <w:color w:val="215E99" w:themeColor="text2" w:themeTint="BF"/>
          <w:sz w:val="44"/>
          <w:szCs w:val="44"/>
        </w:rPr>
        <w:t>基于深度学习的</w:t>
      </w:r>
      <w:r w:rsidRPr="00B643C5">
        <w:rPr>
          <w:rFonts w:eastAsia="Noto Serif CJK SC"/>
          <w:b/>
          <w:bCs/>
          <w:color w:val="215E99" w:themeColor="text2" w:themeTint="BF"/>
          <w:sz w:val="44"/>
          <w:szCs w:val="44"/>
        </w:rPr>
        <w:t>低空三维风场时空降尺度研究</w:t>
      </w:r>
    </w:p>
    <w:p w14:paraId="3070BA0A" w14:textId="0C105C4D" w:rsidR="00B643C5" w:rsidRPr="00B643C5" w:rsidRDefault="00B643C5" w:rsidP="00B643C5">
      <w:pPr>
        <w:spacing w:before="1800" w:after="200"/>
        <w:jc w:val="center"/>
        <w:rPr>
          <w:rFonts w:eastAsiaTheme="minorEastAsia" w:hint="eastAsia"/>
          <w:color w:val="595959" w:themeColor="text1" w:themeTint="A6"/>
          <w:sz w:val="36"/>
          <w:szCs w:val="36"/>
        </w:rPr>
      </w:pPr>
      <w:r w:rsidRPr="00B643C5">
        <w:rPr>
          <w:rFonts w:eastAsiaTheme="minorEastAsia" w:hint="eastAsia"/>
          <w:b/>
          <w:bCs/>
          <w:color w:val="595959" w:themeColor="text1" w:themeTint="A6"/>
          <w:sz w:val="36"/>
          <w:szCs w:val="36"/>
        </w:rPr>
        <w:t>【基于深度学习的低空三维风场降尺度</w:t>
      </w:r>
      <w:r w:rsidRPr="00B643C5">
        <w:rPr>
          <w:rFonts w:eastAsiaTheme="minorEastAsia"/>
          <w:b/>
          <w:bCs/>
          <w:color w:val="595959" w:themeColor="text1" w:themeTint="A6"/>
          <w:sz w:val="36"/>
          <w:szCs w:val="36"/>
        </w:rPr>
        <w:t>—</w:t>
      </w:r>
      <w:r w:rsidRPr="00B643C5">
        <w:rPr>
          <w:rFonts w:eastAsiaTheme="minorEastAsia" w:hint="eastAsia"/>
          <w:b/>
          <w:bCs/>
          <w:color w:val="595959" w:themeColor="text1" w:themeTint="A6"/>
          <w:sz w:val="36"/>
          <w:szCs w:val="36"/>
        </w:rPr>
        <w:t>从中尺度模式到公里级逐十分钟】</w:t>
      </w:r>
    </w:p>
    <w:p w14:paraId="3BA65ABA" w14:textId="77777777" w:rsidR="00FD13F9" w:rsidRDefault="00000000">
      <w:pPr>
        <w:spacing w:after="1200"/>
        <w:jc w:val="center"/>
        <w:rPr>
          <w:rFonts w:hint="eastAsia"/>
        </w:rPr>
      </w:pPr>
      <w:r>
        <w:rPr>
          <w:rFonts w:eastAsia="Noto Serif CJK SC"/>
          <w:color w:val="44546A"/>
          <w:sz w:val="28"/>
          <w:szCs w:val="28"/>
        </w:rPr>
        <w:t>研究任务计划与硕士论文大纲</w:t>
      </w:r>
    </w:p>
    <w:p w14:paraId="77F36C15" w14:textId="77777777" w:rsidR="00FD13F9" w:rsidRDefault="00000000">
      <w:pPr>
        <w:spacing w:after="100"/>
        <w:jc w:val="center"/>
        <w:rPr>
          <w:rFonts w:hint="eastAsia"/>
        </w:rPr>
      </w:pPr>
      <w:r>
        <w:rPr>
          <w:rFonts w:eastAsia="Noto Serif CJK SC"/>
          <w:sz w:val="22"/>
          <w:szCs w:val="22"/>
        </w:rPr>
        <w:t>任务一：</w:t>
      </w:r>
      <w:r w:rsidRPr="00A54FF5">
        <w:rPr>
          <w:rFonts w:eastAsia="Noto Serif CJK SC"/>
          <w:b/>
          <w:bCs/>
          <w:color w:val="C00000"/>
          <w:sz w:val="24"/>
          <w:szCs w:val="24"/>
        </w:rPr>
        <w:t>中尺度时空降尺度（27/9/3 km 逐时 → 1 km 逐 10 分钟）</w:t>
      </w:r>
    </w:p>
    <w:p w14:paraId="50864BA7" w14:textId="77777777" w:rsidR="00FD13F9" w:rsidRDefault="00000000">
      <w:pPr>
        <w:jc w:val="center"/>
        <w:rPr>
          <w:rFonts w:hint="eastAsia"/>
        </w:rPr>
      </w:pPr>
      <w:r>
        <w:rPr>
          <w:rFonts w:eastAsia="Noto Serif CJK SC"/>
          <w:color w:val="808080"/>
          <w:sz w:val="20"/>
          <w:szCs w:val="20"/>
        </w:rPr>
        <w:t>（工作草案）</w:t>
      </w:r>
    </w:p>
    <w:p w14:paraId="4B112068" w14:textId="77777777" w:rsidR="00FD13F9" w:rsidRDefault="00000000">
      <w:pPr>
        <w:rPr>
          <w:rFonts w:hint="eastAsia"/>
        </w:rPr>
      </w:pPr>
      <w:r>
        <w:br w:type="page"/>
      </w:r>
    </w:p>
    <w:p w14:paraId="6B150E58" w14:textId="77777777" w:rsidR="00FD13F9" w:rsidRDefault="00000000">
      <w:pPr>
        <w:pStyle w:val="Heading1"/>
        <w:spacing w:before="320" w:after="160"/>
        <w:rPr>
          <w:rFonts w:hint="eastAsia"/>
        </w:rPr>
      </w:pPr>
      <w:bookmarkStart w:id="0" w:name="_Toc239261248"/>
      <w:r>
        <w:rPr>
          <w:rFonts w:eastAsia="Noto Serif CJK SC"/>
          <w:b/>
          <w:bCs/>
          <w:color w:val="1F3864"/>
        </w:rPr>
        <w:lastRenderedPageBreak/>
        <w:t>目　录</w:t>
      </w:r>
      <w:bookmarkEnd w:id="0"/>
    </w:p>
    <w:p w14:paraId="21D43AA2" w14:textId="77777777" w:rsidR="00FD13F9" w:rsidRDefault="00000000">
      <w:pPr>
        <w:spacing w:after="160"/>
        <w:rPr>
          <w:rFonts w:hint="eastAsia"/>
        </w:rPr>
      </w:pPr>
      <w:r>
        <w:rPr>
          <w:rFonts w:eastAsia="Noto Serif CJK SC"/>
          <w:color w:val="808080"/>
          <w:sz w:val="19"/>
          <w:szCs w:val="19"/>
        </w:rPr>
        <w:t xml:space="preserve">（在 Word 中右键目录选择“更新域”，或按 </w:t>
      </w:r>
      <w:proofErr w:type="spellStart"/>
      <w:r>
        <w:rPr>
          <w:rFonts w:eastAsia="Noto Serif CJK SC"/>
          <w:color w:val="808080"/>
          <w:sz w:val="19"/>
          <w:szCs w:val="19"/>
        </w:rPr>
        <w:t>Ctrl+A</w:t>
      </w:r>
      <w:proofErr w:type="spellEnd"/>
      <w:r>
        <w:rPr>
          <w:rFonts w:eastAsia="Noto Serif CJK SC"/>
          <w:color w:val="808080"/>
          <w:sz w:val="19"/>
          <w:szCs w:val="19"/>
        </w:rPr>
        <w:t xml:space="preserve"> 后按 F9 生成页码）</w:t>
      </w:r>
    </w:p>
    <w:sdt>
      <w:sdtPr>
        <w:alias w:val="目录"/>
        <w:id w:val="-809791763"/>
      </w:sdtPr>
      <w:sdtContent>
        <w:p w14:paraId="65DA2BA5" w14:textId="77777777" w:rsidR="00B643C5" w:rsidRDefault="00000000">
          <w:pPr>
            <w:pStyle w:val="TOC1"/>
            <w:tabs>
              <w:tab w:val="right" w:leader="dot" w:pos="9402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261248" w:history="1">
            <w:r w:rsidR="00B643C5"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目　录</w:t>
            </w:r>
            <w:r w:rsidR="00B643C5">
              <w:rPr>
                <w:noProof/>
              </w:rPr>
              <w:tab/>
            </w:r>
            <w:r w:rsidR="00B643C5">
              <w:rPr>
                <w:noProof/>
              </w:rPr>
              <w:fldChar w:fldCharType="begin"/>
            </w:r>
            <w:r w:rsidR="00B643C5">
              <w:rPr>
                <w:noProof/>
              </w:rPr>
              <w:instrText xml:space="preserve"> PAGEREF _Toc239261248 \h </w:instrText>
            </w:r>
            <w:r w:rsidR="00B643C5">
              <w:rPr>
                <w:noProof/>
              </w:rPr>
            </w:r>
            <w:r w:rsidR="00B643C5">
              <w:rPr>
                <w:noProof/>
              </w:rPr>
              <w:fldChar w:fldCharType="separate"/>
            </w:r>
            <w:r w:rsidR="00B643C5">
              <w:rPr>
                <w:noProof/>
              </w:rPr>
              <w:t>1</w:t>
            </w:r>
            <w:r w:rsidR="00B643C5">
              <w:rPr>
                <w:noProof/>
              </w:rPr>
              <w:fldChar w:fldCharType="end"/>
            </w:r>
          </w:hyperlink>
        </w:p>
        <w:p w14:paraId="7DC94E20" w14:textId="77777777" w:rsidR="00B643C5" w:rsidRDefault="00B643C5">
          <w:pPr>
            <w:pStyle w:val="TOC1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49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一、核心设定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72520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50" w:history="1">
            <w:r w:rsidRPr="00883A5C">
              <w:rPr>
                <w:rStyle w:val="Hyperlink"/>
                <w:b/>
                <w:bCs/>
                <w:noProof/>
              </w:rPr>
              <w:t xml:space="preserve">1.1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两种监督方式（阶段</w:t>
            </w:r>
            <w:r w:rsidRPr="00883A5C">
              <w:rPr>
                <w:rStyle w:val="Hyperlink"/>
                <w:b/>
                <w:bCs/>
                <w:noProof/>
              </w:rPr>
              <w:t xml:space="preserve"> 3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对比）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E80E13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51" w:history="1">
            <w:r w:rsidRPr="00883A5C">
              <w:rPr>
                <w:rStyle w:val="Hyperlink"/>
                <w:b/>
                <w:bCs/>
                <w:noProof/>
              </w:rPr>
              <w:t xml:space="preserve">1.2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目标高度范围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0B362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52" w:history="1">
            <w:r w:rsidRPr="00883A5C">
              <w:rPr>
                <w:rStyle w:val="Hyperlink"/>
                <w:b/>
                <w:bCs/>
                <w:noProof/>
              </w:rPr>
              <w:t xml:space="preserve">1.3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三条贯穿全程的硬规则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9EB78E" w14:textId="77777777" w:rsidR="00B643C5" w:rsidRDefault="00B643C5">
          <w:pPr>
            <w:pStyle w:val="TOC1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53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二、变量清单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F48D38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54" w:history="1">
            <w:r w:rsidRPr="00883A5C">
              <w:rPr>
                <w:rStyle w:val="Hyperlink"/>
                <w:b/>
                <w:bCs/>
                <w:noProof/>
              </w:rPr>
              <w:t xml:space="preserve">2.1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变量标准化规则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DA4D86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55" w:history="1">
            <w:r w:rsidRPr="00883A5C">
              <w:rPr>
                <w:rStyle w:val="Hyperlink"/>
                <w:b/>
                <w:bCs/>
                <w:noProof/>
              </w:rPr>
              <w:t xml:space="preserve">2.2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标准化的计算与实施要点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DCDFA6" w14:textId="77777777" w:rsidR="00B643C5" w:rsidRDefault="00B643C5">
          <w:pPr>
            <w:pStyle w:val="TOC1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56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三、任务清单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7CD891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57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阶段</w:t>
            </w:r>
            <w:r w:rsidRPr="00883A5C">
              <w:rPr>
                <w:rStyle w:val="Hyperlink"/>
                <w:b/>
                <w:bCs/>
                <w:noProof/>
              </w:rPr>
              <w:t xml:space="preserve"> 0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 xml:space="preserve">　数据工程、真值诊断与协议冻结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D16DB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58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阶段</w:t>
            </w:r>
            <w:r w:rsidRPr="00883A5C">
              <w:rPr>
                <w:rStyle w:val="Hyperlink"/>
                <w:b/>
                <w:bCs/>
                <w:noProof/>
              </w:rPr>
              <w:t xml:space="preserve"> 1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 xml:space="preserve">　开发档位</w:t>
            </w:r>
            <w:r w:rsidRPr="00883A5C">
              <w:rPr>
                <w:rStyle w:val="Hyperlink"/>
                <w:b/>
                <w:bCs/>
                <w:noProof/>
              </w:rPr>
              <w:t xml:space="preserve"> 9 km → 1 km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：输入变量消融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B2A3C8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59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阶段</w:t>
            </w:r>
            <w:r w:rsidRPr="00883A5C">
              <w:rPr>
                <w:rStyle w:val="Hyperlink"/>
                <w:b/>
                <w:bCs/>
                <w:noProof/>
              </w:rPr>
              <w:t xml:space="preserve"> 2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 xml:space="preserve">　损失函数与物理约束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41E96E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60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阶段</w:t>
            </w:r>
            <w:r w:rsidRPr="00883A5C">
              <w:rPr>
                <w:rStyle w:val="Hyperlink"/>
                <w:b/>
                <w:bCs/>
                <w:noProof/>
              </w:rPr>
              <w:t xml:space="preserve"> 3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 xml:space="preserve">　方法对比与监督空间对比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A4D629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61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阶段</w:t>
            </w:r>
            <w:r w:rsidRPr="00883A5C">
              <w:rPr>
                <w:rStyle w:val="Hyperlink"/>
                <w:b/>
                <w:bCs/>
                <w:noProof/>
              </w:rPr>
              <w:t xml:space="preserve"> 4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 xml:space="preserve">　跨分辨率迁移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B8BB64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62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阶段</w:t>
            </w:r>
            <w:r w:rsidRPr="00883A5C">
              <w:rPr>
                <w:rStyle w:val="Hyperlink"/>
                <w:b/>
                <w:bCs/>
                <w:noProof/>
              </w:rPr>
              <w:t xml:space="preserve"> 5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 xml:space="preserve">　时间降尺度（逐时</w:t>
            </w:r>
            <w:r w:rsidRPr="00883A5C">
              <w:rPr>
                <w:rStyle w:val="Hyperlink"/>
                <w:b/>
                <w:bCs/>
                <w:noProof/>
              </w:rPr>
              <w:t xml:space="preserve"> →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逐</w:t>
            </w:r>
            <w:r w:rsidRPr="00883A5C">
              <w:rPr>
                <w:rStyle w:val="Hyperlink"/>
                <w:b/>
                <w:bCs/>
                <w:noProof/>
              </w:rPr>
              <w:t xml:space="preserve"> 10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分钟）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F9A34D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63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阶段</w:t>
            </w:r>
            <w:r w:rsidRPr="00883A5C">
              <w:rPr>
                <w:rStyle w:val="Hyperlink"/>
                <w:b/>
                <w:bCs/>
                <w:noProof/>
              </w:rPr>
              <w:t xml:space="preserve"> 6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 xml:space="preserve">　泛化、鲁棒性与观测锚定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FA8EBF" w14:textId="77777777" w:rsidR="00B643C5" w:rsidRDefault="00B643C5">
          <w:pPr>
            <w:pStyle w:val="TOC1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64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四、硕士论文大纲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43240E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65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第</w:t>
            </w:r>
            <w:r w:rsidRPr="00883A5C">
              <w:rPr>
                <w:rStyle w:val="Hyperlink"/>
                <w:b/>
                <w:bCs/>
                <w:noProof/>
              </w:rPr>
              <w:t xml:space="preserve"> 1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章　绪论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B11CA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66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第</w:t>
            </w:r>
            <w:r w:rsidRPr="00883A5C">
              <w:rPr>
                <w:rStyle w:val="Hyperlink"/>
                <w:b/>
                <w:bCs/>
                <w:noProof/>
              </w:rPr>
              <w:t xml:space="preserve"> 2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章　数据、变量体系与评估框架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765104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67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第</w:t>
            </w:r>
            <w:r w:rsidRPr="00883A5C">
              <w:rPr>
                <w:rStyle w:val="Hyperlink"/>
                <w:b/>
                <w:bCs/>
                <w:noProof/>
              </w:rPr>
              <w:t xml:space="preserve"> 3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章　模式层降尺度基准模型与输入条件分析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EF01A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68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第</w:t>
            </w:r>
            <w:r w:rsidRPr="00883A5C">
              <w:rPr>
                <w:rStyle w:val="Hyperlink"/>
                <w:b/>
                <w:bCs/>
                <w:noProof/>
              </w:rPr>
              <w:t xml:space="preserve"> 4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章　降尺度方法对比与监督空间选择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1DF3C7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69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第</w:t>
            </w:r>
            <w:r w:rsidRPr="00883A5C">
              <w:rPr>
                <w:rStyle w:val="Hyperlink"/>
                <w:b/>
                <w:bCs/>
                <w:noProof/>
              </w:rPr>
              <w:t xml:space="preserve"> 5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章　跨分辨率与时间维降尺度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1E0D6E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70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第</w:t>
            </w:r>
            <w:r w:rsidRPr="00883A5C">
              <w:rPr>
                <w:rStyle w:val="Hyperlink"/>
                <w:b/>
                <w:bCs/>
                <w:noProof/>
              </w:rPr>
              <w:t xml:space="preserve"> 6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章　泛化能力、鲁棒性与观测锚定检验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F623C8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71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第</w:t>
            </w:r>
            <w:r w:rsidRPr="00883A5C">
              <w:rPr>
                <w:rStyle w:val="Hyperlink"/>
                <w:b/>
                <w:bCs/>
                <w:noProof/>
              </w:rPr>
              <w:t xml:space="preserve"> 7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章　总结与展望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77BEE" w14:textId="77777777" w:rsidR="00B643C5" w:rsidRDefault="00B643C5">
          <w:pPr>
            <w:pStyle w:val="TOC1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72" w:history="1"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五、里程碑与预期成果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A5637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73" w:history="1">
            <w:r w:rsidRPr="00883A5C">
              <w:rPr>
                <w:rStyle w:val="Hyperlink"/>
                <w:b/>
                <w:bCs/>
                <w:noProof/>
              </w:rPr>
              <w:t xml:space="preserve">5.1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关键检查点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FA6662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74" w:history="1">
            <w:r w:rsidRPr="00883A5C">
              <w:rPr>
                <w:rStyle w:val="Hyperlink"/>
                <w:b/>
                <w:bCs/>
                <w:noProof/>
              </w:rPr>
              <w:t xml:space="preserve">5.2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预期成果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366E62" w14:textId="77777777" w:rsidR="00B643C5" w:rsidRDefault="00B643C5">
          <w:pPr>
            <w:pStyle w:val="TOC2"/>
            <w:tabs>
              <w:tab w:val="right" w:leader="dot" w:pos="9402"/>
            </w:tabs>
            <w:rPr>
              <w:rFonts w:hint="eastAsia"/>
              <w:noProof/>
            </w:rPr>
          </w:pPr>
          <w:hyperlink w:anchor="_Toc239261275" w:history="1">
            <w:r w:rsidRPr="00883A5C">
              <w:rPr>
                <w:rStyle w:val="Hyperlink"/>
                <w:b/>
                <w:bCs/>
                <w:noProof/>
              </w:rPr>
              <w:t xml:space="preserve">5.3 </w:t>
            </w:r>
            <w:r w:rsidRPr="00883A5C">
              <w:rPr>
                <w:rStyle w:val="Hyperlink"/>
                <w:rFonts w:ascii="宋体" w:hAnsi="宋体" w:cs="宋体" w:hint="eastAsia"/>
                <w:b/>
                <w:bCs/>
                <w:noProof/>
              </w:rPr>
              <w:t>主要风险与应对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_Toc239261275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356299" w14:textId="77777777" w:rsidR="00FD13F9" w:rsidRDefault="00000000">
          <w:pPr>
            <w:rPr>
              <w:rFonts w:hint="eastAsia"/>
            </w:rPr>
          </w:pPr>
          <w:r>
            <w:fldChar w:fldCharType="end"/>
          </w:r>
        </w:p>
      </w:sdtContent>
    </w:sdt>
    <w:p w14:paraId="49143583" w14:textId="77777777" w:rsidR="00FD13F9" w:rsidRDefault="00000000">
      <w:pPr>
        <w:rPr>
          <w:rFonts w:hint="eastAsia"/>
        </w:rPr>
      </w:pPr>
      <w:r>
        <w:br w:type="page"/>
      </w:r>
    </w:p>
    <w:p w14:paraId="2755C9B1" w14:textId="77777777" w:rsidR="00FD13F9" w:rsidRDefault="00000000">
      <w:pPr>
        <w:pStyle w:val="Heading1"/>
        <w:spacing w:before="320" w:after="160"/>
        <w:rPr>
          <w:rFonts w:hint="eastAsia"/>
        </w:rPr>
      </w:pPr>
      <w:bookmarkStart w:id="1" w:name="_Toc239261249"/>
      <w:r>
        <w:rPr>
          <w:rFonts w:eastAsia="Noto Serif CJK SC"/>
          <w:b/>
          <w:bCs/>
          <w:color w:val="1F3864"/>
        </w:rPr>
        <w:lastRenderedPageBreak/>
        <w:t>一、核心设定</w:t>
      </w:r>
      <w:bookmarkEnd w:id="1"/>
    </w:p>
    <w:p w14:paraId="212762BF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2" w:name="_Toc239261250"/>
      <w:r>
        <w:rPr>
          <w:rFonts w:eastAsia="Noto Serif CJK SC"/>
          <w:b/>
          <w:bCs/>
          <w:color w:val="1F3864"/>
        </w:rPr>
        <w:t>1.1 两种监督方式（阶段 3 对比）</w:t>
      </w:r>
      <w:bookmarkEnd w:id="2"/>
    </w:p>
    <w:p w14:paraId="7F03EBE3" w14:textId="083D6C16" w:rsidR="00FD13F9" w:rsidRDefault="00000000">
      <w:pPr>
        <w:spacing w:before="60" w:after="100" w:line="300" w:lineRule="auto"/>
        <w:rPr>
          <w:rFonts w:hint="eastAsia"/>
        </w:rPr>
      </w:pPr>
      <w:r>
        <w:rPr>
          <w:rFonts w:eastAsia="Noto Serif CJK SC"/>
          <w:b/>
          <w:bCs/>
        </w:rPr>
        <w:t>方法一 · 模式层监督：</w:t>
      </w:r>
      <w:r>
        <w:rPr>
          <w:rFonts w:eastAsia="Noto Serif CJK SC"/>
        </w:rPr>
        <w:t>输入输出均在 WRF 原生模式层（保留 C 网格交错位置）；精度项与物理约束项都在模式层上计算；推理后经统一插值算子转换到固定 AGL 高度层</w:t>
      </w:r>
      <w:r w:rsidR="000C4AEA">
        <w:rPr>
          <w:rFonts w:ascii="宋体" w:hAnsi="宋体" w:cs="宋体" w:hint="eastAsia"/>
        </w:rPr>
        <w:t>（相对地表高度）</w:t>
      </w:r>
      <w:r>
        <w:rPr>
          <w:rFonts w:eastAsia="Noto Serif CJK SC"/>
        </w:rPr>
        <w:t>交付。</w:t>
      </w:r>
    </w:p>
    <w:p w14:paraId="547D4DA3" w14:textId="77777777" w:rsidR="00FD13F9" w:rsidRDefault="00000000">
      <w:pPr>
        <w:spacing w:before="60" w:after="100" w:line="300" w:lineRule="auto"/>
        <w:rPr>
          <w:rFonts w:hint="eastAsia"/>
        </w:rPr>
      </w:pPr>
      <w:r>
        <w:rPr>
          <w:rFonts w:eastAsia="Noto Serif CJK SC"/>
          <w:b/>
          <w:bCs/>
        </w:rPr>
        <w:t>方法二 · 双空间联合监督：</w:t>
      </w:r>
      <w:r>
        <w:rPr>
          <w:rFonts w:eastAsia="Noto Serif CJK SC"/>
        </w:rPr>
        <w:t>网络结构与输出同方法一，输出端接一个固定权重、可微的高度插值层（模式层 → AGL 层，插值权重由 1 km 静态离地高度场构造）；精度项（L1、极值项、谱损失）作用在插值后的 AGL 输出上，物理约束项仍作用在模式层输出上；U10/V10 诊断通道不经插值层直接监督。</w:t>
      </w:r>
    </w:p>
    <w:p w14:paraId="66184EE3" w14:textId="77777777" w:rsidR="00FD13F9" w:rsidRDefault="00000000">
      <w:pPr>
        <w:spacing w:before="60" w:after="100" w:line="300" w:lineRule="auto"/>
        <w:rPr>
          <w:rFonts w:hint="eastAsia"/>
        </w:rPr>
      </w:pPr>
      <w:r>
        <w:rPr>
          <w:rFonts w:eastAsia="Noto Serif CJK SC"/>
        </w:rPr>
        <w:t>两种方法的唯一差异是精度损失的计算空间，其余全部受控一致，因此对比结果可直接归因于监督空间的选择。</w:t>
      </w:r>
    </w:p>
    <w:p w14:paraId="4D975127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3" w:name="_Toc239261251"/>
      <w:r>
        <w:rPr>
          <w:rFonts w:eastAsia="Noto Serif CJK SC"/>
          <w:b/>
          <w:bCs/>
          <w:color w:val="1F3864"/>
        </w:rPr>
        <w:t>1.2 目标高度范围</w:t>
      </w:r>
      <w:bookmarkEnd w:id="3"/>
    </w:p>
    <w:p w14:paraId="41111438" w14:textId="0B4728BD" w:rsidR="00FD13F9" w:rsidRDefault="00000000">
      <w:pPr>
        <w:spacing w:before="60" w:after="100" w:line="300" w:lineRule="auto"/>
        <w:rPr>
          <w:rFonts w:hint="eastAsia"/>
        </w:rPr>
      </w:pPr>
      <w:r>
        <w:rPr>
          <w:rFonts w:eastAsia="Noto Serif CJK SC"/>
        </w:rPr>
        <w:t>目标覆盖 1 km 以下的三维风场，交付层为 10/30/50/70/100/150/200/300/500/700/1000 m 共 11 层（300 m 以上层间隔放大，因该高度以上风廓线变化平缓、应用关注度递减）。</w:t>
      </w:r>
      <w:r w:rsidR="004D57C6">
        <w:rPr>
          <w:rFonts w:ascii="宋体" w:hAnsi="宋体" w:cs="宋体" w:hint="eastAsia"/>
        </w:rPr>
        <w:t>对于1km高度而言其可能会跨越大气边界层界线：</w:t>
      </w:r>
      <w:r>
        <w:rPr>
          <w:rFonts w:eastAsia="Noto Serif CJK SC"/>
        </w:rPr>
        <w:t>白天对流边界层顶常在 1–2 km，1 km 仍多在混合层内；夜间边界层浅薄，1 km 已位于残余层甚至自由大气。</w:t>
      </w:r>
      <w:r w:rsidR="004D57C6">
        <w:rPr>
          <w:rFonts w:ascii="宋体" w:hAnsi="宋体" w:cs="宋体" w:hint="eastAsia"/>
        </w:rPr>
        <w:t>因此，</w:t>
      </w:r>
      <w:r>
        <w:rPr>
          <w:rFonts w:eastAsia="Noto Serif CJK SC"/>
        </w:rPr>
        <w:t>PBLH 作为输入变量的地位进一步提升（它决定每一层处于混合层内还是其上），评估须增加“相对 PBLH 位置”这一分层维度。</w:t>
      </w:r>
    </w:p>
    <w:p w14:paraId="47417405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4" w:name="_Toc239261252"/>
      <w:r>
        <w:rPr>
          <w:rFonts w:eastAsia="Noto Serif CJK SC"/>
          <w:b/>
          <w:bCs/>
          <w:color w:val="1F3864"/>
        </w:rPr>
        <w:t>1.3 三条贯穿全程的硬规则</w:t>
      </w:r>
      <w:bookmarkEnd w:id="4"/>
    </w:p>
    <w:p w14:paraId="350CCF31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规则一　eta 配置是模型的一部分：</w:t>
      </w:r>
      <w:r>
        <w:rPr>
          <w:rFonts w:eastAsia="Noto Serif CJK SC"/>
        </w:rPr>
        <w:t>训练所用的 eta 层分布与参考大气常数（</w:t>
      </w:r>
      <w:proofErr w:type="spellStart"/>
      <w:r>
        <w:rPr>
          <w:rFonts w:eastAsia="Noto Serif CJK SC"/>
        </w:rPr>
        <w:t>e_vert</w:t>
      </w:r>
      <w:proofErr w:type="spellEnd"/>
      <w:r>
        <w:rPr>
          <w:rFonts w:eastAsia="Noto Serif CJK SC"/>
        </w:rPr>
        <w:t>、层分布、</w:t>
      </w:r>
      <w:proofErr w:type="spellStart"/>
      <w:r>
        <w:rPr>
          <w:rFonts w:eastAsia="Noto Serif CJK SC"/>
        </w:rPr>
        <w:t>p_top_requested</w:t>
      </w:r>
      <w:proofErr w:type="spellEnd"/>
      <w:r>
        <w:rPr>
          <w:rFonts w:eastAsia="Noto Serif CJK SC"/>
        </w:rPr>
        <w:t>、</w:t>
      </w:r>
      <w:proofErr w:type="spellStart"/>
      <w:r>
        <w:rPr>
          <w:rFonts w:eastAsia="Noto Serif CJK SC"/>
        </w:rPr>
        <w:t>base_temp</w:t>
      </w:r>
      <w:proofErr w:type="spellEnd"/>
      <w:r>
        <w:rPr>
          <w:rFonts w:eastAsia="Noto Serif CJK SC"/>
        </w:rPr>
        <w:t>、</w:t>
      </w:r>
      <w:proofErr w:type="spellStart"/>
      <w:r>
        <w:rPr>
          <w:rFonts w:eastAsia="Noto Serif CJK SC"/>
        </w:rPr>
        <w:t>base_pres</w:t>
      </w:r>
      <w:proofErr w:type="spellEnd"/>
      <w:r>
        <w:rPr>
          <w:rFonts w:eastAsia="Noto Serif CJK SC"/>
        </w:rPr>
        <w:t>、</w:t>
      </w:r>
      <w:proofErr w:type="spellStart"/>
      <w:r>
        <w:rPr>
          <w:rFonts w:eastAsia="Noto Serif CJK SC"/>
        </w:rPr>
        <w:t>base_lapse</w:t>
      </w:r>
      <w:proofErr w:type="spellEnd"/>
      <w:r>
        <w:rPr>
          <w:rFonts w:eastAsia="Noto Serif CJK SC"/>
        </w:rPr>
        <w:t>）连同 PHB 静态场一并作为模型元数据保存与分发。</w:t>
      </w:r>
      <w:r w:rsidRPr="004D57C6">
        <w:rPr>
          <w:rFonts w:eastAsia="Noto Serif CJK SC"/>
          <w:b/>
          <w:bCs/>
        </w:rPr>
        <w:t>推理时目标端必须与训练一致；粗端若不一致，须先插值适配到训练时的粗端层高</w:t>
      </w:r>
      <w:r>
        <w:rPr>
          <w:rFonts w:eastAsia="Noto Serif CJK SC"/>
        </w:rPr>
        <w:t>。</w:t>
      </w:r>
    </w:p>
    <w:p w14:paraId="47754971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规则二　d04 只提供静态场：</w:t>
      </w:r>
      <w:r>
        <w:rPr>
          <w:rFonts w:eastAsia="Noto Serif CJK SC"/>
        </w:rPr>
        <w:t>地形、层高几何、下垫面属性可作为输入；所有逐时刻量一律禁用，同名变量只从粗端取。</w:t>
      </w:r>
    </w:p>
    <w:p w14:paraId="798F4831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规则三　不输入地理坐标：</w:t>
      </w:r>
      <w:r>
        <w:rPr>
          <w:rFonts w:eastAsia="Noto Serif CJK SC"/>
        </w:rPr>
        <w:t>XLAT/XLONG 仅用于数据配对、观测匹配、当地太阳时换算、散度算子的地图放大因子与绘图，不进入网络输入张量，以避免网络建立“坐标→风场”的记忆式关联、丧失空间泛化能力。</w:t>
      </w:r>
    </w:p>
    <w:p w14:paraId="08D17F55" w14:textId="77777777" w:rsidR="00FD13F9" w:rsidRDefault="00000000">
      <w:pPr>
        <w:rPr>
          <w:rFonts w:hint="eastAsia"/>
        </w:rPr>
      </w:pPr>
      <w:r>
        <w:br w:type="page"/>
      </w:r>
    </w:p>
    <w:p w14:paraId="680E9959" w14:textId="77777777" w:rsidR="00FD13F9" w:rsidRDefault="00000000">
      <w:pPr>
        <w:pStyle w:val="Heading1"/>
        <w:spacing w:before="320" w:after="160"/>
        <w:rPr>
          <w:rFonts w:hint="eastAsia"/>
        </w:rPr>
      </w:pPr>
      <w:bookmarkStart w:id="5" w:name="_Toc239261253"/>
      <w:r>
        <w:rPr>
          <w:rFonts w:eastAsia="Noto Serif CJK SC"/>
          <w:b/>
          <w:bCs/>
          <w:color w:val="1F3864"/>
        </w:rPr>
        <w:lastRenderedPageBreak/>
        <w:t>二、变量清单</w:t>
      </w:r>
      <w:bookmarkEnd w:id="5"/>
    </w:p>
    <w:p w14:paraId="131DD163" w14:textId="77777777" w:rsidR="00FD13F9" w:rsidRDefault="00000000">
      <w:pPr>
        <w:spacing w:before="200" w:after="80"/>
        <w:rPr>
          <w:rFonts w:hint="eastAsia"/>
        </w:rPr>
      </w:pPr>
      <w:r>
        <w:rPr>
          <w:rFonts w:eastAsia="Noto Serif CJK SC"/>
          <w:b/>
          <w:bCs/>
          <w:color w:val="1F3864"/>
          <w:sz w:val="20"/>
          <w:szCs w:val="20"/>
        </w:rPr>
        <w:t>表 1　粗分辨率端输入变量（27/9/3 km，模式层）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3660"/>
        <w:gridCol w:w="1800"/>
      </w:tblGrid>
      <w:tr w:rsidR="00FD13F9" w14:paraId="35BC73FE" w14:textId="77777777"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68593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F449A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变量</w:t>
            </w:r>
          </w:p>
        </w:tc>
        <w:tc>
          <w:tcPr>
            <w:tcW w:w="366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78683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说明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01CC4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地位</w:t>
            </w:r>
          </w:p>
        </w:tc>
      </w:tr>
      <w:tr w:rsidR="00FD13F9" w14:paraId="5E7523B5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A9EE8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动力核心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EF6A3" w14:textId="27384A16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U、V（1 km 以下全部模式层 + 上方 2–3 层背景层</w:t>
            </w:r>
            <w:r w:rsidR="004D57C6">
              <w:rPr>
                <w:rFonts w:ascii="宋体" w:hAnsi="宋体" w:cs="宋体" w:hint="eastAsia"/>
                <w:sz w:val="19"/>
                <w:szCs w:val="19"/>
              </w:rPr>
              <w:t>；</w:t>
            </w:r>
            <w:r w:rsidR="004D57C6" w:rsidRPr="004D57C6">
              <w:rPr>
                <w:rFonts w:ascii="宋体" w:hAnsi="宋体" w:cs="宋体" w:hint="eastAsia"/>
                <w:b/>
                <w:bCs/>
                <w:sz w:val="19"/>
                <w:szCs w:val="19"/>
              </w:rPr>
              <w:t>选2km以下所有层</w:t>
            </w:r>
            <w:r>
              <w:rPr>
                <w:rFonts w:eastAsia="Noto Serif CJK SC"/>
                <w:sz w:val="19"/>
                <w:szCs w:val="19"/>
              </w:rPr>
              <w:t>）</w:t>
            </w:r>
          </w:p>
        </w:tc>
        <w:tc>
          <w:tcPr>
            <w:tcW w:w="36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88236" w14:textId="4CE1C962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保留 C 网格原生交错位置</w:t>
            </w:r>
            <w:r w:rsidR="004D57C6">
              <w:rPr>
                <w:rFonts w:ascii="宋体" w:hAnsi="宋体" w:cs="宋体" w:hint="eastAsia"/>
                <w:sz w:val="19"/>
                <w:szCs w:val="19"/>
              </w:rPr>
              <w:t>；或两端均插值到质量中心网格点上（即固定</w:t>
            </w:r>
            <w:proofErr w:type="spellStart"/>
            <w:r w:rsidR="004D57C6">
              <w:rPr>
                <w:rFonts w:ascii="宋体" w:hAnsi="宋体" w:cs="宋体" w:hint="eastAsia"/>
                <w:sz w:val="19"/>
                <w:szCs w:val="19"/>
              </w:rPr>
              <w:t>nx</w:t>
            </w:r>
            <w:proofErr w:type="spellEnd"/>
            <w:r w:rsidR="004D57C6">
              <w:rPr>
                <w:rFonts w:ascii="宋体" w:hAnsi="宋体" w:cs="宋体" w:hint="eastAsia"/>
                <w:sz w:val="19"/>
                <w:szCs w:val="19"/>
              </w:rPr>
              <w:t>*</w:t>
            </w:r>
            <w:proofErr w:type="spellStart"/>
            <w:r w:rsidR="004D57C6">
              <w:rPr>
                <w:rFonts w:ascii="宋体" w:hAnsi="宋体" w:cs="宋体" w:hint="eastAsia"/>
                <w:sz w:val="19"/>
                <w:szCs w:val="19"/>
              </w:rPr>
              <w:t>ny</w:t>
            </w:r>
            <w:proofErr w:type="spellEnd"/>
            <w:r w:rsidR="004D57C6">
              <w:rPr>
                <w:rFonts w:ascii="宋体" w:hAnsi="宋体" w:cs="宋体" w:hint="eastAsia"/>
                <w:sz w:val="19"/>
                <w:szCs w:val="19"/>
              </w:rPr>
              <w:t>*</w:t>
            </w:r>
            <w:proofErr w:type="spellStart"/>
            <w:r w:rsidR="004D57C6">
              <w:rPr>
                <w:rFonts w:ascii="宋体" w:hAnsi="宋体" w:cs="宋体" w:hint="eastAsia"/>
                <w:sz w:val="19"/>
                <w:szCs w:val="19"/>
              </w:rPr>
              <w:t>nz</w:t>
            </w:r>
            <w:proofErr w:type="spellEnd"/>
            <w:r w:rsidR="004D57C6">
              <w:rPr>
                <w:rFonts w:ascii="宋体" w:hAnsi="宋体" w:cs="宋体"/>
                <w:sz w:val="19"/>
                <w:szCs w:val="19"/>
              </w:rPr>
              <w:t>）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837E4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必须</w:t>
            </w:r>
          </w:p>
        </w:tc>
      </w:tr>
      <w:tr w:rsidR="00FD13F9" w14:paraId="74CBF04F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7B69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几何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47E8C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 w:rsidRPr="004D57C6">
              <w:rPr>
                <w:rFonts w:eastAsia="Noto Serif CJK SC"/>
                <w:b/>
                <w:bCs/>
                <w:sz w:val="19"/>
                <w:szCs w:val="19"/>
              </w:rPr>
              <w:t xml:space="preserve">各层静态离地高度 </w:t>
            </w:r>
            <w:proofErr w:type="spellStart"/>
            <w:r w:rsidRPr="004D57C6">
              <w:rPr>
                <w:rFonts w:eastAsia="Noto Serif CJK SC"/>
                <w:b/>
                <w:bCs/>
                <w:sz w:val="19"/>
                <w:szCs w:val="19"/>
              </w:rPr>
              <w:t>z_agl</w:t>
            </w:r>
            <w:proofErr w:type="spellEnd"/>
            <w:r w:rsidRPr="004D57C6">
              <w:rPr>
                <w:rFonts w:eastAsia="Noto Serif CJK SC"/>
                <w:b/>
                <w:bCs/>
                <w:sz w:val="19"/>
                <w:szCs w:val="19"/>
              </w:rPr>
              <w:t xml:space="preserve"> = PHB/g − HGT</w:t>
            </w:r>
            <w:r>
              <w:rPr>
                <w:rFonts w:eastAsia="Noto Serif CJK SC"/>
                <w:sz w:val="19"/>
                <w:szCs w:val="19"/>
              </w:rPr>
              <w:t>（逐层一通道，取对数后标准化）；HGT</w:t>
            </w:r>
          </w:p>
        </w:tc>
        <w:tc>
          <w:tcPr>
            <w:tcW w:w="36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78379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由 PHB 导出，不使用 PH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B7EC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必须，不消融</w:t>
            </w:r>
          </w:p>
        </w:tc>
      </w:tr>
      <w:tr w:rsidR="00FD13F9" w14:paraId="61F01526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EFA3D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下垫面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2D398" w14:textId="0CF790EB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log(z0)（月均 ZNT）</w:t>
            </w:r>
          </w:p>
        </w:tc>
        <w:tc>
          <w:tcPr>
            <w:tcW w:w="36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C5B7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说明粗风场平衡于何种粗糙度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DB7C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必须，不消融</w:t>
            </w:r>
          </w:p>
        </w:tc>
      </w:tr>
      <w:tr w:rsidR="00781C21" w14:paraId="40AA84F0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83410" w14:textId="7773ACD1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消融—动力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21AD0" w14:textId="122B597B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W（多模式层）</w:t>
            </w:r>
          </w:p>
        </w:tc>
        <w:tc>
          <w:tcPr>
            <w:tcW w:w="36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B5E9A" w14:textId="3FEA148B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分变量报告：对 U/V 预测的贡献、对 W 预测的贡献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906E7" w14:textId="5E9B62BC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辅助</w:t>
            </w:r>
          </w:p>
        </w:tc>
      </w:tr>
      <w:tr w:rsidR="00781C21" w14:paraId="19F768AA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ACDCA" w14:textId="317E5F1D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消融组 A（MOST 组）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5C015" w14:textId="077B118B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RMOL（1/L）、UST（u*）、PBLH</w:t>
            </w:r>
          </w:p>
        </w:tc>
        <w:tc>
          <w:tcPr>
            <w:tcW w:w="36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6CF93" w14:textId="58A07CC2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直接刻画边界层湍流混合强度：RMOL 决定相似函数形态</w:t>
            </w:r>
            <w:r>
              <w:rPr>
                <w:rFonts w:eastAsiaTheme="minorEastAsia" w:hint="eastAsia"/>
                <w:sz w:val="19"/>
                <w:szCs w:val="19"/>
              </w:rPr>
              <w:t xml:space="preserve"> (</w:t>
            </w:r>
            <w:r>
              <w:rPr>
                <w:rFonts w:eastAsiaTheme="minorEastAsia" w:hint="eastAsia"/>
                <w:sz w:val="19"/>
                <w:szCs w:val="19"/>
              </w:rPr>
              <w:t>大气稳定度</w:t>
            </w:r>
            <w:r>
              <w:rPr>
                <w:rFonts w:eastAsiaTheme="minorEastAsia" w:hint="eastAsia"/>
                <w:sz w:val="19"/>
                <w:szCs w:val="19"/>
              </w:rPr>
              <w:t>)</w:t>
            </w:r>
            <w:r>
              <w:rPr>
                <w:rFonts w:eastAsia="Noto Serif CJK SC"/>
                <w:sz w:val="19"/>
                <w:szCs w:val="19"/>
              </w:rPr>
              <w:t>、UST 决定风廓线斜率、PBLH 决定影响可上传的深度。预期贡献最大，优先测试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63477" w14:textId="4C6F78FB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辅助</w:t>
            </w:r>
          </w:p>
        </w:tc>
      </w:tr>
      <w:tr w:rsidR="00781C21" w14:paraId="2DB467A0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6F469" w14:textId="4F6C9EE5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消融组 B（强度补充组）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B31E4" w14:textId="6E2F8728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HFX、T2、</w:t>
            </w:r>
            <w:r>
              <w:rPr>
                <w:rFonts w:asciiTheme="minorEastAsia" w:eastAsiaTheme="minorEastAsia" w:hAnsiTheme="minorEastAsia" w:hint="eastAsia"/>
                <w:sz w:val="19"/>
                <w:szCs w:val="19"/>
              </w:rPr>
              <w:t>TSK</w:t>
            </w:r>
            <w:r>
              <w:rPr>
                <w:rFonts w:ascii="宋体" w:hAnsi="宋体" w:cs="宋体" w:hint="eastAsia"/>
                <w:sz w:val="19"/>
                <w:szCs w:val="19"/>
              </w:rPr>
              <w:t>、</w:t>
            </w:r>
            <w:r>
              <w:rPr>
                <w:rFonts w:eastAsia="Noto Serif CJK SC"/>
                <w:sz w:val="19"/>
                <w:szCs w:val="19"/>
              </w:rPr>
              <w:t>PSFC</w:t>
            </w:r>
          </w:p>
        </w:tc>
        <w:tc>
          <w:tcPr>
            <w:tcW w:w="36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5D831" w14:textId="14551357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RMOL 为比值形式</w:t>
            </w:r>
            <w:r>
              <w:rPr>
                <w:rFonts w:ascii="宋体" w:hAnsi="宋体" w:cs="宋体" w:hint="eastAsia"/>
                <w:sz w:val="19"/>
                <w:szCs w:val="19"/>
              </w:rPr>
              <w:t>可能</w:t>
            </w:r>
            <w:r>
              <w:rPr>
                <w:rFonts w:eastAsia="Noto Serif CJK SC"/>
                <w:sz w:val="19"/>
                <w:szCs w:val="19"/>
              </w:rPr>
              <w:t>会丢失绝对强度，HFX 补充之；T2 代表近地面气温状态；PSFC 提供气压场代理</w:t>
            </w:r>
            <w:r>
              <w:rPr>
                <w:rFonts w:ascii="宋体" w:hAnsi="宋体" w:cs="宋体" w:hint="eastAsia"/>
                <w:sz w:val="19"/>
                <w:szCs w:val="19"/>
              </w:rPr>
              <w:t>；</w:t>
            </w:r>
            <w:r>
              <w:rPr>
                <w:rFonts w:eastAsiaTheme="minorEastAsia" w:hint="eastAsia"/>
                <w:sz w:val="19"/>
                <w:szCs w:val="19"/>
              </w:rPr>
              <w:t xml:space="preserve">(T2-TSK) </w:t>
            </w:r>
            <w:r>
              <w:rPr>
                <w:rFonts w:eastAsiaTheme="minorEastAsia" w:hint="eastAsia"/>
                <w:sz w:val="19"/>
                <w:szCs w:val="19"/>
              </w:rPr>
              <w:t>代表近地表大气层结。</w:t>
            </w:r>
            <w:r>
              <w:rPr>
                <w:rFonts w:eastAsia="Noto Serif CJK SC"/>
                <w:sz w:val="19"/>
                <w:szCs w:val="19"/>
              </w:rPr>
              <w:t>在 A 的基础上做增量测试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3738A" w14:textId="3C583C9D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辅助</w:t>
            </w:r>
          </w:p>
        </w:tc>
      </w:tr>
      <w:tr w:rsidR="00781C21" w14:paraId="657EBD86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82D94" w14:textId="286BF136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消融组 C（垂直层结组）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4A1AC" w14:textId="77777777" w:rsidR="00781C21" w:rsidRDefault="00781C21">
            <w:pPr>
              <w:spacing w:before="20" w:after="20" w:line="260" w:lineRule="auto"/>
              <w:rPr>
                <w:rFonts w:eastAsiaTheme="minorEastAsia" w:hint="eastAsia"/>
                <w:sz w:val="19"/>
                <w:szCs w:val="19"/>
              </w:rPr>
            </w:pPr>
            <w:r>
              <w:rPr>
                <w:rFonts w:eastAsia="Noto Serif CJK SC"/>
                <w:sz w:val="19"/>
                <w:szCs w:val="19"/>
              </w:rPr>
              <w:t>粗端 θ</w:t>
            </w:r>
            <w:r>
              <w:rPr>
                <w:rFonts w:ascii="宋体" w:hAnsi="宋体" w:cs="宋体" w:hint="eastAsia"/>
                <w:sz w:val="19"/>
                <w:szCs w:val="19"/>
              </w:rPr>
              <w:t>垂直</w:t>
            </w:r>
            <w:r>
              <w:rPr>
                <w:rFonts w:eastAsia="Noto Serif CJK SC"/>
                <w:sz w:val="19"/>
                <w:szCs w:val="19"/>
              </w:rPr>
              <w:t xml:space="preserve"> 廓线或 </w:t>
            </w:r>
            <w:proofErr w:type="spellStart"/>
            <w:r>
              <w:rPr>
                <w:rFonts w:eastAsia="Noto Serif CJK SC"/>
                <w:sz w:val="19"/>
                <w:szCs w:val="19"/>
              </w:rPr>
              <w:t>Δθ</w:t>
            </w:r>
            <w:proofErr w:type="spellEnd"/>
            <w:r>
              <w:rPr>
                <w:rFonts w:eastAsia="Noto Serif CJK SC"/>
                <w:sz w:val="19"/>
                <w:szCs w:val="19"/>
              </w:rPr>
              <w:t>/</w:t>
            </w:r>
            <w:proofErr w:type="spellStart"/>
            <w:r>
              <w:rPr>
                <w:rFonts w:eastAsia="Noto Serif CJK SC"/>
                <w:sz w:val="19"/>
                <w:szCs w:val="19"/>
              </w:rPr>
              <w:t>Δz</w:t>
            </w:r>
            <w:proofErr w:type="spellEnd"/>
          </w:p>
          <w:p w14:paraId="57F97968" w14:textId="2EFB160F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ascii="宋体" w:hAnsi="宋体" w:cs="宋体" w:hint="eastAsia"/>
                <w:sz w:val="19"/>
                <w:szCs w:val="19"/>
              </w:rPr>
              <w:t>（注意：</w:t>
            </w:r>
            <w:proofErr w:type="spellStart"/>
            <w:r>
              <w:rPr>
                <w:rFonts w:ascii="宋体" w:hAnsi="宋体" w:cs="宋体" w:hint="eastAsia"/>
                <w:sz w:val="19"/>
                <w:szCs w:val="19"/>
              </w:rPr>
              <w:t>wrfout</w:t>
            </w:r>
            <w:proofErr w:type="spellEnd"/>
            <w:r>
              <w:rPr>
                <w:rFonts w:ascii="宋体" w:hAnsi="宋体" w:cs="宋体" w:hint="eastAsia"/>
                <w:sz w:val="19"/>
                <w:szCs w:val="19"/>
              </w:rPr>
              <w:t>中</w:t>
            </w:r>
            <w:r w:rsidRPr="00781C21">
              <w:rPr>
                <w:rFonts w:eastAsia="Noto Serif CJK SC"/>
                <w:b/>
                <w:bCs/>
                <w:sz w:val="19"/>
                <w:szCs w:val="19"/>
              </w:rPr>
              <w:t>θ</w:t>
            </w:r>
            <w:r w:rsidRPr="00781C21">
              <w:rPr>
                <w:rFonts w:eastAsiaTheme="minorEastAsia" w:hint="eastAsia"/>
                <w:b/>
                <w:bCs/>
                <w:sz w:val="19"/>
                <w:szCs w:val="19"/>
              </w:rPr>
              <w:t>=T+300</w:t>
            </w:r>
            <w:r>
              <w:rPr>
                <w:rFonts w:eastAsiaTheme="minorEastAsia" w:hint="eastAsia"/>
                <w:sz w:val="19"/>
                <w:szCs w:val="19"/>
              </w:rPr>
              <w:t>）</w:t>
            </w:r>
          </w:p>
        </w:tc>
        <w:tc>
          <w:tcPr>
            <w:tcW w:w="36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36153" w14:textId="54E3BAA6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携带逆温层高度、多层结构等 RMOL 无法表达的信息；夜间稳定边界层与低空急流场景下可能是关键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97F20" w14:textId="1D1209AB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辅助</w:t>
            </w:r>
          </w:p>
        </w:tc>
      </w:tr>
      <w:tr w:rsidR="00781C21" w14:paraId="1C82C6D6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9A1C9" w14:textId="076E865F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消融—可选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06946" w14:textId="5E5E2B3C" w:rsidR="00781C21" w:rsidRPr="00781C21" w:rsidRDefault="00781C21">
            <w:pPr>
              <w:spacing w:before="20" w:after="20" w:line="260" w:lineRule="auto"/>
              <w:rPr>
                <w:rFonts w:eastAsiaTheme="minorEastAsia" w:hint="eastAsia"/>
              </w:rPr>
            </w:pPr>
            <w:r>
              <w:rPr>
                <w:rFonts w:eastAsia="Noto Serif CJK SC"/>
                <w:sz w:val="19"/>
                <w:szCs w:val="19"/>
              </w:rPr>
              <w:t>粗端逐时 PH（扰动位势）</w:t>
            </w:r>
          </w:p>
        </w:tc>
        <w:tc>
          <w:tcPr>
            <w:tcW w:w="36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36052" w14:textId="624B6148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检验状态量是否有额外价值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304FA" w14:textId="2B763DE4" w:rsidR="00781C21" w:rsidRDefault="00781C21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辅助</w:t>
            </w:r>
          </w:p>
        </w:tc>
      </w:tr>
      <w:tr w:rsidR="00781C21" w14:paraId="124BB5C0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2B550" w14:textId="6247A696" w:rsidR="00781C21" w:rsidRPr="00781C21" w:rsidRDefault="00781C21">
            <w:pPr>
              <w:spacing w:before="20" w:after="20" w:line="260" w:lineRule="auto"/>
              <w:rPr>
                <w:rFonts w:hint="eastAsia"/>
                <w:color w:val="4C94D8" w:themeColor="text2" w:themeTint="80"/>
              </w:rPr>
            </w:pPr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时间编码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2B965" w14:textId="246C2C8C" w:rsidR="00781C21" w:rsidRPr="00781C21" w:rsidRDefault="00781C21">
            <w:pPr>
              <w:spacing w:before="20" w:after="20" w:line="260" w:lineRule="auto"/>
              <w:rPr>
                <w:rFonts w:hint="eastAsia"/>
                <w:color w:val="4C94D8" w:themeColor="text2" w:themeTint="80"/>
              </w:rPr>
            </w:pPr>
            <w:proofErr w:type="spellStart"/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hour_sin</w:t>
            </w:r>
            <w:proofErr w:type="spellEnd"/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/cos、</w:t>
            </w:r>
            <w:proofErr w:type="spellStart"/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doy_sin</w:t>
            </w:r>
            <w:proofErr w:type="spellEnd"/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/cos（标量广播为常数场）</w:t>
            </w:r>
          </w:p>
        </w:tc>
        <w:tc>
          <w:tcPr>
            <w:tcW w:w="36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F30C7" w14:textId="406EED16" w:rsidR="00781C21" w:rsidRPr="00781C21" w:rsidRDefault="00781C21">
            <w:pPr>
              <w:spacing w:before="20" w:after="20" w:line="260" w:lineRule="auto"/>
              <w:rPr>
                <w:rFonts w:hint="eastAsia"/>
                <w:color w:val="4C94D8" w:themeColor="text2" w:themeTint="80"/>
              </w:rPr>
            </w:pPr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四通道作为一组整体加减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F4160" w14:textId="598C360F" w:rsidR="00781C21" w:rsidRPr="00781C21" w:rsidRDefault="00781C21">
            <w:pPr>
              <w:spacing w:before="20" w:after="20" w:line="260" w:lineRule="auto"/>
              <w:rPr>
                <w:rFonts w:eastAsiaTheme="minorEastAsia" w:hint="eastAsia"/>
                <w:color w:val="4C94D8" w:themeColor="text2" w:themeTint="80"/>
              </w:rPr>
            </w:pPr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必须</w:t>
            </w:r>
            <w:r w:rsidRPr="00781C21">
              <w:rPr>
                <w:rFonts w:eastAsiaTheme="minorEastAsia" w:hint="eastAsia"/>
                <w:color w:val="4C94D8" w:themeColor="text2" w:themeTint="80"/>
                <w:sz w:val="19"/>
                <w:szCs w:val="19"/>
              </w:rPr>
              <w:t>【时间降尺度】</w:t>
            </w:r>
          </w:p>
        </w:tc>
      </w:tr>
      <w:tr w:rsidR="00781C21" w14:paraId="2164BE18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8513A" w14:textId="58B1AB83" w:rsidR="00781C21" w:rsidRPr="00781C21" w:rsidRDefault="00781C21">
            <w:pPr>
              <w:spacing w:before="20" w:after="20" w:line="260" w:lineRule="auto"/>
              <w:rPr>
                <w:rFonts w:hint="eastAsia"/>
                <w:color w:val="4C94D8" w:themeColor="text2" w:themeTint="80"/>
              </w:rPr>
            </w:pPr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消融—可选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10D09" w14:textId="2B4F069E" w:rsidR="00781C21" w:rsidRPr="00781C21" w:rsidRDefault="00781C21">
            <w:pPr>
              <w:spacing w:before="20" w:after="20" w:line="260" w:lineRule="auto"/>
              <w:rPr>
                <w:rFonts w:hint="eastAsia"/>
                <w:color w:val="4C94D8" w:themeColor="text2" w:themeTint="80"/>
              </w:rPr>
            </w:pPr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cos(SZA)（取 max(cos SZA, 0)，从粗端取）</w:t>
            </w:r>
          </w:p>
        </w:tc>
        <w:tc>
          <w:tcPr>
            <w:tcW w:w="36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E12EC" w14:textId="34A844CD" w:rsidR="00781C21" w:rsidRPr="00781C21" w:rsidRDefault="00781C21">
            <w:pPr>
              <w:spacing w:before="20" w:after="20" w:line="260" w:lineRule="auto"/>
              <w:rPr>
                <w:rFonts w:hint="eastAsia"/>
                <w:color w:val="4C94D8" w:themeColor="text2" w:themeTint="80"/>
              </w:rPr>
            </w:pPr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须先核实为纯天文量；与时间编码信息重叠，三种组合择一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8BCED" w14:textId="06CF4B66" w:rsidR="00781C21" w:rsidRPr="00781C21" w:rsidRDefault="00781C21">
            <w:pPr>
              <w:spacing w:before="20" w:after="20" w:line="260" w:lineRule="auto"/>
              <w:rPr>
                <w:rFonts w:hint="eastAsia"/>
                <w:color w:val="4C94D8" w:themeColor="text2" w:themeTint="80"/>
              </w:rPr>
            </w:pPr>
            <w:r w:rsidRPr="00781C21">
              <w:rPr>
                <w:rFonts w:eastAsia="Noto Serif CJK SC"/>
                <w:color w:val="4C94D8" w:themeColor="text2" w:themeTint="80"/>
                <w:sz w:val="19"/>
                <w:szCs w:val="19"/>
              </w:rPr>
              <w:t>辅助</w:t>
            </w:r>
            <w:r w:rsidRPr="00781C21">
              <w:rPr>
                <w:rFonts w:ascii="宋体" w:hAnsi="宋体" w:cs="宋体" w:hint="eastAsia"/>
                <w:color w:val="4C94D8" w:themeColor="text2" w:themeTint="80"/>
                <w:sz w:val="19"/>
                <w:szCs w:val="19"/>
              </w:rPr>
              <w:t>【时间降尺度】</w:t>
            </w:r>
          </w:p>
        </w:tc>
      </w:tr>
    </w:tbl>
    <w:p w14:paraId="30DD6B12" w14:textId="77777777" w:rsidR="00FD13F9" w:rsidRDefault="00000000">
      <w:pPr>
        <w:spacing w:before="200" w:after="80"/>
        <w:rPr>
          <w:rFonts w:hint="eastAsia"/>
        </w:rPr>
      </w:pPr>
      <w:r>
        <w:rPr>
          <w:rFonts w:eastAsia="Noto Serif CJK SC"/>
          <w:b/>
          <w:bCs/>
          <w:color w:val="1F3864"/>
          <w:sz w:val="20"/>
          <w:szCs w:val="20"/>
        </w:rPr>
        <w:t>表 2　近地表变量的冗余关系与取舍</w:t>
      </w:r>
    </w:p>
    <w:p w14:paraId="39616EE7" w14:textId="77777777" w:rsidR="00FD13F9" w:rsidRDefault="00000000">
      <w:pPr>
        <w:spacing w:before="60" w:after="100" w:line="300" w:lineRule="auto"/>
        <w:rPr>
          <w:rFonts w:hint="eastAsia"/>
        </w:rPr>
      </w:pPr>
      <w:r>
        <w:rPr>
          <w:rFonts w:eastAsia="Noto Serif CJK SC"/>
        </w:rPr>
        <w:t>近地表参数对 1 km 风场的作用几乎全部经由“边界层湍流混合强度”这一条通道，而该通道由稳定度、摩擦速度与边界层深度基本确定。因此变量取舍的原则不是逐个判断重要性，而是用尽量少的变量把这条通道描述完整，其余作为上游成因或冗余表述予以排除。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200"/>
        <w:gridCol w:w="4260"/>
      </w:tblGrid>
      <w:tr w:rsidR="00FD13F9" w14:paraId="17388A3C" w14:textId="77777777">
        <w:trPr>
          <w:tblHeader/>
        </w:trPr>
        <w:tc>
          <w:tcPr>
            <w:tcW w:w="29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853D4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冗余组 / 候选变量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4E9E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处置</w:t>
            </w:r>
          </w:p>
        </w:tc>
        <w:tc>
          <w:tcPr>
            <w:tcW w:w="426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DD607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理由</w:t>
            </w:r>
          </w:p>
        </w:tc>
      </w:tr>
      <w:tr w:rsidR="00FD13F9" w14:paraId="43B054ED" w14:textId="77777777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BE268" w14:textId="1E77840E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RMOL 与 (HFX, UST, T2</w:t>
            </w:r>
            <w:r w:rsidR="004C2C2E">
              <w:rPr>
                <w:rFonts w:eastAsiaTheme="minorEastAsia" w:hint="eastAsia"/>
                <w:sz w:val="19"/>
                <w:szCs w:val="19"/>
              </w:rPr>
              <w:t>, TSK</w:t>
            </w:r>
            <w:r>
              <w:rPr>
                <w:rFonts w:eastAsia="Noto Serif CJK SC"/>
                <w:sz w:val="19"/>
                <w:szCs w:val="19"/>
              </w:rPr>
              <w:t>)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99BF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先用 RMOL；HFX 作增量测试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1AAC0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L = −u*³/(κ·(g/θ)·</w:t>
            </w:r>
            <w:proofErr w:type="spellStart"/>
            <w:r>
              <w:rPr>
                <w:rFonts w:eastAsia="Noto Serif CJK SC"/>
                <w:sz w:val="19"/>
                <w:szCs w:val="19"/>
              </w:rPr>
              <w:t>w′θ</w:t>
            </w:r>
            <w:proofErr w:type="spellEnd"/>
            <w:r>
              <w:rPr>
                <w:rFonts w:eastAsia="Noto Serif CJK SC"/>
                <w:sz w:val="19"/>
                <w:szCs w:val="19"/>
              </w:rPr>
              <w:t>′)，RMOL 已综合浮力通量与 u*，一个变量抵三个；但比值形式丢失绝对强度，故 HFX 仍可能有增量</w:t>
            </w:r>
          </w:p>
        </w:tc>
      </w:tr>
      <w:tr w:rsidR="00FD13F9" w14:paraId="20C98E9E" w14:textId="77777777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6E56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TSK 与 T2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ABFE9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二选一，保留 T2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12948" w14:textId="6C571854" w:rsidR="00FD13F9" w:rsidRPr="004C2C2E" w:rsidRDefault="00000000">
            <w:pPr>
              <w:spacing w:before="20" w:after="20" w:line="260" w:lineRule="auto"/>
              <w:rPr>
                <w:rFonts w:eastAsiaTheme="minorEastAsia" w:hint="eastAsia"/>
              </w:rPr>
            </w:pPr>
            <w:r>
              <w:rPr>
                <w:rFonts w:eastAsia="Noto Serif CJK SC"/>
                <w:sz w:val="19"/>
                <w:szCs w:val="19"/>
              </w:rPr>
              <w:t xml:space="preserve">两者高度相关；驱动感热的是 TSK − T2，该信息已由 HFX 承载。T2 </w:t>
            </w:r>
            <w:r w:rsidR="004C2C2E">
              <w:rPr>
                <w:rFonts w:ascii="宋体" w:hAnsi="宋体" w:cs="宋体" w:hint="eastAsia"/>
                <w:sz w:val="19"/>
                <w:szCs w:val="19"/>
              </w:rPr>
              <w:t>是</w:t>
            </w:r>
            <w:r>
              <w:rPr>
                <w:rFonts w:eastAsia="Noto Serif CJK SC"/>
                <w:sz w:val="19"/>
                <w:szCs w:val="19"/>
              </w:rPr>
              <w:t>常规气象</w:t>
            </w:r>
            <w:r w:rsidR="004C2C2E">
              <w:rPr>
                <w:rFonts w:ascii="宋体" w:hAnsi="宋体" w:cs="宋体" w:hint="eastAsia"/>
                <w:sz w:val="19"/>
                <w:szCs w:val="19"/>
              </w:rPr>
              <w:t>量</w:t>
            </w:r>
          </w:p>
        </w:tc>
      </w:tr>
      <w:tr w:rsidR="00FD13F9" w14:paraId="737AD88E" w14:textId="77777777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1069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lastRenderedPageBreak/>
              <w:t>SWDOWN、LWDOWN 与 HFX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765E3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排除辐射，只留 HFX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C9FCA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地表辐射是能量收支的上游驱动，其作用完全经 HFX/TSK 体现；且辐射场携带云信息，会引入额外空间结构噪声</w:t>
            </w:r>
          </w:p>
        </w:tc>
      </w:tr>
      <w:tr w:rsidR="00FD13F9" w14:paraId="2B85D186" w14:textId="77777777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2A710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SWDOWN 与 cos(SZA) / 时间编码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FE4C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用后者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9A46E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太阳强迫的几何表达更干净、无云噪声，且已在必须项中</w:t>
            </w:r>
          </w:p>
        </w:tc>
      </w:tr>
      <w:tr w:rsidR="00FD13F9" w14:paraId="7E491681" w14:textId="77777777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3D90C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逐时刻 ZNT 与月均 log(z0)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A734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只用月均 log(z0)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472E8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逐时刻 ZNT 在水面上随 u* 变化（Charnock 关系），会泄漏目标风速</w:t>
            </w:r>
          </w:p>
        </w:tc>
      </w:tr>
      <w:tr w:rsidR="00FD13F9" w14:paraId="01CCA9F3" w14:textId="77777777"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1462D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LH 及水汽相关变量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E1B2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排除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50CE5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潜热通量对动量混合的影响为次一级（经浮力通量的水汽项），在 1 km 以下的低空干动力学中可忽略；论文中应说明此取舍理由而非默默省略</w:t>
            </w:r>
          </w:p>
        </w:tc>
      </w:tr>
    </w:tbl>
    <w:p w14:paraId="23A09350" w14:textId="77777777" w:rsidR="00FD13F9" w:rsidRDefault="00000000">
      <w:pPr>
        <w:spacing w:before="200" w:after="80"/>
        <w:rPr>
          <w:rFonts w:hint="eastAsia"/>
        </w:rPr>
      </w:pPr>
      <w:r>
        <w:rPr>
          <w:rFonts w:eastAsia="Noto Serif CJK SC"/>
          <w:b/>
          <w:bCs/>
          <w:color w:val="1F3864"/>
          <w:sz w:val="20"/>
          <w:szCs w:val="20"/>
        </w:rPr>
        <w:t>表 3　高分辨率端输入变量（1 km 静态场，网络中部注入）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700"/>
        <w:gridCol w:w="4260"/>
        <w:gridCol w:w="1800"/>
      </w:tblGrid>
      <w:tr w:rsidR="00FD13F9" w14:paraId="0DF4AE42" w14:textId="77777777">
        <w:trPr>
          <w:tblHeader/>
        </w:trPr>
        <w:tc>
          <w:tcPr>
            <w:tcW w:w="6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03B34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7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C343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通道</w:t>
            </w:r>
          </w:p>
        </w:tc>
        <w:tc>
          <w:tcPr>
            <w:tcW w:w="426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D467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来源与说明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59E40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地位</w:t>
            </w:r>
          </w:p>
        </w:tc>
      </w:tr>
      <w:tr w:rsidR="00FD13F9" w14:paraId="7DE98949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DC58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1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EFA8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HGT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DA88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地形数据集或 geogrid 输出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7A960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必须，不消融</w:t>
            </w:r>
          </w:p>
        </w:tc>
      </w:tr>
      <w:tr w:rsidR="00FD13F9" w14:paraId="2BD7B28C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4A55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2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6DF47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 w:rsidRPr="004C2C2E">
              <w:rPr>
                <w:rFonts w:eastAsia="Noto Serif CJK SC"/>
                <w:b/>
                <w:bCs/>
                <w:sz w:val="19"/>
                <w:szCs w:val="19"/>
              </w:rPr>
              <w:t xml:space="preserve">各层静态离地高度 </w:t>
            </w:r>
            <w:proofErr w:type="spellStart"/>
            <w:r w:rsidRPr="004C2C2E">
              <w:rPr>
                <w:rFonts w:eastAsia="Noto Serif CJK SC"/>
                <w:b/>
                <w:bCs/>
                <w:sz w:val="19"/>
                <w:szCs w:val="19"/>
              </w:rPr>
              <w:t>z_agl</w:t>
            </w:r>
            <w:proofErr w:type="spellEnd"/>
            <w:r w:rsidRPr="004C2C2E">
              <w:rPr>
                <w:rFonts w:eastAsia="Noto Serif CJK SC"/>
                <w:b/>
                <w:bCs/>
                <w:sz w:val="19"/>
                <w:szCs w:val="19"/>
              </w:rPr>
              <w:t xml:space="preserve"> = PHB/g − HGT</w:t>
            </w:r>
            <w:r>
              <w:rPr>
                <w:rFonts w:eastAsia="Noto Serif CJK SC"/>
                <w:sz w:val="19"/>
                <w:szCs w:val="19"/>
              </w:rPr>
              <w:t>（逐层，取对数后标准化）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0923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PHB = f(HGT, eta 配置, 参考大气常数)，可离线计算、不含天气信息，随模型元数据分发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73135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必须，不消融</w:t>
            </w:r>
          </w:p>
        </w:tc>
      </w:tr>
      <w:tr w:rsidR="00FD13F9" w14:paraId="0D9C0BEB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96321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3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C9A4A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 xml:space="preserve">粗-细几何差（三选一）：逐层 </w:t>
            </w:r>
            <w:proofErr w:type="spellStart"/>
            <w:r>
              <w:rPr>
                <w:rFonts w:eastAsia="Noto Serif CJK SC"/>
                <w:sz w:val="19"/>
                <w:szCs w:val="19"/>
              </w:rPr>
              <w:t>z_agl</w:t>
            </w:r>
            <w:proofErr w:type="spellEnd"/>
            <w:r>
              <w:rPr>
                <w:rFonts w:eastAsia="Noto Serif CJK SC"/>
                <w:sz w:val="19"/>
                <w:szCs w:val="19"/>
              </w:rPr>
              <w:t xml:space="preserve"> 差场 / 二维地形差 </w:t>
            </w:r>
            <w:proofErr w:type="spellStart"/>
            <w:r>
              <w:rPr>
                <w:rFonts w:eastAsia="Noto Serif CJK SC"/>
                <w:sz w:val="19"/>
                <w:szCs w:val="19"/>
              </w:rPr>
              <w:t>HGT_fine</w:t>
            </w:r>
            <w:proofErr w:type="spellEnd"/>
            <w:r>
              <w:rPr>
                <w:rFonts w:eastAsia="Noto Serif CJK SC"/>
                <w:sz w:val="19"/>
                <w:szCs w:val="19"/>
              </w:rPr>
              <w:t xml:space="preserve"> − </w:t>
            </w:r>
            <w:proofErr w:type="spellStart"/>
            <w:r>
              <w:rPr>
                <w:rFonts w:eastAsia="Noto Serif CJK SC"/>
                <w:sz w:val="19"/>
                <w:szCs w:val="19"/>
              </w:rPr>
              <w:t>HGT_coarse</w:t>
            </w:r>
            <w:proofErr w:type="spellEnd"/>
            <w:r>
              <w:rPr>
                <w:rFonts w:eastAsia="Noto Serif CJK SC"/>
                <w:sz w:val="19"/>
                <w:szCs w:val="19"/>
              </w:rPr>
              <w:t xml:space="preserve"> / 不提供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7F6A7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信息冗余但可能便于优化，由消融决定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E428E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可选</w:t>
            </w:r>
          </w:p>
        </w:tc>
      </w:tr>
      <w:tr w:rsidR="00FD13F9" w14:paraId="616B4B48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1F10A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4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8EF17" w14:textId="24D3B02C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log(z0)（月均 ZNT）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912C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 xml:space="preserve">目标动量粗糙度，是本研究设置下 </w:t>
            </w:r>
            <w:proofErr w:type="spellStart"/>
            <w:r>
              <w:rPr>
                <w:rFonts w:eastAsia="Noto Serif CJK SC"/>
                <w:sz w:val="19"/>
                <w:szCs w:val="19"/>
              </w:rPr>
              <w:t>landuse</w:t>
            </w:r>
            <w:proofErr w:type="spellEnd"/>
            <w:r>
              <w:rPr>
                <w:rFonts w:eastAsia="Noto Serif CJK SC"/>
                <w:sz w:val="19"/>
                <w:szCs w:val="19"/>
              </w:rPr>
              <w:t xml:space="preserve"> 影响风场的实际通道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1684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消融第①级</w:t>
            </w:r>
          </w:p>
        </w:tc>
      </w:tr>
      <w:tr w:rsidR="00FD13F9" w14:paraId="0F2C732B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3E5EA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5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83D44" w14:textId="486206B1" w:rsidR="00FD13F9" w:rsidRPr="00EC2154" w:rsidRDefault="00000000">
            <w:pPr>
              <w:spacing w:before="20" w:after="20" w:line="260" w:lineRule="auto"/>
              <w:rPr>
                <w:rFonts w:eastAsiaTheme="minorEastAsia" w:hint="eastAsia"/>
              </w:rPr>
            </w:pPr>
            <w:r>
              <w:rPr>
                <w:rFonts w:eastAsia="Noto Serif CJK SC"/>
                <w:sz w:val="19"/>
                <w:szCs w:val="19"/>
              </w:rPr>
              <w:t>urban fraction</w:t>
            </w:r>
            <w:r w:rsidR="00EC2154">
              <w:rPr>
                <w:rFonts w:eastAsiaTheme="minorEastAsia" w:hint="eastAsia"/>
                <w:sz w:val="19"/>
                <w:szCs w:val="19"/>
              </w:rPr>
              <w:t xml:space="preserve"> 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32BE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由 LANDUSEF 聚合，热力反差主通道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7FA5D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消融第②级</w:t>
            </w:r>
          </w:p>
        </w:tc>
      </w:tr>
      <w:tr w:rsidR="00FD13F9" w14:paraId="5AFC66A6" w14:textId="77777777"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AE0A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6</w:t>
            </w:r>
          </w:p>
        </w:tc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8808A" w14:textId="0F765D57" w:rsidR="00FD13F9" w:rsidRPr="00EC2154" w:rsidRDefault="00000000">
            <w:pPr>
              <w:spacing w:before="20" w:after="20" w:line="260" w:lineRule="auto"/>
              <w:rPr>
                <w:rFonts w:eastAsiaTheme="minorEastAsia" w:hint="eastAsia"/>
              </w:rPr>
            </w:pPr>
            <w:r>
              <w:rPr>
                <w:rFonts w:eastAsia="Noto Serif CJK SC"/>
                <w:sz w:val="19"/>
                <w:szCs w:val="19"/>
              </w:rPr>
              <w:t>water fraction、vegetation fraction</w:t>
            </w:r>
            <w:r w:rsidR="00EC2154">
              <w:rPr>
                <w:rFonts w:eastAsiaTheme="minorEastAsia" w:hint="eastAsia"/>
                <w:sz w:val="19"/>
                <w:szCs w:val="19"/>
              </w:rPr>
              <w:t xml:space="preserve"> </w:t>
            </w:r>
            <w:r w:rsidR="001437B0">
              <w:rPr>
                <w:rFonts w:eastAsiaTheme="minorEastAsia" w:hint="eastAsia"/>
                <w:sz w:val="19"/>
                <w:szCs w:val="19"/>
              </w:rPr>
              <w:t>(VEGFRA)</w:t>
            </w:r>
          </w:p>
        </w:tc>
        <w:tc>
          <w:tcPr>
            <w:tcW w:w="42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8183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由 LANDUSEF 聚合，热力反差补充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67111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消融第③级</w:t>
            </w:r>
          </w:p>
        </w:tc>
      </w:tr>
    </w:tbl>
    <w:p w14:paraId="1FFAE777" w14:textId="77777777" w:rsidR="00FD13F9" w:rsidRDefault="00000000">
      <w:pPr>
        <w:spacing w:before="200" w:after="80"/>
        <w:rPr>
          <w:rFonts w:hint="eastAsia"/>
        </w:rPr>
      </w:pPr>
      <w:r>
        <w:rPr>
          <w:rFonts w:eastAsia="Noto Serif CJK SC"/>
          <w:b/>
          <w:bCs/>
          <w:color w:val="1F3864"/>
          <w:sz w:val="20"/>
          <w:szCs w:val="20"/>
        </w:rPr>
        <w:t>表 4　目标（监督）变量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360"/>
        <w:gridCol w:w="1800"/>
      </w:tblGrid>
      <w:tr w:rsidR="00FD13F9" w14:paraId="045B2005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E8F0D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监督方式</w:t>
            </w:r>
          </w:p>
        </w:tc>
        <w:tc>
          <w:tcPr>
            <w:tcW w:w="536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2E939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目标变量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A0127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空间</w:t>
            </w:r>
          </w:p>
        </w:tc>
      </w:tr>
      <w:tr w:rsidR="00FD13F9" w14:paraId="4A2CF680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81431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模式层监督</w:t>
            </w:r>
          </w:p>
        </w:tc>
        <w:tc>
          <w:tcPr>
            <w:tcW w:w="5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B745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d04 的 U、V、W（1 km 以下各模式层，原生交错位置）；U10、V10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C0873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模式层 + 10 m</w:t>
            </w:r>
          </w:p>
        </w:tc>
      </w:tr>
      <w:tr w:rsidR="00FD13F9" w14:paraId="1F662992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962BE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双空间联合监督</w:t>
            </w:r>
          </w:p>
        </w:tc>
        <w:tc>
          <w:tcPr>
            <w:tcW w:w="5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DEF7C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精度项：d04 经同一插值算子得到的 AGL 层 U、V、W；U10、V10。约束项作用于模式层输出（残差惩罚，无额外目标）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9476E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AGL 层 + 10 m</w:t>
            </w:r>
          </w:p>
        </w:tc>
      </w:tr>
    </w:tbl>
    <w:p w14:paraId="2D557B04" w14:textId="77777777" w:rsidR="00FD13F9" w:rsidRDefault="00000000">
      <w:pPr>
        <w:spacing w:before="80" w:after="100" w:line="300" w:lineRule="auto"/>
        <w:rPr>
          <w:rFonts w:hint="eastAsia"/>
        </w:rPr>
      </w:pPr>
      <w:r>
        <w:rPr>
          <w:rFonts w:eastAsia="Noto Serif CJK SC"/>
          <w:b/>
          <w:bCs/>
        </w:rPr>
        <w:t>注：</w:t>
      </w:r>
      <w:r w:rsidRPr="001437B0">
        <w:rPr>
          <w:rFonts w:eastAsia="Noto Serif CJK SC"/>
          <w:b/>
          <w:bCs/>
        </w:rPr>
        <w:t>W 始终是目标变量，不参与消融；参与消融的是“粗端 W 是否作为输入”</w:t>
      </w:r>
      <w:r>
        <w:rPr>
          <w:rFonts w:eastAsia="Noto Serif CJK SC"/>
        </w:rPr>
        <w:t>。</w:t>
      </w:r>
    </w:p>
    <w:p w14:paraId="435D0C0A" w14:textId="77777777" w:rsidR="00FD13F9" w:rsidRDefault="00000000">
      <w:pPr>
        <w:spacing w:before="200" w:after="80"/>
        <w:rPr>
          <w:rFonts w:hint="eastAsia"/>
        </w:rPr>
      </w:pPr>
      <w:r>
        <w:rPr>
          <w:rFonts w:eastAsia="Noto Serif CJK SC"/>
          <w:b/>
          <w:bCs/>
          <w:color w:val="1F3864"/>
          <w:sz w:val="20"/>
          <w:szCs w:val="20"/>
        </w:rPr>
        <w:t>表 5　输出与交付变量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D13F9" w14:paraId="5E1172D8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3AF53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716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9FF3C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内容</w:t>
            </w:r>
          </w:p>
        </w:tc>
      </w:tr>
      <w:tr w:rsidR="00FD13F9" w14:paraId="35AC63B2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F9E5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网络原始输出</w:t>
            </w:r>
          </w:p>
        </w:tc>
        <w:tc>
          <w:tcPr>
            <w:tcW w:w="7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A2939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模式层 U、V、W；U10、V10</w:t>
            </w:r>
          </w:p>
        </w:tc>
      </w:tr>
      <w:tr w:rsidR="00FD13F9" w14:paraId="296D621A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9846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lastRenderedPageBreak/>
              <w:t>产品输出</w:t>
            </w:r>
          </w:p>
        </w:tc>
        <w:tc>
          <w:tcPr>
            <w:tcW w:w="7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903A4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固定 AGL 层（10/30/50/70/100/150/200/300/500/700/1000 m，共 11 层）的 U、V、W；10 m 层取诊断通道。300 m 以上层间隔放大，因该高度以上风廓线变化平缓、应用关注度递减</w:t>
            </w:r>
          </w:p>
        </w:tc>
      </w:tr>
      <w:tr w:rsidR="00FD13F9" w14:paraId="766DECD2" w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949C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派生评估量（</w:t>
            </w:r>
            <w:r w:rsidRPr="001437B0">
              <w:rPr>
                <w:rFonts w:eastAsia="Noto Serif CJK SC"/>
                <w:b/>
                <w:bCs/>
                <w:sz w:val="19"/>
                <w:szCs w:val="19"/>
              </w:rPr>
              <w:t>不直接学习</w:t>
            </w:r>
            <w:r>
              <w:rPr>
                <w:rFonts w:eastAsia="Noto Serif CJK SC"/>
                <w:sz w:val="19"/>
                <w:szCs w:val="19"/>
              </w:rPr>
              <w:t>）</w:t>
            </w:r>
          </w:p>
        </w:tc>
        <w:tc>
          <w:tcPr>
            <w:tcW w:w="71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011F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各层风速、风向；层间风矢量切变（10–100 m、100–300 m、300–1000 m）；10 分钟风速变率；95/99 分位风速</w:t>
            </w:r>
          </w:p>
        </w:tc>
      </w:tr>
    </w:tbl>
    <w:p w14:paraId="7223280D" w14:textId="77777777" w:rsidR="00FD13F9" w:rsidRDefault="00000000">
      <w:pPr>
        <w:spacing w:before="200" w:after="80"/>
        <w:rPr>
          <w:rFonts w:hint="eastAsia"/>
        </w:rPr>
      </w:pPr>
      <w:r>
        <w:rPr>
          <w:rFonts w:eastAsia="Noto Serif CJK SC"/>
          <w:b/>
          <w:bCs/>
          <w:color w:val="1F3864"/>
          <w:sz w:val="20"/>
          <w:szCs w:val="20"/>
        </w:rPr>
        <w:t>表 6　d04 数据使用规范（防数据泄漏）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D13F9" w14:paraId="0886FA2B" w14:textId="77777777"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46CFD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d04 字段</w:t>
            </w:r>
          </w:p>
        </w:tc>
        <w:tc>
          <w:tcPr>
            <w:tcW w:w="636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5FFE7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允许的用途</w:t>
            </w:r>
          </w:p>
        </w:tc>
      </w:tr>
      <w:tr w:rsidR="00FD13F9" w14:paraId="18F20930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7EE68" w14:textId="77777777" w:rsidR="00FD13F9" w:rsidRPr="00A9453D" w:rsidRDefault="00000000">
            <w:pPr>
              <w:spacing w:before="20" w:after="20" w:line="260" w:lineRule="auto"/>
              <w:rPr>
                <w:rFonts w:hint="eastAsia"/>
                <w:b/>
                <w:bCs/>
              </w:rPr>
            </w:pPr>
            <w:r w:rsidRPr="00A9453D">
              <w:rPr>
                <w:rFonts w:eastAsia="Noto Serif CJK SC"/>
                <w:b/>
                <w:bCs/>
                <w:sz w:val="19"/>
                <w:szCs w:val="19"/>
              </w:rPr>
              <w:t>U、V、W、U10、V10</w:t>
            </w:r>
          </w:p>
        </w:tc>
        <w:tc>
          <w:tcPr>
            <w:tcW w:w="6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1DAC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仅作监督目标，不得进入输入</w:t>
            </w:r>
          </w:p>
        </w:tc>
      </w:tr>
      <w:tr w:rsidR="00FD13F9" w14:paraId="2149C20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73F92" w14:textId="77777777" w:rsidR="00FD13F9" w:rsidRPr="00A9453D" w:rsidRDefault="00000000">
            <w:pPr>
              <w:spacing w:before="20" w:after="20" w:line="260" w:lineRule="auto"/>
              <w:rPr>
                <w:rFonts w:hint="eastAsia"/>
                <w:b/>
                <w:bCs/>
              </w:rPr>
            </w:pPr>
            <w:r w:rsidRPr="00A9453D">
              <w:rPr>
                <w:rFonts w:eastAsia="Noto Serif CJK SC"/>
                <w:b/>
                <w:bCs/>
                <w:sz w:val="19"/>
                <w:szCs w:val="19"/>
              </w:rPr>
              <w:t xml:space="preserve">HGT、PHB（导出 </w:t>
            </w:r>
            <w:proofErr w:type="spellStart"/>
            <w:r w:rsidRPr="00A9453D">
              <w:rPr>
                <w:rFonts w:eastAsia="Noto Serif CJK SC"/>
                <w:b/>
                <w:bCs/>
                <w:sz w:val="19"/>
                <w:szCs w:val="19"/>
              </w:rPr>
              <w:t>z_agl</w:t>
            </w:r>
            <w:proofErr w:type="spellEnd"/>
            <w:r w:rsidRPr="00A9453D">
              <w:rPr>
                <w:rFonts w:eastAsia="Noto Serif CJK SC"/>
                <w:b/>
                <w:bCs/>
                <w:sz w:val="19"/>
                <w:szCs w:val="19"/>
              </w:rPr>
              <w:t>）、LANDUSEF</w:t>
            </w:r>
          </w:p>
        </w:tc>
        <w:tc>
          <w:tcPr>
            <w:tcW w:w="6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E824D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可作输入（静态、可离线复现）</w:t>
            </w:r>
          </w:p>
        </w:tc>
      </w:tr>
      <w:tr w:rsidR="00FD13F9" w14:paraId="0B53229A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467C6" w14:textId="77777777" w:rsidR="00FD13F9" w:rsidRPr="00A9453D" w:rsidRDefault="00000000">
            <w:pPr>
              <w:spacing w:before="20" w:after="20" w:line="260" w:lineRule="auto"/>
              <w:rPr>
                <w:rFonts w:hint="eastAsia"/>
                <w:b/>
                <w:bCs/>
              </w:rPr>
            </w:pPr>
            <w:r w:rsidRPr="00A9453D">
              <w:rPr>
                <w:rFonts w:eastAsia="Noto Serif CJK SC"/>
                <w:b/>
                <w:bCs/>
                <w:sz w:val="19"/>
                <w:szCs w:val="19"/>
              </w:rPr>
              <w:t>ZNT</w:t>
            </w:r>
          </w:p>
        </w:tc>
        <w:tc>
          <w:tcPr>
            <w:tcW w:w="6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DCE61" w14:textId="7BAE43D9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仅取月均</w:t>
            </w:r>
            <w:r w:rsidR="00A9453D">
              <w:rPr>
                <w:rFonts w:eastAsiaTheme="minorEastAsia" w:hint="eastAsia"/>
                <w:sz w:val="19"/>
                <w:szCs w:val="19"/>
              </w:rPr>
              <w:t xml:space="preserve">, </w:t>
            </w:r>
            <w:r>
              <w:rPr>
                <w:rFonts w:eastAsia="Noto Serif CJK SC"/>
                <w:sz w:val="19"/>
                <w:szCs w:val="19"/>
              </w:rPr>
              <w:t>可作输入；禁用逐时刻值（水面 ZNT 随 u* 变化会泄漏风速）</w:t>
            </w:r>
          </w:p>
        </w:tc>
      </w:tr>
      <w:tr w:rsidR="00FD13F9" w14:paraId="3172FC29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32CBD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PH、T2、PSFC、PBLH、HFX、LH、SZA 等逐时刻量</w:t>
            </w:r>
          </w:p>
        </w:tc>
        <w:tc>
          <w:tcPr>
            <w:tcW w:w="6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80A60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一律禁用；同名变量只从粗端取</w:t>
            </w:r>
          </w:p>
        </w:tc>
      </w:tr>
      <w:tr w:rsidR="00FD13F9" w14:paraId="4066ACDD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09154" w14:textId="77777777" w:rsidR="00FD13F9" w:rsidRPr="00A9453D" w:rsidRDefault="00000000">
            <w:pPr>
              <w:spacing w:before="20" w:after="20" w:line="260" w:lineRule="auto"/>
              <w:rPr>
                <w:rFonts w:hint="eastAsia"/>
                <w:b/>
                <w:bCs/>
                <w:color w:val="4C94D8" w:themeColor="text2" w:themeTint="80"/>
              </w:rPr>
            </w:pPr>
            <w:r w:rsidRPr="00A9453D">
              <w:rPr>
                <w:rFonts w:eastAsia="Noto Serif CJK SC"/>
                <w:b/>
                <w:bCs/>
                <w:color w:val="4C94D8" w:themeColor="text2" w:themeTint="80"/>
                <w:sz w:val="19"/>
                <w:szCs w:val="19"/>
              </w:rPr>
              <w:t>XLAT、XLONG</w:t>
            </w:r>
          </w:p>
        </w:tc>
        <w:tc>
          <w:tcPr>
            <w:tcW w:w="6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41496" w14:textId="77777777" w:rsidR="00FD13F9" w:rsidRPr="00A9453D" w:rsidRDefault="00000000">
            <w:pPr>
              <w:spacing w:before="20" w:after="20" w:line="260" w:lineRule="auto"/>
              <w:rPr>
                <w:rFonts w:hint="eastAsia"/>
                <w:b/>
                <w:bCs/>
                <w:color w:val="4C94D8" w:themeColor="text2" w:themeTint="80"/>
              </w:rPr>
            </w:pPr>
            <w:r w:rsidRPr="00A9453D">
              <w:rPr>
                <w:rFonts w:eastAsia="Noto Serif CJK SC"/>
                <w:b/>
                <w:bCs/>
                <w:color w:val="4C94D8" w:themeColor="text2" w:themeTint="80"/>
                <w:sz w:val="19"/>
                <w:szCs w:val="19"/>
              </w:rPr>
              <w:t>仅用于配对、观测匹配、绘图，不入网络输入张量</w:t>
            </w:r>
          </w:p>
        </w:tc>
      </w:tr>
    </w:tbl>
    <w:p w14:paraId="3E026331" w14:textId="77777777" w:rsidR="00FD13F9" w:rsidRDefault="00000000">
      <w:pPr>
        <w:rPr>
          <w:rFonts w:hint="eastAsia"/>
        </w:rPr>
      </w:pPr>
      <w:r>
        <w:br w:type="page"/>
      </w:r>
    </w:p>
    <w:p w14:paraId="7CA41E85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6" w:name="_Toc239261254"/>
      <w:r>
        <w:rPr>
          <w:rFonts w:eastAsia="Noto Serif CJK SC"/>
          <w:b/>
          <w:bCs/>
          <w:color w:val="1F3864"/>
        </w:rPr>
        <w:lastRenderedPageBreak/>
        <w:t>2.1 变量标准化规则</w:t>
      </w:r>
      <w:bookmarkEnd w:id="6"/>
    </w:p>
    <w:p w14:paraId="3F33DEB6" w14:textId="77777777" w:rsidR="00FD13F9" w:rsidRDefault="00000000">
      <w:pPr>
        <w:spacing w:before="60" w:after="100" w:line="300" w:lineRule="auto"/>
        <w:rPr>
          <w:rFonts w:hint="eastAsia"/>
        </w:rPr>
      </w:pPr>
      <w:r>
        <w:rPr>
          <w:rFonts w:eastAsia="Noto Serif CJK SC"/>
        </w:rPr>
        <w:t>标准化参数在训练块上一次性计算（聚合全部训练时刻与全部格点），得到固定常数并存入模型元数据；训练、验证、测试、推理全程复用同一组参数。验证与测试同样需要标准化，只是不重新计算参数。所有评估指标与物理约束项均须先反标准化回物理单位后再计算。</w:t>
      </w:r>
    </w:p>
    <w:p w14:paraId="43F3B27A" w14:textId="77777777" w:rsidR="00FD13F9" w:rsidRDefault="00000000">
      <w:pPr>
        <w:spacing w:before="200" w:after="80"/>
        <w:rPr>
          <w:rFonts w:hint="eastAsia"/>
        </w:rPr>
      </w:pPr>
      <w:r>
        <w:rPr>
          <w:rFonts w:eastAsia="Noto Serif CJK SC"/>
          <w:b/>
          <w:bCs/>
          <w:color w:val="1F3864"/>
          <w:sz w:val="20"/>
          <w:szCs w:val="20"/>
        </w:rPr>
        <w:t>表 7　各类变量的标准化规则</w:t>
      </w: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1283"/>
        <w:gridCol w:w="2072"/>
        <w:gridCol w:w="3820"/>
      </w:tblGrid>
      <w:tr w:rsidR="00FD13F9" w14:paraId="735A9B09" w14:textId="77777777">
        <w:trPr>
          <w:tblHeader/>
        </w:trPr>
        <w:tc>
          <w:tcPr>
            <w:tcW w:w="21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2BB4C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变量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84FA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均值 μ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50CBD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标准差 σ</w:t>
            </w:r>
          </w:p>
        </w:tc>
        <w:tc>
          <w:tcPr>
            <w:tcW w:w="386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6A2A7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b/>
                <w:bCs/>
                <w:sz w:val="19"/>
                <w:szCs w:val="19"/>
              </w:rPr>
              <w:t>说明</w:t>
            </w:r>
          </w:p>
        </w:tc>
      </w:tr>
      <w:tr w:rsidR="00FD13F9" w14:paraId="3CC75CF3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A953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U、V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B3D04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强制取 0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09AC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逐层，U/V 合并计算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F3D8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仅缩放不平移，保持风矢量方向与各向同性；两分量共用同一 σ</w:t>
            </w:r>
          </w:p>
        </w:tc>
      </w:tr>
      <w:tr w:rsidR="00FD13F9" w14:paraId="229EA219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59D0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W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5418C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强制取 0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0804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逐层，单独计算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7387A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量级比 U/V 小 2–3 个数量级，必须独立缩放；真实场平均本就接近零</w:t>
            </w:r>
          </w:p>
        </w:tc>
      </w:tr>
      <w:tr w:rsidR="00FD13F9" w14:paraId="79907617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D63A3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U10、V10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433C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强制取 0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3A27A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单层，合并计算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CF0D9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同 U/V</w:t>
            </w:r>
          </w:p>
        </w:tc>
      </w:tr>
      <w:tr w:rsidR="00FD13F9" w14:paraId="79714154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F5893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RMOL（1/L）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5E1F0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先变换后取样本均值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9623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变换后样本标准差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8DFD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分布长尾（近中性趋近 0、强稳定时数值很大）。先化为 z₁/L（z₁ 为第一模式层高度），再取 sign(x)·log(1+|x|) 压缩长尾，然后常规标准化</w:t>
            </w:r>
          </w:p>
        </w:tc>
      </w:tr>
      <w:tr w:rsidR="00FD13F9" w14:paraId="14B7252C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4331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UST（u*）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9ECA0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样本均值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79117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样本标准差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5E67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正定量、分布右偏，建议先取对数再标准化</w:t>
            </w:r>
          </w:p>
        </w:tc>
      </w:tr>
      <w:tr w:rsidR="00FD13F9" w14:paraId="78A75783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9B677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PBLH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9D6E2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样本均值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58C44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样本标准差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309A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正定量、昼夜跨度可达一个量级，建议先取对数再标准化</w:t>
            </w:r>
          </w:p>
        </w:tc>
      </w:tr>
      <w:tr w:rsidR="00FD13F9" w14:paraId="1915E469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52DB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HFX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8438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样本均值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4C2FB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样本标准差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8DEBE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可正可负（昼夜反号），不做对数变换，常规标准化</w:t>
            </w:r>
          </w:p>
        </w:tc>
      </w:tr>
      <w:tr w:rsidR="00FD13F9" w14:paraId="479E4C4B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84B43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T2、θ 廓线、PSFC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C2F3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样本均值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D388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样本标准差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FFBA64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常规逐变量处理；θ 廓线逐层统计</w:t>
            </w:r>
          </w:p>
        </w:tc>
      </w:tr>
      <w:tr w:rsidR="00FD13F9" w14:paraId="0322BF9F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1BB68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proofErr w:type="spellStart"/>
            <w:r>
              <w:rPr>
                <w:rFonts w:eastAsia="Noto Serif CJK SC"/>
                <w:sz w:val="19"/>
                <w:szCs w:val="19"/>
              </w:rPr>
              <w:t>z_agl</w:t>
            </w:r>
            <w:proofErr w:type="spellEnd"/>
            <w:r>
              <w:rPr>
                <w:rFonts w:eastAsia="Noto Serif CJK SC"/>
                <w:sz w:val="19"/>
                <w:szCs w:val="19"/>
              </w:rPr>
              <w:t>（取对数后）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F364F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全层统一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35104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全层统一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7B189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唯一不逐层的通道；逐层标准化会抹平层间差异，毁掉该通道的定位信息</w:t>
            </w:r>
          </w:p>
        </w:tc>
      </w:tr>
      <w:tr w:rsidR="00FD13F9" w14:paraId="77D8929F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DEAFC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log(z0)、HGT、urban/water/vegetation fraction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CB68C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样本均值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3B9AE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样本标准差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7111E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二维静态场，全域统一</w:t>
            </w:r>
          </w:p>
        </w:tc>
      </w:tr>
      <w:tr w:rsidR="00FD13F9" w14:paraId="61CA254A" w14:textId="77777777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DDF16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 xml:space="preserve">时间编码 </w:t>
            </w:r>
            <w:proofErr w:type="spellStart"/>
            <w:r>
              <w:rPr>
                <w:rFonts w:eastAsia="Noto Serif CJK SC"/>
                <w:sz w:val="19"/>
                <w:szCs w:val="19"/>
              </w:rPr>
              <w:t>hour_sin</w:t>
            </w:r>
            <w:proofErr w:type="spellEnd"/>
            <w:r>
              <w:rPr>
                <w:rFonts w:eastAsia="Noto Serif CJK SC"/>
                <w:sz w:val="19"/>
                <w:szCs w:val="19"/>
              </w:rPr>
              <w:t>/cos、</w:t>
            </w:r>
            <w:proofErr w:type="spellStart"/>
            <w:r>
              <w:rPr>
                <w:rFonts w:eastAsia="Noto Serif CJK SC"/>
                <w:sz w:val="19"/>
                <w:szCs w:val="19"/>
              </w:rPr>
              <w:t>doy_sin</w:t>
            </w:r>
            <w:proofErr w:type="spellEnd"/>
            <w:r>
              <w:rPr>
                <w:rFonts w:eastAsia="Noto Serif CJK SC"/>
                <w:sz w:val="19"/>
                <w:szCs w:val="19"/>
              </w:rPr>
              <w:t>/cos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43C9C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不处理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622E9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不处理</w:t>
            </w:r>
          </w:p>
        </w:tc>
        <w:tc>
          <w:tcPr>
            <w:tcW w:w="38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61040" w14:textId="77777777" w:rsidR="00FD13F9" w:rsidRDefault="00000000">
            <w:pPr>
              <w:spacing w:before="20" w:after="20" w:line="260" w:lineRule="auto"/>
              <w:rPr>
                <w:rFonts w:hint="eastAsia"/>
              </w:rPr>
            </w:pPr>
            <w:r>
              <w:rPr>
                <w:rFonts w:eastAsia="Noto Serif CJK SC"/>
                <w:sz w:val="19"/>
                <w:szCs w:val="19"/>
              </w:rPr>
              <w:t>已落在 [−1, 1]</w:t>
            </w:r>
          </w:p>
        </w:tc>
      </w:tr>
    </w:tbl>
    <w:p w14:paraId="23057102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7" w:name="_Toc239261255"/>
      <w:r>
        <w:rPr>
          <w:rFonts w:eastAsia="Noto Serif CJK SC"/>
          <w:b/>
          <w:bCs/>
          <w:color w:val="1F3864"/>
        </w:rPr>
        <w:t>2.2 标准化的计算与实施要点</w:t>
      </w:r>
      <w:bookmarkEnd w:id="7"/>
    </w:p>
    <w:p w14:paraId="22CD2D80" w14:textId="0F0666C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风分量只缩放不平移：</w:t>
      </w:r>
      <w:proofErr w:type="spellStart"/>
      <w:r>
        <w:rPr>
          <w:rFonts w:eastAsia="Noto Serif CJK SC"/>
        </w:rPr>
        <w:t>u_norm</w:t>
      </w:r>
      <w:proofErr w:type="spellEnd"/>
      <w:r>
        <w:rPr>
          <w:rFonts w:eastAsia="Noto Serif CJK SC"/>
        </w:rPr>
        <w:t xml:space="preserve"> = U / </w:t>
      </w:r>
      <w:proofErr w:type="spellStart"/>
      <w:r>
        <w:rPr>
          <w:rFonts w:eastAsia="Noto Serif CJK SC"/>
        </w:rPr>
        <w:t>σ_k</w:t>
      </w:r>
      <w:proofErr w:type="spellEnd"/>
      <w:r>
        <w:rPr>
          <w:rFonts w:eastAsia="Noto Serif CJK SC"/>
        </w:rPr>
        <w:t>，</w:t>
      </w:r>
      <w:proofErr w:type="spellStart"/>
      <w:r>
        <w:rPr>
          <w:rFonts w:eastAsia="Noto Serif CJK SC"/>
        </w:rPr>
        <w:t>v_norm</w:t>
      </w:r>
      <w:proofErr w:type="spellEnd"/>
      <w:r>
        <w:rPr>
          <w:rFonts w:eastAsia="Noto Serif CJK SC"/>
        </w:rPr>
        <w:t xml:space="preserve"> = V / </w:t>
      </w:r>
      <w:proofErr w:type="spellStart"/>
      <w:r>
        <w:rPr>
          <w:rFonts w:eastAsia="Noto Serif CJK SC"/>
        </w:rPr>
        <w:t>σ_k</w:t>
      </w:r>
      <w:proofErr w:type="spellEnd"/>
      <w:r>
        <w:rPr>
          <w:rFonts w:eastAsia="Noto Serif CJK SC"/>
        </w:rPr>
        <w:t>，</w:t>
      </w:r>
      <w:proofErr w:type="spellStart"/>
      <w:r>
        <w:rPr>
          <w:rFonts w:eastAsia="Noto Serif CJK SC"/>
        </w:rPr>
        <w:t>w_norm</w:t>
      </w:r>
      <w:proofErr w:type="spellEnd"/>
      <w:r>
        <w:rPr>
          <w:rFonts w:eastAsia="Noto Serif CJK SC"/>
        </w:rPr>
        <w:t xml:space="preserve"> = W / </w:t>
      </w:r>
      <w:proofErr w:type="spellStart"/>
      <w:r>
        <w:rPr>
          <w:rFonts w:eastAsia="Noto Serif CJK SC"/>
        </w:rPr>
        <w:t>σ_W</w:t>
      </w:r>
      <w:proofErr w:type="spellEnd"/>
      <w:r>
        <w:rPr>
          <w:rFonts w:eastAsia="Noto Serif CJK SC"/>
        </w:rPr>
        <w:t>。若按样本均值平移，盛行风向会使矢量几何失真（例如盛行西风时实际的西风被映射为零风、东风被放大），破坏辐合辐散与旋转结构。</w:t>
      </w:r>
    </w:p>
    <w:p w14:paraId="34573DD3" w14:textId="6C0A3791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σ 的计算形式：</w:t>
      </w:r>
      <w:r>
        <w:rPr>
          <w:rFonts w:eastAsia="Noto Serif CJK SC"/>
        </w:rPr>
        <w:t>建议采用</w:t>
      </w:r>
      <w:r w:rsidRPr="00A9453D">
        <w:rPr>
          <w:rFonts w:eastAsia="Noto Serif CJK SC"/>
          <w:b/>
          <w:bCs/>
        </w:rPr>
        <w:t>均方根形式</w:t>
      </w:r>
      <w:r>
        <w:rPr>
          <w:rFonts w:eastAsia="Noto Serif CJK SC"/>
        </w:rPr>
        <w:t xml:space="preserve">：水平风 </w:t>
      </w:r>
      <w:proofErr w:type="spellStart"/>
      <w:r>
        <w:rPr>
          <w:rFonts w:eastAsia="Noto Serif CJK SC"/>
        </w:rPr>
        <w:t>σ_k</w:t>
      </w:r>
      <w:proofErr w:type="spellEnd"/>
      <w:r>
        <w:rPr>
          <w:rFonts w:eastAsia="Noto Serif CJK SC"/>
        </w:rPr>
        <w:t xml:space="preserve"> = sqrt(mean(U² + V²)/2)，垂直速度 </w:t>
      </w:r>
      <w:proofErr w:type="spellStart"/>
      <w:r>
        <w:rPr>
          <w:rFonts w:eastAsia="Noto Serif CJK SC"/>
        </w:rPr>
        <w:t>σ_W</w:t>
      </w:r>
      <w:proofErr w:type="spellEnd"/>
      <w:r>
        <w:rPr>
          <w:rFonts w:eastAsia="Noto Serif CJK SC"/>
        </w:rPr>
        <w:t xml:space="preserve"> = sqrt(mean(W²))，物理含义为该层的风速尺度。若改用常规样本标准差亦可，但须在元数据中注明定义并全程一致。</w:t>
      </w:r>
    </w:p>
    <w:p w14:paraId="11EB9595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长尾与正定变量先做变换：</w:t>
      </w:r>
      <w:r>
        <w:rPr>
          <w:rFonts w:eastAsia="Noto Serif CJK SC"/>
        </w:rPr>
        <w:t>RMOL 应先化为 z₁/L 再取 sign(x)·log(1+|x|)；UST、PBLH 为正定右偏量，先取对数。变换后再做常规标准化。若直接标准化，长尾样本会主导 σ，使绝大多数样本被压缩到极窄区间。变换公式须写入元数据，反变换在需要时对应执行。</w:t>
      </w:r>
    </w:p>
    <w:p w14:paraId="15D62503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lastRenderedPageBreak/>
        <w:t>逐层而非全层统一：</w:t>
      </w:r>
      <w:r>
        <w:rPr>
          <w:rFonts w:eastAsia="Noto Serif CJK SC"/>
        </w:rPr>
        <w:t>风速统计量随高度系统性增大（10 m 与 1000 m 处可差数倍）。全层统一标准化会压缩低层动态范围、使梯度被高层主导，而本研究最关注的恰是低层。二维近地表变量（RMOL、UST、PBLH、HFX、T2、PSFC）只有一层，全域统一即可。</w:t>
      </w:r>
    </w:p>
    <w:p w14:paraId="53569A30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粗端与细端各自统计：</w:t>
      </w:r>
      <w:r>
        <w:rPr>
          <w:rFonts w:eastAsia="Noto Serif CJK SC"/>
        </w:rPr>
        <w:t>不得共用。细端方差系统性大于粗端，这一差异正是降尺度需要恢复的方差，共用会将其抹除。两端 σ 廓线的对比可作为任务难度的直观量化，与能谱一并放入真值诊断。</w:t>
      </w:r>
    </w:p>
    <w:p w14:paraId="3C6602D2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仅用训练块计算：</w:t>
      </w:r>
      <w:r>
        <w:rPr>
          <w:rFonts w:eastAsia="Noto Serif CJK SC"/>
        </w:rPr>
        <w:t>统计量不得包含验证与测试块，否则构成信息泄漏、指标虚高。</w:t>
      </w:r>
    </w:p>
    <w:p w14:paraId="308714E5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禁止逐样本或逐块标准化：</w:t>
      </w:r>
      <w:r>
        <w:rPr>
          <w:rFonts w:eastAsia="Noto Serif CJK SC"/>
        </w:rPr>
        <w:t>“该时刻风强不强”本身是待预测的信息；逐样本归一化会把强弱风事件拉到同一尺度，与极值损失项的设计直接冲突。</w:t>
      </w:r>
    </w:p>
    <w:p w14:paraId="49397087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残差学习时重算统计量：</w:t>
      </w:r>
      <w:r>
        <w:rPr>
          <w:rFonts w:eastAsia="Noto Serif CJK SC"/>
        </w:rPr>
        <w:t>若输出形式为残差（1 km 场 − 插值粗场），须在残差上重新计算 σ，不可沿用原场统计量，否则残差被过度压缩、梯度过小。</w:t>
      </w:r>
    </w:p>
    <w:p w14:paraId="3B9ED4FE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物理约束项在物理单位下计算：</w:t>
      </w:r>
      <w:r>
        <w:rPr>
          <w:rFonts w:eastAsia="Noto Serif CJK SC"/>
        </w:rPr>
        <w:t>∇·(</w:t>
      </w:r>
      <w:proofErr w:type="spellStart"/>
      <w:r>
        <w:rPr>
          <w:rFonts w:eastAsia="Noto Serif CJK SC"/>
        </w:rPr>
        <w:t>ρu</w:t>
      </w:r>
      <w:proofErr w:type="spellEnd"/>
      <w:r>
        <w:rPr>
          <w:rFonts w:eastAsia="Noto Serif CJK SC"/>
        </w:rPr>
        <w:t xml:space="preserve">) 仅在真实单位下有意义。实现时建议以变量命名区分标准化尺度与物理尺度的张量（如 </w:t>
      </w:r>
      <w:proofErr w:type="spellStart"/>
      <w:r>
        <w:rPr>
          <w:rFonts w:eastAsia="Noto Serif CJK SC"/>
        </w:rPr>
        <w:t>u_norm</w:t>
      </w:r>
      <w:proofErr w:type="spellEnd"/>
      <w:r>
        <w:rPr>
          <w:rFonts w:eastAsia="Noto Serif CJK SC"/>
        </w:rPr>
        <w:t xml:space="preserve"> 与 </w:t>
      </w:r>
      <w:proofErr w:type="spellStart"/>
      <w:r>
        <w:rPr>
          <w:rFonts w:eastAsia="Noto Serif CJK SC"/>
        </w:rPr>
        <w:t>u_phys</w:t>
      </w:r>
      <w:proofErr w:type="spellEnd"/>
      <w:r>
        <w:rPr>
          <w:rFonts w:eastAsia="Noto Serif CJK SC"/>
        </w:rPr>
        <w:t>），避免混用。</w:t>
      </w:r>
    </w:p>
    <w:p w14:paraId="575DE7F8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单月数据的局限：</w:t>
      </w:r>
      <w:r>
        <w:rPr>
          <w:rFonts w:eastAsia="Noto Serif CJK SC"/>
        </w:rPr>
        <w:t>σ 带有该月天气型的印记，跨季节使用需重新评估；元数据中须记录统计量所依据的训练时段。</w:t>
      </w:r>
    </w:p>
    <w:p w14:paraId="4898EAD0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元数据封装：</w:t>
      </w:r>
      <w:r>
        <w:rPr>
          <w:rFonts w:eastAsia="Noto Serif CJK SC"/>
        </w:rPr>
        <w:t xml:space="preserve">将逐层 σ（粗、细两端各一组）、静态通道 μ/σ、采用全层统计的通道清单、残差统计量与训练时段说明写入 </w:t>
      </w:r>
      <w:proofErr w:type="spellStart"/>
      <w:r>
        <w:rPr>
          <w:rFonts w:eastAsia="Noto Serif CJK SC"/>
        </w:rPr>
        <w:t>normalize_config.json</w:t>
      </w:r>
      <w:proofErr w:type="spellEnd"/>
      <w:r>
        <w:rPr>
          <w:rFonts w:eastAsia="Noto Serif CJK SC"/>
        </w:rPr>
        <w:t>，与 PHB 几何场、eta 配置及参考大气常数共同构成模型的完整元数据包。</w:t>
      </w:r>
    </w:p>
    <w:p w14:paraId="2D74FF9C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检查方法：</w:t>
      </w:r>
      <w:r>
        <w:rPr>
          <w:rFonts w:eastAsia="Noto Serif CJK SC"/>
        </w:rPr>
        <w:t>标准化后抽查样本绘制风矢量图，应与原始场形状完全一致、仅整体缩放；若风向改变说明误做了平移。另建议绘制逐层 σ 廓线，正常应随高度单调平滑增大，突变处需排查数据问题。</w:t>
      </w:r>
    </w:p>
    <w:p w14:paraId="7C7ED989" w14:textId="77777777" w:rsidR="00FD13F9" w:rsidRDefault="00000000">
      <w:pPr>
        <w:rPr>
          <w:rFonts w:hint="eastAsia"/>
        </w:rPr>
      </w:pPr>
      <w:r>
        <w:br w:type="page"/>
      </w:r>
    </w:p>
    <w:p w14:paraId="296C631E" w14:textId="77777777" w:rsidR="00FD13F9" w:rsidRDefault="00000000">
      <w:pPr>
        <w:pStyle w:val="Heading1"/>
        <w:spacing w:before="320" w:after="160"/>
        <w:rPr>
          <w:rFonts w:hint="eastAsia"/>
        </w:rPr>
      </w:pPr>
      <w:bookmarkStart w:id="8" w:name="_Toc239261256"/>
      <w:r>
        <w:rPr>
          <w:rFonts w:eastAsia="Noto Serif CJK SC"/>
          <w:b/>
          <w:bCs/>
          <w:color w:val="1F3864"/>
        </w:rPr>
        <w:lastRenderedPageBreak/>
        <w:t>三、任务清单</w:t>
      </w:r>
      <w:bookmarkEnd w:id="8"/>
    </w:p>
    <w:p w14:paraId="3E234399" w14:textId="77777777" w:rsidR="00FD13F9" w:rsidRDefault="00000000">
      <w:pPr>
        <w:spacing w:before="60" w:after="100" w:line="300" w:lineRule="auto"/>
        <w:rPr>
          <w:rFonts w:hint="eastAsia"/>
        </w:rPr>
      </w:pPr>
      <w:r>
        <w:rPr>
          <w:rFonts w:eastAsia="Noto Serif CJK SC"/>
        </w:rPr>
        <w:t>以下阶段按执行顺序排列。总体逻辑为：先在开发档位（9 km → 1 km）完成评估协议冻结、输入消融、损失与物理约束设计、方法选型与监督空间对比，冻结配方后再迁移到其它分辨率档位与时间维，最后开展泛化、鲁棒性与观测锚定检验。</w:t>
      </w:r>
    </w:p>
    <w:p w14:paraId="69E52C48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9" w:name="_Toc239261257"/>
      <w:r>
        <w:rPr>
          <w:rFonts w:eastAsia="Noto Serif CJK SC"/>
          <w:b/>
          <w:bCs/>
          <w:color w:val="1F3864"/>
        </w:rPr>
        <w:t>阶段 0　数据工程、真值诊断与协议冻结</w:t>
      </w:r>
      <w:bookmarkEnd w:id="9"/>
    </w:p>
    <w:p w14:paraId="17E0AEFC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T0.1　数据管线：</w:t>
      </w:r>
      <w:r>
        <w:rPr>
          <w:rFonts w:eastAsia="Noto Serif CJK SC"/>
        </w:rPr>
        <w:t>编写 d01–d04 读取与配对代码；d04（逐 10 分钟）与 d01–d03（逐时）按整点对齐；裁剪公共区域；核对四重嵌套的 eta 层配置与参考大气常数一致性。</w:t>
      </w:r>
    </w:p>
    <w:p w14:paraId="21A5B172" w14:textId="4E9AE45C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T0.2　训练空间准备与标准化：</w:t>
      </w:r>
      <w:r>
        <w:rPr>
          <w:rFonts w:eastAsia="Noto Serif CJK SC"/>
        </w:rPr>
        <w:t xml:space="preserve">风分量保留原生交错位置（U/V 在 half level、W 在 full level），不插到质量点；由 PHB 计算粗、细两端各层 </w:t>
      </w:r>
      <w:proofErr w:type="spellStart"/>
      <w:r>
        <w:rPr>
          <w:rFonts w:eastAsia="Noto Serif CJK SC"/>
        </w:rPr>
        <w:t>z_agl</w:t>
      </w:r>
      <w:proofErr w:type="spellEnd"/>
      <w:r>
        <w:rPr>
          <w:rFonts w:eastAsia="Noto Serif CJK SC"/>
        </w:rPr>
        <w:t xml:space="preserve"> 并作对数标准化；提取两端 HGT、月均 ZNT并取对数；由 LANDUSEF 聚合 urban/water/vegetation fraction；核实 WRF 输出的 SZA 是否为纯天文量（云区与晴空对比检验）。按第二部分表 7 的规则在训练块上计算全部标准化统计量（风分量 μ 取 0、逐层 σ；粗细两端分别统计），并绘制逐层 σ 廓线做异常排查。将 PHB 几何场、静态下垫面场、eta 配置与参考大气常数、</w:t>
      </w:r>
      <w:proofErr w:type="spellStart"/>
      <w:r>
        <w:rPr>
          <w:rFonts w:eastAsia="Noto Serif CJK SC"/>
        </w:rPr>
        <w:t>normalize_config.json</w:t>
      </w:r>
      <w:proofErr w:type="spellEnd"/>
      <w:r>
        <w:rPr>
          <w:rFonts w:eastAsia="Noto Serif CJK SC"/>
        </w:rPr>
        <w:t xml:space="preserve"> 一并存为模型元数据。</w:t>
      </w:r>
    </w:p>
    <w:p w14:paraId="6C952938" w14:textId="657803AC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T0.3　评估空间与插值算子：</w:t>
      </w:r>
      <w:r>
        <w:rPr>
          <w:rFonts w:eastAsia="Noto Serif CJK SC"/>
        </w:rPr>
        <w:t xml:space="preserve">定义 AGL 目标层（10/30/50/70/100/150/200/300/500/700/1000 m，共 11 层；300 m 以上层间隔放大）；实现统一的“模式层 → AGL”插值算子（用对数律；权重由 1 km </w:t>
      </w:r>
      <w:proofErr w:type="spellStart"/>
      <w:r>
        <w:rPr>
          <w:rFonts w:eastAsia="Noto Serif CJK SC"/>
        </w:rPr>
        <w:t>z_agl</w:t>
      </w:r>
      <w:proofErr w:type="spellEnd"/>
      <w:r>
        <w:rPr>
          <w:rFonts w:eastAsia="Noto Serif CJK SC"/>
        </w:rPr>
        <w:t xml:space="preserve"> 构造），预测与真值共用；10 m 由 U10/V10 通道承担，不做外推。目标高度上界取 1 km，覆盖低空飞行的主要作业高度。</w:t>
      </w:r>
    </w:p>
    <w:p w14:paraId="315B3C23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T0.4　插值误差定标：</w:t>
      </w:r>
      <w:r>
        <w:rPr>
          <w:rFonts w:eastAsia="Noto Serif CJK SC"/>
        </w:rPr>
        <w:t>用 d04 做“模式层 → AGL → 回插到模式层高度”的往返试验，报告往返误差量级，作为目标插值误差远小于降尺度误差的证据。</w:t>
      </w:r>
    </w:p>
    <w:p w14:paraId="141EC8AF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T0.5　真值诊断：</w:t>
      </w:r>
      <w:r>
        <w:rPr>
          <w:rFonts w:eastAsia="Noto Serif CJK SC"/>
        </w:rPr>
        <w:t>① 各档位动能谱并标注约 7Δx 的有效分辨率；② d04 在原生 C 网格离散下的 ∇·(</w:t>
      </w:r>
      <w:proofErr w:type="spellStart"/>
      <w:r>
        <w:rPr>
          <w:rFonts w:eastAsia="Noto Serif CJK SC"/>
        </w:rPr>
        <w:t>ρu</w:t>
      </w:r>
      <w:proofErr w:type="spellEnd"/>
      <w:r>
        <w:rPr>
          <w:rFonts w:eastAsia="Noto Serif CJK SC"/>
        </w:rPr>
        <w:t>) 残差统计，作为物理约束权重的定标基准；③ 选 2–3 个天气系统个例，统计 27/9/3 km 相对 1 km 的位置偏移；④ 两种参数化配置输出的差异量级。</w:t>
      </w:r>
    </w:p>
    <w:p w14:paraId="7C059D5D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T0.6　数据划分：</w:t>
      </w:r>
      <w:r>
        <w:rPr>
          <w:rFonts w:eastAsia="Noto Serif CJK SC"/>
        </w:rPr>
        <w:t>按天气过程把一个月切成 6–10 个连续块，块级分配训练/验证/测试约 70/10/20，写入文档后冻结不动。</w:t>
      </w:r>
    </w:p>
    <w:p w14:paraId="7E72F709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T0.7　评估协议冻结（两层体系）：</w:t>
      </w:r>
    </w:p>
    <w:p w14:paraId="1B7C1706" w14:textId="77777777" w:rsidR="00FD13F9" w:rsidRDefault="00000000">
      <w:pPr>
        <w:pStyle w:val="ListParagraph"/>
        <w:numPr>
          <w:ilvl w:val="1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内部评估层（裁判为 d04，统一在 AGL 空间）：逐层风速 MAE/RMSE、风向循环误差、层间切变误差（10–100 m、100–300 m、300–1000 m）、逐层能谱、风速 PDF 与分位数误差、模式层散度残差、误差空间分布；采用块 bootstrap 做显著性检验。</w:t>
      </w:r>
    </w:p>
    <w:p w14:paraId="028BF350" w14:textId="77777777" w:rsidR="00FD13F9" w:rsidRDefault="00000000">
      <w:pPr>
        <w:pStyle w:val="ListParagraph"/>
        <w:numPr>
          <w:ilvl w:val="1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分层维度：昼/夜、城/郊、弱/强风，以及“相对 PBLH 的位置”（混合层内 / 夹卷层附近 / 混合层之上）。目标高度上界扩至 1 km 后跨越了边界层顶这一物理界限——白天对流边界层顶常在 1–2 km，夜间 1 km 已位于残余层甚至自由大气，同一绝对高度在昼夜的误差特性完全不同，故须按相对 PBLH 的位置分层报告。</w:t>
      </w:r>
    </w:p>
    <w:p w14:paraId="4E01E508" w14:textId="77777777" w:rsidR="00FD13F9" w:rsidRDefault="00000000">
      <w:pPr>
        <w:pStyle w:val="ListParagraph"/>
        <w:numPr>
          <w:ilvl w:val="1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观测锚定层：地面站 10 m（注明 WRF U10 瞬时诊断量与观测 10 分钟平均的定义差异）；GPS 探空按 AGL 目标层分箱平均后对比（限定过渡时段、给出 bootstrap 置信区间、说明气球漂移的代表性误差）；W 仅相对 d04 评估。</w:t>
      </w:r>
    </w:p>
    <w:p w14:paraId="39BC3AC0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T0.8　行动项：</w:t>
      </w:r>
      <w:r>
        <w:rPr>
          <w:rFonts w:eastAsia="Noto Serif CJK SC"/>
        </w:rPr>
        <w:t>联系研究区域及周边的风廓线雷达/激光测风雷达数据（1–2 站一个月即可），用于将垂直观测检验从“单点每日两次”升级为连续廓线。</w:t>
      </w:r>
    </w:p>
    <w:p w14:paraId="0526B63D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10" w:name="_Toc239261258"/>
      <w:r>
        <w:rPr>
          <w:rFonts w:eastAsia="Noto Serif CJK SC"/>
          <w:b/>
          <w:bCs/>
          <w:color w:val="1F3864"/>
        </w:rPr>
        <w:t>阶段 1　开发档位 9 km → 1 km：输入变量消融</w:t>
      </w:r>
      <w:bookmarkEnd w:id="10"/>
    </w:p>
    <w:p w14:paraId="3929F783" w14:textId="77777777" w:rsidR="00FD13F9" w:rsidRDefault="00000000">
      <w:pPr>
        <w:spacing w:before="60" w:after="100" w:line="300" w:lineRule="auto"/>
        <w:rPr>
          <w:rFonts w:hint="eastAsia"/>
        </w:rPr>
      </w:pPr>
      <w:r>
        <w:rPr>
          <w:rFonts w:eastAsia="Noto Serif CJK SC"/>
        </w:rPr>
        <w:lastRenderedPageBreak/>
        <w:t>固定条件：</w:t>
      </w:r>
      <w:proofErr w:type="spellStart"/>
      <w:r>
        <w:rPr>
          <w:rFonts w:eastAsia="Noto Serif CJK SC"/>
        </w:rPr>
        <w:t>UNet</w:t>
      </w:r>
      <w:proofErr w:type="spellEnd"/>
      <w:r>
        <w:rPr>
          <w:rFonts w:eastAsia="Noto Serif CJK SC"/>
        </w:rPr>
        <w:t>（现有代码迁移）+ L1 损失 + 模式层监督。选择 9 km 作为开发档位的理由：与国际基准工作可直接比较；3 km 跨度过小消融信号弱、27 km 过难且噪声大，9 km 信噪比最佳。</w:t>
      </w:r>
    </w:p>
    <w:p w14:paraId="1A091CA8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T1.1　基线：</w:t>
      </w:r>
      <w:r>
        <w:rPr>
          <w:rFonts w:eastAsia="Noto Serif CJK SC"/>
        </w:rPr>
        <w:t>① 逐模式层双三次插值（非学习基线）；② 网络基线 = 表 1 与表 3 中全部“必须”项。</w:t>
      </w:r>
    </w:p>
    <w:p w14:paraId="6A9D181E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T1.2　几何通道消融：</w:t>
      </w:r>
      <w:r>
        <w:rPr>
          <w:rFonts w:eastAsia="Noto Serif CJK SC"/>
        </w:rPr>
        <w:t xml:space="preserve">表 3 第 3 项三选一（逐层 </w:t>
      </w:r>
      <w:proofErr w:type="spellStart"/>
      <w:r>
        <w:rPr>
          <w:rFonts w:eastAsia="Noto Serif CJK SC"/>
        </w:rPr>
        <w:t>z_agl</w:t>
      </w:r>
      <w:proofErr w:type="spellEnd"/>
      <w:r>
        <w:rPr>
          <w:rFonts w:eastAsia="Noto Serif CJK SC"/>
        </w:rPr>
        <w:t xml:space="preserve"> 差场 / 二维地形差场 / 不提供）。</w:t>
      </w:r>
    </w:p>
    <w:p w14:paraId="27B334DB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T1.3　近地表与状态变量增量消融（每次只加一组，均与网络基线比）：</w:t>
      </w:r>
    </w:p>
    <w:p w14:paraId="20FF7600" w14:textId="77777777" w:rsidR="00FD13F9" w:rsidRDefault="00000000">
      <w:pPr>
        <w:pStyle w:val="ListParagraph"/>
        <w:numPr>
          <w:ilvl w:val="1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+W（粗端垂直速度），分变量报告对 U/V 预测与对 W 预测的影响；</w:t>
      </w:r>
    </w:p>
    <w:p w14:paraId="035E9992" w14:textId="77777777" w:rsidR="00FD13F9" w:rsidRDefault="00000000">
      <w:pPr>
        <w:pStyle w:val="ListParagraph"/>
        <w:numPr>
          <w:ilvl w:val="1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+组 A（MOST 组）：RMOL、UST、PBLH——预期贡献最大，优先测试；</w:t>
      </w:r>
    </w:p>
    <w:p w14:paraId="5F363906" w14:textId="77777777" w:rsidR="00FD13F9" w:rsidRDefault="00000000">
      <w:pPr>
        <w:pStyle w:val="ListParagraph"/>
        <w:numPr>
          <w:ilvl w:val="1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+组 B（强度补充组）：HFX、T2、PSFC——在组 A 基础上做增量测试；</w:t>
      </w:r>
    </w:p>
    <w:p w14:paraId="3E3683DB" w14:textId="77777777" w:rsidR="00FD13F9" w:rsidRDefault="00000000">
      <w:pPr>
        <w:pStyle w:val="ListParagraph"/>
        <w:numPr>
          <w:ilvl w:val="1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 xml:space="preserve">+组 C（垂直层结组）：粗端低层 θ 廓线或 </w:t>
      </w:r>
      <w:proofErr w:type="spellStart"/>
      <w:r>
        <w:rPr>
          <w:rFonts w:eastAsia="Noto Serif CJK SC"/>
        </w:rPr>
        <w:t>Δθ</w:t>
      </w:r>
      <w:proofErr w:type="spellEnd"/>
      <w:r>
        <w:rPr>
          <w:rFonts w:eastAsia="Noto Serif CJK SC"/>
        </w:rPr>
        <w:t>/</w:t>
      </w:r>
      <w:proofErr w:type="spellStart"/>
      <w:r>
        <w:rPr>
          <w:rFonts w:eastAsia="Noto Serif CJK SC"/>
        </w:rPr>
        <w:t>Δz</w:t>
      </w:r>
      <w:proofErr w:type="spellEnd"/>
      <w:r>
        <w:rPr>
          <w:rFonts w:eastAsia="Noto Serif CJK SC"/>
        </w:rPr>
        <w:t>——检验廓线形态相对 RMOL 的增量，重点关注夜间稳定边界层与低空急流个例；</w:t>
      </w:r>
    </w:p>
    <w:p w14:paraId="4C6D38E2" w14:textId="77777777" w:rsidR="00FD13F9" w:rsidRDefault="00000000">
      <w:pPr>
        <w:pStyle w:val="ListParagraph"/>
        <w:numPr>
          <w:ilvl w:val="1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+粗端逐时 PH（扰动位势），检验状态量相对静态几何通道是否有额外价值。</w:t>
      </w:r>
    </w:p>
    <w:p w14:paraId="152C0527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三组的物理含义各不相同（湍流参数 / 强度与近地面状态 / 垂直层结形态），故消融结果可作物理解释，而非笼统的“增加若干变量后误差下降若干”。表 2 已列出的冗余变量（TSK、SWDOWN、LWDOWN、LH、逐时 ZNT）不进入消融矩阵，论文中说明取舍理由即可。</w:t>
      </w:r>
    </w:p>
    <w:p w14:paraId="54CE74D8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T1.4　太阳强迫编码对比：</w:t>
      </w:r>
      <w:r>
        <w:rPr>
          <w:rFonts w:eastAsia="Noto Serif CJK SC"/>
        </w:rPr>
        <w:t>仅时间编码 / 仅 cos(SZA) / 两者兼有，取最简且不劣者。</w:t>
      </w:r>
    </w:p>
    <w:p w14:paraId="0F656DD8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T1.5　下垫面三级消融：</w:t>
      </w:r>
      <w:r>
        <w:rPr>
          <w:rFonts w:eastAsia="Noto Serif CJK SC"/>
        </w:rPr>
        <w:t>+log(z0) → +urban fraction → +water/vegetation fraction，用以分离动量通道与热力通道的贡献。</w:t>
      </w:r>
    </w:p>
    <w:p w14:paraId="4133B61C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T1.6　输出形式对比：</w:t>
      </w:r>
      <w:r>
        <w:rPr>
          <w:rFonts w:eastAsia="Noto Serif CJK SC"/>
        </w:rPr>
        <w:t>直接输出 1 km 场 vs 输出残差（1 km 场 − 插值粗场）。</w:t>
      </w:r>
    </w:p>
    <w:p w14:paraId="77DE2450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T1.7　地理坐标泄漏对照实验：</w:t>
      </w:r>
      <w:r>
        <w:rPr>
          <w:rFonts w:eastAsia="Noto Serif CJK SC"/>
        </w:rPr>
        <w:t>额外训练一个输入 XLAT/XLONG 的版本，预期训练与验证误差下降但跨天气型、跨子区域测试变差，用以实证支撑“不输入坐标”的设计决策。</w:t>
      </w:r>
    </w:p>
    <w:p w14:paraId="20241098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产出：</w:t>
      </w:r>
      <w:r>
        <w:rPr>
          <w:rFonts w:eastAsia="Noto Serif CJK SC"/>
        </w:rPr>
        <w:t>最优输入集 V*，以及含显著性检验的变量边际贡献排序表。</w:t>
      </w:r>
    </w:p>
    <w:p w14:paraId="229D50B1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11" w:name="_Toc239261259"/>
      <w:r>
        <w:rPr>
          <w:rFonts w:eastAsia="Noto Serif CJK SC"/>
          <w:b/>
          <w:bCs/>
          <w:color w:val="1F3864"/>
        </w:rPr>
        <w:t>阶段 2　损失函数与物理约束</w:t>
      </w:r>
      <w:bookmarkEnd w:id="11"/>
    </w:p>
    <w:p w14:paraId="082D55FE" w14:textId="77777777" w:rsidR="00FD13F9" w:rsidRDefault="00000000">
      <w:pPr>
        <w:spacing w:before="60" w:after="100" w:line="300" w:lineRule="auto"/>
        <w:rPr>
          <w:rFonts w:hint="eastAsia"/>
        </w:rPr>
      </w:pPr>
      <w:r>
        <w:rPr>
          <w:rFonts w:eastAsia="Noto Serif CJK SC"/>
        </w:rPr>
        <w:t>固定条件：</w:t>
      </w:r>
      <w:proofErr w:type="spellStart"/>
      <w:r>
        <w:rPr>
          <w:rFonts w:eastAsia="Noto Serif CJK SC"/>
        </w:rPr>
        <w:t>UNet</w:t>
      </w:r>
      <w:proofErr w:type="spellEnd"/>
      <w:r>
        <w:rPr>
          <w:rFonts w:eastAsia="Noto Serif CJK SC"/>
        </w:rPr>
        <w:t xml:space="preserve"> + V* + 模式层监督。物理约束在 WRF 原生 C 网格上定义，与目标数据的离散格式自洽，这是选择模式层监督作为主线的核心收益。</w:t>
      </w:r>
    </w:p>
    <w:p w14:paraId="4E48B3E2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T2.1</w:t>
      </w:r>
      <w:r>
        <w:rPr>
          <w:rFonts w:eastAsia="Noto Serif CJK SC"/>
        </w:rPr>
        <w:t xml:space="preserve">　L1 / L2 / L1 + 谱损失的对比。</w:t>
      </w:r>
    </w:p>
    <w:p w14:paraId="5629D14C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T2.2</w:t>
      </w:r>
      <w:r>
        <w:rPr>
          <w:rFonts w:eastAsia="Noto Serif CJK SC"/>
        </w:rPr>
        <w:t xml:space="preserve">　加入极值损失项（预测与真值在时间维、空间维的 max/min 之 MAE），面向低空强风保障需求。</w:t>
      </w:r>
    </w:p>
    <w:p w14:paraId="1D4F358A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T2.3</w:t>
      </w:r>
      <w:r>
        <w:rPr>
          <w:rFonts w:eastAsia="Noto Serif CJK SC"/>
        </w:rPr>
        <w:t xml:space="preserve">　加入软连续方程约束：在原生 C 网格上离散 ∇·(</w:t>
      </w:r>
      <w:proofErr w:type="spellStart"/>
      <w:r>
        <w:rPr>
          <w:rFonts w:eastAsia="Noto Serif CJK SC"/>
        </w:rPr>
        <w:t>ρu</w:t>
      </w:r>
      <w:proofErr w:type="spellEnd"/>
      <w:r>
        <w:rPr>
          <w:rFonts w:eastAsia="Noto Serif CJK SC"/>
        </w:rPr>
        <w:t>)（可压缩形式），惩罚其超出 T0.5 定标残差的部分；权重做三档敏感性试验。散度算子仅需常数网格间距 dx、</w:t>
      </w:r>
      <w:proofErr w:type="spellStart"/>
      <w:r>
        <w:rPr>
          <w:rFonts w:eastAsia="Noto Serif CJK SC"/>
        </w:rPr>
        <w:t>dy</w:t>
      </w:r>
      <w:proofErr w:type="spellEnd"/>
      <w:r>
        <w:rPr>
          <w:rFonts w:eastAsia="Noto Serif CJK SC"/>
        </w:rPr>
        <w:t>；地图放大因子 MAPFAC 可先忽略（域内变化约百分之几），或作为损失函数内部的加权项引入——它不作为网络输入通道，故不违反不输入坐标的规则。</w:t>
      </w:r>
    </w:p>
    <w:p w14:paraId="02C5BC50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T2.4</w:t>
      </w:r>
      <w:r>
        <w:rPr>
          <w:rFonts w:eastAsia="Noto Serif CJK SC"/>
        </w:rPr>
        <w:t xml:space="preserve">　加入水平梯度/涡度结构匹配损失（明确表述为结构匹配损失，不称“涡度方程约束”）。</w:t>
      </w:r>
    </w:p>
    <w:p w14:paraId="76D5FFFB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产出：</w:t>
      </w:r>
      <w:r>
        <w:rPr>
          <w:rFonts w:eastAsia="Noto Serif CJK SC"/>
        </w:rPr>
        <w:t>最优损失组合 L*，以及各约束对“逐点误差 / 能谱 / 散度残差”三类指标的净效应表。</w:t>
      </w:r>
    </w:p>
    <w:p w14:paraId="0ACA45DD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12" w:name="_Toc239261260"/>
      <w:r>
        <w:rPr>
          <w:rFonts w:eastAsia="Noto Serif CJK SC"/>
          <w:b/>
          <w:bCs/>
          <w:color w:val="1F3864"/>
        </w:rPr>
        <w:t>阶段 3　方法对比与监督空间对比</w:t>
      </w:r>
      <w:bookmarkEnd w:id="12"/>
    </w:p>
    <w:p w14:paraId="0CE6D547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lastRenderedPageBreak/>
        <w:t>T3.1–T3.3　架构对比</w:t>
      </w:r>
      <w:r>
        <w:rPr>
          <w:rFonts w:eastAsia="Noto Serif CJK SC"/>
        </w:rPr>
        <w:t>（固定 V* + L* + 模式层监督）：</w:t>
      </w:r>
      <w:proofErr w:type="spellStart"/>
      <w:r>
        <w:rPr>
          <w:rFonts w:eastAsia="Noto Serif CJK SC"/>
        </w:rPr>
        <w:t>UNet</w:t>
      </w:r>
      <w:proofErr w:type="spellEnd"/>
      <w:r>
        <w:rPr>
          <w:rFonts w:eastAsia="Noto Serif CJK SC"/>
        </w:rPr>
        <w:t>；</w:t>
      </w:r>
      <w:proofErr w:type="spellStart"/>
      <w:r>
        <w:rPr>
          <w:rFonts w:eastAsia="Noto Serif CJK SC"/>
        </w:rPr>
        <w:t>SwinIR</w:t>
      </w:r>
      <w:proofErr w:type="spellEnd"/>
      <w:r>
        <w:rPr>
          <w:rFonts w:eastAsia="Noto Serif CJK SC"/>
        </w:rPr>
        <w:t xml:space="preserve"> 类 transformer；回归 + 扩散两步法（现有 </w:t>
      </w:r>
      <w:proofErr w:type="spellStart"/>
      <w:r>
        <w:rPr>
          <w:rFonts w:eastAsia="Noto Serif CJK SC"/>
        </w:rPr>
        <w:t>UNet</w:t>
      </w:r>
      <w:proofErr w:type="spellEnd"/>
      <w:r>
        <w:rPr>
          <w:rFonts w:eastAsia="Noto Serif CJK SC"/>
        </w:rPr>
        <w:t xml:space="preserve"> 作为回归步，EDM 订正步基于 </w:t>
      </w:r>
      <w:proofErr w:type="spellStart"/>
      <w:r>
        <w:rPr>
          <w:rFonts w:eastAsia="Noto Serif CJK SC"/>
        </w:rPr>
        <w:t>PhysicsNeMo</w:t>
      </w:r>
      <w:proofErr w:type="spellEnd"/>
      <w:r>
        <w:rPr>
          <w:rFonts w:eastAsia="Noto Serif CJK SC"/>
        </w:rPr>
        <w:t xml:space="preserve"> 实现；确定性指标评均值，分布类指标评集合）。</w:t>
      </w:r>
    </w:p>
    <w:p w14:paraId="0E90BBCB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T3.4　消融复核：</w:t>
      </w:r>
      <w:r>
        <w:rPr>
          <w:rFonts w:eastAsia="Noto Serif CJK SC"/>
        </w:rPr>
        <w:t>用胜出架构重训验证阶段 1 消融排名前两位的结论，防止“输入价值依赖架构”的漏洞。</w:t>
      </w:r>
    </w:p>
    <w:p w14:paraId="61811AA9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T3.5　监督空间对比：</w:t>
      </w:r>
      <w:r>
        <w:rPr>
          <w:rFonts w:eastAsia="Noto Serif CJK SC"/>
        </w:rPr>
        <w:t>在胜出架构 + V* + L* 下训练“双空间联合监督”版本，与“模式层监督”版本在 AGL 评估空间、以 d04 为裁判对决。主指标预先设定为 10–500 m 层平均风矢量 RMSE 与切变误差，以块 bootstrap 95% 判定；重点分析最低几层的误差廓线与陡地形、城市边界处的误差空间分布。附加消融：给模式层监督版本按高度配置等效低层加权，以分离“监督空间对齐”与“低层加权”两种效应。</w:t>
      </w:r>
    </w:p>
    <w:p w14:paraId="30E89CE9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产出：</w:t>
      </w:r>
      <w:r>
        <w:rPr>
          <w:rFonts w:eastAsia="Noto Serif CJK SC"/>
        </w:rPr>
        <w:t>最终配置（架构 M* + 监督方式 S*）；第一篇期刊文章素材齐备；同期启动专利申请（可微插值层的双空间联合监督结构、原生网格约束的定标方法）。</w:t>
      </w:r>
    </w:p>
    <w:p w14:paraId="66D8767A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13" w:name="_Toc239261261"/>
      <w:r>
        <w:rPr>
          <w:rFonts w:eastAsia="Noto Serif CJK SC"/>
          <w:b/>
          <w:bCs/>
          <w:color w:val="1F3864"/>
        </w:rPr>
        <w:t>阶段 4　跨分辨率迁移</w:t>
      </w:r>
      <w:bookmarkEnd w:id="13"/>
    </w:p>
    <w:p w14:paraId="19460C60" w14:textId="77777777" w:rsidR="00FD13F9" w:rsidRDefault="00000000">
      <w:pPr>
        <w:spacing w:before="60" w:after="100" w:line="300" w:lineRule="auto"/>
        <w:rPr>
          <w:rFonts w:hint="eastAsia"/>
        </w:rPr>
      </w:pPr>
      <w:r>
        <w:rPr>
          <w:rFonts w:eastAsia="Noto Serif CJK SC"/>
        </w:rPr>
        <w:t>冻结（S*, V*, L*, M*）后开展：</w:t>
      </w:r>
    </w:p>
    <w:p w14:paraId="2F55817D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T4.1</w:t>
      </w:r>
      <w:r>
        <w:rPr>
          <w:rFonts w:eastAsia="Noto Serif CJK SC"/>
        </w:rPr>
        <w:t xml:space="preserve">　分别训练 27 → 1 km 与 3 → 1 km（后者与学生早期结果对照，量化配方增益）。</w:t>
      </w:r>
    </w:p>
    <w:p w14:paraId="7E555E3D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T4.2</w:t>
      </w:r>
      <w:r>
        <w:rPr>
          <w:rFonts w:eastAsia="Noto Serif CJK SC"/>
        </w:rPr>
        <w:t xml:space="preserve">　27 + 9 + 3 km 多档联合输入实验，检验粗档位是否仍携带增量信息。</w:t>
      </w:r>
    </w:p>
    <w:p w14:paraId="2C0D5574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T4.3</w:t>
      </w:r>
      <w:r>
        <w:rPr>
          <w:rFonts w:eastAsia="Noto Serif CJK SC"/>
        </w:rPr>
        <w:t xml:space="preserve">　在 27 → 1 km 上复做关键变量的缩减版消融，重点检验两个假设：辅助变量的边际价值随降尺度跨度增大而增大；粗端 W 的价值随输入分辨率变化（预期 3 km 有用、27 km 无用）。</w:t>
      </w:r>
    </w:p>
    <w:p w14:paraId="16941065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产出：</w:t>
      </w:r>
      <w:r>
        <w:rPr>
          <w:rFonts w:eastAsia="Noto Serif CJK SC"/>
        </w:rPr>
        <w:t>技巧–跨度退化曲线（全文核心图），并结合 WRF 有效分辨率理论给出解释。</w:t>
      </w:r>
    </w:p>
    <w:p w14:paraId="4945B095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14" w:name="_Toc239261262"/>
      <w:r>
        <w:rPr>
          <w:rFonts w:eastAsia="Noto Serif CJK SC"/>
          <w:b/>
          <w:bCs/>
          <w:color w:val="1F3864"/>
        </w:rPr>
        <w:t>阶段 5　时间降尺度（逐时 → 逐 10 分钟）</w:t>
      </w:r>
      <w:bookmarkEnd w:id="14"/>
    </w:p>
    <w:p w14:paraId="11941F52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T5.1</w:t>
      </w:r>
      <w:r>
        <w:rPr>
          <w:rFonts w:eastAsia="Noto Serif CJK SC"/>
        </w:rPr>
        <w:t xml:space="preserve">　级联时间增强模块：输入空间降尺度后的 t 与 t+1h 两帧 1 km 场，输出中间 5 帧。</w:t>
      </w:r>
    </w:p>
    <w:p w14:paraId="7A82426F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T5.2</w:t>
      </w:r>
      <w:r>
        <w:rPr>
          <w:rFonts w:eastAsia="Noto Serif CJK SC"/>
        </w:rPr>
        <w:t xml:space="preserve">　基线：两端线性时间插值。</w:t>
      </w:r>
    </w:p>
    <w:p w14:paraId="723B9E9F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T5.3</w:t>
      </w:r>
      <w:r>
        <w:rPr>
          <w:rFonts w:eastAsia="Noto Serif CJK SC"/>
        </w:rPr>
        <w:t xml:space="preserve">　评估以 10 分钟变率分布、时间谱、rank histogram 为主，不以逐点 RMSE 定胜负。若确定性模型系统性低估 10 分钟变率，如实报告并指出生成式模型的扩展方向，作为与微尺度任务衔接的依据。</w:t>
      </w:r>
    </w:p>
    <w:p w14:paraId="7441352A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15" w:name="_Toc239261263"/>
      <w:r>
        <w:rPr>
          <w:rFonts w:eastAsia="Noto Serif CJK SC"/>
          <w:b/>
          <w:bCs/>
          <w:color w:val="1F3864"/>
        </w:rPr>
        <w:t>阶段 6　泛化、鲁棒性与观测锚定</w:t>
      </w:r>
      <w:bookmarkEnd w:id="15"/>
    </w:p>
    <w:p w14:paraId="04A192C2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T6.1　跨参数化配置泛化：</w:t>
      </w:r>
      <w:r>
        <w:rPr>
          <w:rFonts w:eastAsia="Noto Serif CJK SC"/>
        </w:rPr>
        <w:t>配置 1 训练 → 配置 2 测试，以及反向测试，回答模型学到的是物理映射还是特定配置的指纹。</w:t>
      </w:r>
    </w:p>
    <w:p w14:paraId="4587D1C0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T6.2　粗端 eta 不匹配鲁棒性测试：</w:t>
      </w:r>
      <w:r>
        <w:rPr>
          <w:rFonts w:eastAsia="Noto Serif CJK SC"/>
        </w:rPr>
        <w:t xml:space="preserve">把训练数据人为抽稀（例如 62 层 → 35 层）再插回训练层高，量化性能损失；产出输入适配函数 </w:t>
      </w:r>
      <w:proofErr w:type="spellStart"/>
      <w:r>
        <w:rPr>
          <w:rFonts w:eastAsia="Noto Serif CJK SC"/>
        </w:rPr>
        <w:t>adapt_coarse_input</w:t>
      </w:r>
      <w:proofErr w:type="spellEnd"/>
      <w:r>
        <w:rPr>
          <w:rFonts w:eastAsia="Noto Serif CJK SC"/>
        </w:rPr>
        <w:t>()：读取新数据的 eta 分布与参考大气常数 → 用真实高度 (PHB+PH)/g − HGT 定位源坐标 → 插值到训练时粗端的静态层高序列 → 范围检查与日志记录。</w:t>
      </w:r>
    </w:p>
    <w:p w14:paraId="06869236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T6.3　地面站 10 m 检验：</w:t>
      </w:r>
      <w:r>
        <w:rPr>
          <w:rFonts w:eastAsia="Noto Serif CJK SC"/>
        </w:rPr>
        <w:t>降尺度产品与观测对比，并与 d04 相对观测的结果并列报告，回答产品与真值共同离真实大气有多远。</w:t>
      </w:r>
    </w:p>
    <w:p w14:paraId="73A3E4D3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T6.4　垂直廓线检验：</w:t>
      </w:r>
      <w:r>
        <w:rPr>
          <w:rFonts w:eastAsia="Noto Serif CJK SC"/>
        </w:rPr>
        <w:t>GPS 探空按目标层分箱平均后对比。目标高度上界扩至 1 km 后，探空可用分箱数较 500 m 方案接近翻倍，垂直检验的统计意义明显提升；风廓线雷达的可靠探测区间亦正</w:t>
      </w:r>
      <w:r>
        <w:rPr>
          <w:rFonts w:eastAsia="Noto Serif CJK SC"/>
        </w:rPr>
        <w:lastRenderedPageBreak/>
        <w:t>落在 1 km 以下，故 T0.8 的资料争取价值进一步提高，若获取成功应增加连续廓线检验并单列一节。</w:t>
      </w:r>
    </w:p>
    <w:p w14:paraId="718E703B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T6.5　个例分析（2–3 个）：</w:t>
      </w:r>
      <w:r>
        <w:rPr>
          <w:rFonts w:eastAsia="Noto Serif CJK SC"/>
        </w:rPr>
        <w:t>强风/大切变过程、晴天日循环、夜间稳定边界层（低空急流）。</w:t>
      </w:r>
    </w:p>
    <w:p w14:paraId="007471C3" w14:textId="77777777" w:rsidR="00FD13F9" w:rsidRDefault="00000000">
      <w:pPr>
        <w:rPr>
          <w:rFonts w:hint="eastAsia"/>
        </w:rPr>
      </w:pPr>
      <w:r>
        <w:br w:type="page"/>
      </w:r>
    </w:p>
    <w:p w14:paraId="0E3CEFBA" w14:textId="77777777" w:rsidR="00FD13F9" w:rsidRDefault="00000000">
      <w:pPr>
        <w:pStyle w:val="Heading1"/>
        <w:spacing w:before="320" w:after="160"/>
        <w:rPr>
          <w:rFonts w:hint="eastAsia"/>
        </w:rPr>
      </w:pPr>
      <w:bookmarkStart w:id="16" w:name="_Toc239261264"/>
      <w:r>
        <w:rPr>
          <w:rFonts w:eastAsia="Noto Serif CJK SC"/>
          <w:b/>
          <w:bCs/>
          <w:color w:val="1F3864"/>
        </w:rPr>
        <w:lastRenderedPageBreak/>
        <w:t>四、硕士论文大纲</w:t>
      </w:r>
      <w:bookmarkEnd w:id="16"/>
    </w:p>
    <w:p w14:paraId="52C57AA7" w14:textId="43400095" w:rsidR="00FD13F9" w:rsidRPr="00A70C23" w:rsidRDefault="00000000">
      <w:pPr>
        <w:spacing w:before="60" w:after="100" w:line="300" w:lineRule="auto"/>
        <w:rPr>
          <w:rFonts w:eastAsiaTheme="minorEastAsia" w:hint="eastAsia"/>
          <w:b/>
          <w:bCs/>
        </w:rPr>
      </w:pPr>
      <w:r>
        <w:rPr>
          <w:rFonts w:eastAsia="Noto Serif CJK SC"/>
          <w:b/>
          <w:bCs/>
        </w:rPr>
        <w:t>题目（参考）：</w:t>
      </w:r>
      <w:r w:rsidR="00A70C23">
        <w:rPr>
          <w:rFonts w:eastAsiaTheme="minorEastAsia" w:hint="eastAsia"/>
          <w:b/>
          <w:bCs/>
        </w:rPr>
        <w:t>基于深度学习的</w:t>
      </w:r>
      <w:r w:rsidRPr="00A70C23">
        <w:rPr>
          <w:rFonts w:eastAsiaTheme="minorEastAsia"/>
          <w:b/>
          <w:bCs/>
        </w:rPr>
        <w:t>低空三维风场时空降尺度研究</w:t>
      </w:r>
    </w:p>
    <w:p w14:paraId="7CFF33F7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备选：低空三维风场的深度学习时空降尺度方法研究——面向低空经济气象保障（加副标题以凸显应用背景）；若物理约束章节结果显著，亦可考虑“物理约束深度学习的低空三维风场时空降尺度研究”。两篇期刊文章建议另拟更聚焦的标题，第一篇偏方法（监督空间与物理约束），第二篇偏应用与评估。</w:t>
      </w:r>
    </w:p>
    <w:p w14:paraId="65798469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17" w:name="_Toc239261265"/>
      <w:r>
        <w:rPr>
          <w:rFonts w:eastAsia="Noto Serif CJK SC"/>
          <w:b/>
          <w:bCs/>
          <w:color w:val="1F3864"/>
        </w:rPr>
        <w:t>第 1 章　绪论</w:t>
      </w:r>
      <w:bookmarkEnd w:id="17"/>
    </w:p>
    <w:p w14:paraId="01D9AFC0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1.1　研究背景与意义：低空经济对 1 km 以下三维风场的需求；动力降尺度的算力瓶颈</w:t>
      </w:r>
    </w:p>
    <w:p w14:paraId="1738190B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1.2　国内外研究进展：统计与动力降尺度；深度学习降尺度的回归型—生成型—物理约束三条脉络；指出现有工作的目标多为单层或预先插值的产品，模式层三维降尺度中的监督空间选择问题尚未被正面研究</w:t>
      </w:r>
    </w:p>
    <w:p w14:paraId="5E2568A1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1.3　研究内容与论文结构</w:t>
      </w:r>
    </w:p>
    <w:p w14:paraId="5C2BCAB8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18" w:name="_Toc239261266"/>
      <w:r>
        <w:rPr>
          <w:rFonts w:eastAsia="Noto Serif CJK SC"/>
          <w:b/>
          <w:bCs/>
          <w:color w:val="1F3864"/>
        </w:rPr>
        <w:t>第 2 章　数据、变量体系与评估框架</w:t>
      </w:r>
      <w:bookmarkEnd w:id="18"/>
    </w:p>
    <w:p w14:paraId="170CD3B5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2.1　WRF 四重嵌套模拟、两种参数化配置与观测数据</w:t>
      </w:r>
    </w:p>
    <w:p w14:paraId="62227894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2.2　变量体系：动力核心、几何通道（PHB 导出的静态层高及其业务可得性）、下垫面属性、时间与太阳强迫编码；不输入地理坐标的理由</w:t>
      </w:r>
    </w:p>
    <w:p w14:paraId="5F78BDF3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2.3　训练空间与评估空间：模式层监督与双空间联合监督的定义；AGL 统一评估空间与 10 m 诊断通道；插值算子与插值误差定标</w:t>
      </w:r>
    </w:p>
    <w:p w14:paraId="361BFA9B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2.4　数据使用规范与防泄漏处理；变量标准化规则；eta 配置与标准化统计量作为模型元数据的约定</w:t>
      </w:r>
    </w:p>
    <w:p w14:paraId="6A69D24A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2.5　真值场诊断：能谱与有效分辨率、C 网格散度残差、跨嵌套位移、配置间差异</w:t>
      </w:r>
    </w:p>
    <w:p w14:paraId="78B553BF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2.6　两层评估体系（内部评估与观测锚定）、按相对 PBLH 位置的分层评估、数据划分与显著性检验方法</w:t>
      </w:r>
    </w:p>
    <w:p w14:paraId="5F5AB1AF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19" w:name="_Toc239261267"/>
      <w:r>
        <w:rPr>
          <w:rFonts w:eastAsia="Noto Serif CJK SC"/>
          <w:b/>
          <w:bCs/>
          <w:color w:val="1F3864"/>
        </w:rPr>
        <w:t>第 3 章　模式层降尺度基准模型与输入条件分析</w:t>
      </w:r>
      <w:bookmarkEnd w:id="19"/>
    </w:p>
    <w:p w14:paraId="355F649C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3.1　网络结构：几何解读通道、高分辨率静态场的中部注入、残差学习</w:t>
      </w:r>
    </w:p>
    <w:p w14:paraId="27A38CF0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3.2　近地表参数的冗余分析与分组消融：MOST 组（RMOL/UST/PBLH）、强度补充组（HFX/T2/PSFC）、垂直层结组（θ 廓线）；含粗端 W 的分变量贡献分析与几何通道消融</w:t>
      </w:r>
    </w:p>
    <w:p w14:paraId="4862ABFA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3.3　下垫面三级消融：动量通道 log(z0) 与热力通道（urban/water/vegetation fraction）的贡献分离</w:t>
      </w:r>
    </w:p>
    <w:p w14:paraId="0C6C7907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3.4　太阳强迫编码方案对比；地理坐标泄漏对照实验</w:t>
      </w:r>
    </w:p>
    <w:p w14:paraId="386BC7E7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3.5　损失设计：极值项、谱损失、原生网格连续方程约束及其权重敏感性</w:t>
      </w:r>
    </w:p>
    <w:p w14:paraId="19E0B1E7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3.6　本章小结</w:t>
      </w:r>
    </w:p>
    <w:p w14:paraId="5C159B3F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20" w:name="_Toc239261268"/>
      <w:r>
        <w:rPr>
          <w:rFonts w:eastAsia="Noto Serif CJK SC"/>
          <w:b/>
          <w:bCs/>
          <w:color w:val="1F3864"/>
        </w:rPr>
        <w:t>第 4 章　降尺度方法对比与监督空间选择</w:t>
      </w:r>
      <w:bookmarkEnd w:id="20"/>
    </w:p>
    <w:p w14:paraId="43F19FCC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lastRenderedPageBreak/>
        <w:t>4.1　方法对比：插值基线、</w:t>
      </w:r>
      <w:proofErr w:type="spellStart"/>
      <w:r>
        <w:rPr>
          <w:rFonts w:eastAsia="Noto Serif CJK SC"/>
        </w:rPr>
        <w:t>UNet</w:t>
      </w:r>
      <w:proofErr w:type="spellEnd"/>
      <w:r>
        <w:rPr>
          <w:rFonts w:eastAsia="Noto Serif CJK SC"/>
        </w:rPr>
        <w:t>、Transformer 类、回归 + 扩散两步法</w:t>
      </w:r>
    </w:p>
    <w:p w14:paraId="278C1BC5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4.2　确定性指标与分布类指标的综合评估；锋面与切变个例的场结构对比</w:t>
      </w:r>
    </w:p>
    <w:p w14:paraId="4512130E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4.3　监督空间的选择：模式层监督 vs 双空间联合监督（含低层加权效应的分离；并论证“直接学习 AGL 层”是联合监督的被支配方案，故不单独实验）</w:t>
      </w:r>
    </w:p>
    <w:p w14:paraId="6171ECA8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4.4　本章小结：最终配置</w:t>
      </w:r>
    </w:p>
    <w:p w14:paraId="6A90CA70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21" w:name="_Toc239261269"/>
      <w:r>
        <w:rPr>
          <w:rFonts w:eastAsia="Noto Serif CJK SC"/>
          <w:b/>
          <w:bCs/>
          <w:color w:val="1F3864"/>
        </w:rPr>
        <w:t>第 5 章　跨分辨率与时间维降尺度</w:t>
      </w:r>
      <w:bookmarkEnd w:id="21"/>
    </w:p>
    <w:p w14:paraId="4FB3099F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5.1　27/9/3 km → 1 km 的技巧退化规律与有效分辨率解释</w:t>
      </w:r>
    </w:p>
    <w:p w14:paraId="2284F7EC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5.2　辅助变量价值随降尺度跨度的变化（含粗端 W 的分辨率依赖）</w:t>
      </w:r>
    </w:p>
    <w:p w14:paraId="6227E66F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5.3　逐时 → 逐 10 分钟时间增强：方法、基线与变率评估</w:t>
      </w:r>
    </w:p>
    <w:p w14:paraId="2FC01807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5.4　本章小结</w:t>
      </w:r>
    </w:p>
    <w:p w14:paraId="77668700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22" w:name="_Toc239261270"/>
      <w:r>
        <w:rPr>
          <w:rFonts w:eastAsia="Noto Serif CJK SC"/>
          <w:b/>
          <w:bCs/>
          <w:color w:val="1F3864"/>
        </w:rPr>
        <w:t>第 6 章　泛化能力、鲁棒性与观测锚定检验</w:t>
      </w:r>
      <w:bookmarkEnd w:id="22"/>
    </w:p>
    <w:p w14:paraId="33560FA0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6.1　跨参数化配置泛化</w:t>
      </w:r>
    </w:p>
    <w:p w14:paraId="07A23416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6.2　粗端垂直层配置不匹配的鲁棒性与输入适配方法</w:t>
      </w:r>
    </w:p>
    <w:p w14:paraId="74B4E3FD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6.3　地面站 10 m 检验（产品与真值并列报告）</w:t>
      </w:r>
    </w:p>
    <w:p w14:paraId="5A9B635C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6.4　垂直廓线检验：探空分箱平均（若有资料，增加风廓线雷达连续廓线）</w:t>
      </w:r>
    </w:p>
    <w:p w14:paraId="163FA368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6.5　典型天气过程个例分析</w:t>
      </w:r>
    </w:p>
    <w:p w14:paraId="226C7E3C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6.6　面向低空保障应用的能力与局限</w:t>
      </w:r>
    </w:p>
    <w:p w14:paraId="37339924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23" w:name="_Toc239261271"/>
      <w:r>
        <w:rPr>
          <w:rFonts w:eastAsia="Noto Serif CJK SC"/>
          <w:b/>
          <w:bCs/>
          <w:color w:val="1F3864"/>
        </w:rPr>
        <w:t>第 7 章　总结与展望</w:t>
      </w:r>
      <w:bookmarkEnd w:id="23"/>
    </w:p>
    <w:p w14:paraId="5186CFA5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7.1　主要结论</w:t>
      </w:r>
    </w:p>
    <w:p w14:paraId="3BD8D76A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7.2　创新点：模式层三维目标与监督空间选择的正面研究；可微插值层的双空间联合监督；原生网格自洽的物理约束；跨档位技巧退化规律；面向低空应用的两层评估体系与输入适配机制</w:t>
      </w:r>
    </w:p>
    <w:p w14:paraId="08CCDB9F" w14:textId="77777777" w:rsidR="00FD13F9" w:rsidRDefault="00000000">
      <w:pPr>
        <w:spacing w:before="60" w:after="100" w:line="300" w:lineRule="auto"/>
        <w:ind w:left="240"/>
        <w:rPr>
          <w:rFonts w:hint="eastAsia"/>
        </w:rPr>
      </w:pPr>
      <w:r>
        <w:rPr>
          <w:rFonts w:eastAsia="Noto Serif CJK SC"/>
        </w:rPr>
        <w:t>7.3　局限（单月数据的天气型覆盖、垂直观测密度）与展望（生成式时间降尺度、衔接微尺度任务）</w:t>
      </w:r>
    </w:p>
    <w:p w14:paraId="36121BA2" w14:textId="77777777" w:rsidR="00FD13F9" w:rsidRDefault="00000000">
      <w:pPr>
        <w:rPr>
          <w:rFonts w:hint="eastAsia"/>
        </w:rPr>
      </w:pPr>
      <w:r>
        <w:br w:type="page"/>
      </w:r>
    </w:p>
    <w:p w14:paraId="6FBAEA85" w14:textId="77777777" w:rsidR="00FD13F9" w:rsidRDefault="00000000">
      <w:pPr>
        <w:pStyle w:val="Heading1"/>
        <w:spacing w:before="320" w:after="160"/>
        <w:rPr>
          <w:rFonts w:hint="eastAsia"/>
        </w:rPr>
      </w:pPr>
      <w:bookmarkStart w:id="24" w:name="_Toc239261272"/>
      <w:r>
        <w:rPr>
          <w:rFonts w:eastAsia="Noto Serif CJK SC"/>
          <w:b/>
          <w:bCs/>
          <w:color w:val="1F3864"/>
        </w:rPr>
        <w:lastRenderedPageBreak/>
        <w:t>五、里程碑与预期成果</w:t>
      </w:r>
      <w:bookmarkEnd w:id="24"/>
    </w:p>
    <w:p w14:paraId="70C3D3E5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25" w:name="_Toc239261273"/>
      <w:r>
        <w:rPr>
          <w:rFonts w:eastAsia="Noto Serif CJK SC"/>
          <w:b/>
          <w:bCs/>
          <w:color w:val="1F3864"/>
        </w:rPr>
        <w:t>5.1 关键检查点</w:t>
      </w:r>
      <w:bookmarkEnd w:id="25"/>
    </w:p>
    <w:p w14:paraId="23A4E178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检查点 A：评估协议与数据划分冻结（阶段 0 完成）——此后所有实验对比才具备可比性。</w:t>
      </w:r>
    </w:p>
    <w:p w14:paraId="076A7404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检查点 B：输入变量消融表成型（阶段 1 完成）——确定最优输入集，后续实验的地基。</w:t>
      </w:r>
    </w:p>
    <w:p w14:paraId="19F17281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检查点 C：方法对比与监督空间对比定稿（阶段 3 完成）——第一篇期刊文章可投；专利申请应在投稿与预印本公开之前递交。</w:t>
      </w:r>
    </w:p>
    <w:p w14:paraId="5EC2896A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</w:rPr>
        <w:t>检查点 D：全部实验冻结（阶段 6 完成）——进入论文撰写。</w:t>
      </w:r>
    </w:p>
    <w:p w14:paraId="681E9D71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26" w:name="_Toc239261274"/>
      <w:r>
        <w:rPr>
          <w:rFonts w:eastAsia="Noto Serif CJK SC"/>
          <w:b/>
          <w:bCs/>
          <w:color w:val="1F3864"/>
        </w:rPr>
        <w:t>5.2 预期成果</w:t>
      </w:r>
      <w:bookmarkEnd w:id="26"/>
    </w:p>
    <w:p w14:paraId="798AF481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期刊文章一（阶段 0–3）：</w:t>
      </w:r>
      <w:r>
        <w:rPr>
          <w:rFonts w:eastAsia="Noto Serif CJK SC"/>
        </w:rPr>
        <w:t>模式层三维风场降尺度的方法研究。卖点为 1 km 以下多层三维目标、监督空间选择的正面研究、原生 C 网格上自洽的物理约束。</w:t>
      </w:r>
    </w:p>
    <w:p w14:paraId="62D2EDC0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期刊文章二（阶段 4–6）：</w:t>
      </w:r>
      <w:r>
        <w:rPr>
          <w:rFonts w:eastAsia="Noto Serif CJK SC"/>
        </w:rPr>
        <w:t>跨分辨率技巧退化规律、时间降尺度与观测锚定检验。卖点为技巧–跨度曲线与面向低空经济的完整评估体系。</w:t>
      </w:r>
    </w:p>
    <w:p w14:paraId="50F7C660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专利：</w:t>
      </w:r>
      <w:r>
        <w:rPr>
          <w:rFonts w:eastAsia="Noto Serif CJK SC"/>
        </w:rPr>
        <w:t>建议围绕本研究的自有增量撰写，包括可微高度插值层的双空间联合监督结构、原生交错网格上可压缩连续约束的离散化与权重定标方法，以及面向低空保障的系统流程。注意论文、预印本、公开报告任一形式的公开均会破坏新颖性，须先提交申请再投稿。</w:t>
      </w:r>
    </w:p>
    <w:p w14:paraId="4C8232BB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软件著作权：</w:t>
      </w:r>
      <w:r>
        <w:rPr>
          <w:rFonts w:eastAsia="Noto Serif CJK SC"/>
        </w:rPr>
        <w:t>降尺度系统软件，门槛低、周期短，可作为阶段性成果。</w:t>
      </w:r>
    </w:p>
    <w:p w14:paraId="39E11251" w14:textId="77777777" w:rsidR="00FD13F9" w:rsidRDefault="00000000">
      <w:pPr>
        <w:pStyle w:val="Heading2"/>
        <w:spacing w:before="220" w:after="110"/>
        <w:rPr>
          <w:rFonts w:hint="eastAsia"/>
        </w:rPr>
      </w:pPr>
      <w:bookmarkStart w:id="27" w:name="_Toc239261275"/>
      <w:r>
        <w:rPr>
          <w:rFonts w:eastAsia="Noto Serif CJK SC"/>
          <w:b/>
          <w:bCs/>
          <w:color w:val="1F3864"/>
        </w:rPr>
        <w:t>5.3 主要风险与应对</w:t>
      </w:r>
      <w:bookmarkEnd w:id="27"/>
    </w:p>
    <w:p w14:paraId="0A8873DD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数据量风险：</w:t>
      </w:r>
      <w:r>
        <w:rPr>
          <w:rFonts w:eastAsia="Noto Serif CJK SC"/>
        </w:rPr>
        <w:t>中尺度模拟仅一个月，泛化结论须限定在数据覆盖的天气型内，论文定位为方法论证而非业务系统；所有对比均附块 bootstrap 显著性检验。</w:t>
      </w:r>
    </w:p>
    <w:p w14:paraId="2FD18EDF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大跨度档位风险：</w:t>
      </w:r>
      <w:r>
        <w:rPr>
          <w:rFonts w:eastAsia="Noto Serif CJK SC"/>
        </w:rPr>
        <w:t>27 → 1 km 可能效果不佳，这本身是有价值的负结果，可结合有效分辨率理论解释；论文主线落在 9 → 1 km 与 3 → 1 km 上依然完整。</w:t>
      </w:r>
    </w:p>
    <w:p w14:paraId="1562D396" w14:textId="77777777" w:rsidR="00FD13F9" w:rsidRDefault="00000000">
      <w:pPr>
        <w:pStyle w:val="ListParagraph"/>
        <w:numPr>
          <w:ilvl w:val="0"/>
          <w:numId w:val="2"/>
        </w:numPr>
        <w:spacing w:before="40" w:after="60" w:line="300" w:lineRule="auto"/>
        <w:rPr>
          <w:rFonts w:hint="eastAsia"/>
        </w:rPr>
      </w:pPr>
      <w:r>
        <w:rPr>
          <w:rFonts w:eastAsia="Noto Serif CJK SC"/>
          <w:b/>
          <w:bCs/>
        </w:rPr>
        <w:t>垂直观测风险：</w:t>
      </w:r>
      <w:r>
        <w:rPr>
          <w:rFonts w:eastAsia="Noto Serif CJK SC"/>
        </w:rPr>
        <w:t>仅单点探空、每日两次且集中于过渡时段，样本量有限。应对方式是明确其定位为独立校验而非主评估，并积极争取风廓线雷达资料。</w:t>
      </w:r>
    </w:p>
    <w:sectPr w:rsidR="00FD13F9">
      <w:footerReference w:type="default" r:id="rId7"/>
      <w:pgSz w:w="11906" w:h="16838"/>
      <w:pgMar w:top="1247" w:right="1247" w:bottom="1247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283E" w14:textId="77777777" w:rsidR="00F01A29" w:rsidRDefault="00F01A29" w:rsidP="00A70C23">
      <w:pPr>
        <w:rPr>
          <w:rFonts w:hint="eastAsia"/>
        </w:rPr>
      </w:pPr>
      <w:r>
        <w:separator/>
      </w:r>
    </w:p>
  </w:endnote>
  <w:endnote w:type="continuationSeparator" w:id="0">
    <w:p w14:paraId="2FC860CE" w14:textId="77777777" w:rsidR="00F01A29" w:rsidRDefault="00F01A29" w:rsidP="00A70C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erif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30715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EB644F" w14:textId="5E3B77A3" w:rsidR="00A70C23" w:rsidRDefault="00A70C23">
        <w:pPr>
          <w:pStyle w:val="Footer"/>
          <w:pBdr>
            <w:top w:val="single" w:sz="4" w:space="1" w:color="D9D9D9" w:themeColor="background1" w:themeShade="D9"/>
          </w:pBdr>
          <w:rPr>
            <w:rFonts w:hint="eastAsia"/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E0B307B" w14:textId="77777777" w:rsidR="00A70C23" w:rsidRDefault="00A70C23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CDB50" w14:textId="77777777" w:rsidR="00F01A29" w:rsidRDefault="00F01A29" w:rsidP="00A70C23">
      <w:pPr>
        <w:rPr>
          <w:rFonts w:hint="eastAsia"/>
        </w:rPr>
      </w:pPr>
      <w:r>
        <w:separator/>
      </w:r>
    </w:p>
  </w:footnote>
  <w:footnote w:type="continuationSeparator" w:id="0">
    <w:p w14:paraId="383AE7A1" w14:textId="77777777" w:rsidR="00F01A29" w:rsidRDefault="00F01A29" w:rsidP="00A70C2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F4947"/>
    <w:multiLevelType w:val="hybridMultilevel"/>
    <w:tmpl w:val="E27E996A"/>
    <w:lvl w:ilvl="0" w:tplc="EA38E9CE">
      <w:start w:val="1"/>
      <w:numFmt w:val="bullet"/>
      <w:lvlText w:val="●"/>
      <w:lvlJc w:val="left"/>
      <w:pPr>
        <w:ind w:left="720" w:hanging="360"/>
      </w:pPr>
    </w:lvl>
    <w:lvl w:ilvl="1" w:tplc="0E6497AC">
      <w:start w:val="1"/>
      <w:numFmt w:val="bullet"/>
      <w:lvlText w:val="○"/>
      <w:lvlJc w:val="left"/>
      <w:pPr>
        <w:ind w:left="1440" w:hanging="360"/>
      </w:pPr>
    </w:lvl>
    <w:lvl w:ilvl="2" w:tplc="1694A8D8">
      <w:start w:val="1"/>
      <w:numFmt w:val="bullet"/>
      <w:lvlText w:val="■"/>
      <w:lvlJc w:val="left"/>
      <w:pPr>
        <w:ind w:left="2160" w:hanging="360"/>
      </w:pPr>
    </w:lvl>
    <w:lvl w:ilvl="3" w:tplc="0B1C9DA4">
      <w:start w:val="1"/>
      <w:numFmt w:val="bullet"/>
      <w:lvlText w:val="●"/>
      <w:lvlJc w:val="left"/>
      <w:pPr>
        <w:ind w:left="2880" w:hanging="360"/>
      </w:pPr>
    </w:lvl>
    <w:lvl w:ilvl="4" w:tplc="2B720A52">
      <w:start w:val="1"/>
      <w:numFmt w:val="bullet"/>
      <w:lvlText w:val="○"/>
      <w:lvlJc w:val="left"/>
      <w:pPr>
        <w:ind w:left="3600" w:hanging="360"/>
      </w:pPr>
    </w:lvl>
    <w:lvl w:ilvl="5" w:tplc="5C78C570">
      <w:start w:val="1"/>
      <w:numFmt w:val="bullet"/>
      <w:lvlText w:val="■"/>
      <w:lvlJc w:val="left"/>
      <w:pPr>
        <w:ind w:left="4320" w:hanging="360"/>
      </w:pPr>
    </w:lvl>
    <w:lvl w:ilvl="6" w:tplc="0912408A">
      <w:start w:val="1"/>
      <w:numFmt w:val="bullet"/>
      <w:lvlText w:val="●"/>
      <w:lvlJc w:val="left"/>
      <w:pPr>
        <w:ind w:left="5040" w:hanging="360"/>
      </w:pPr>
    </w:lvl>
    <w:lvl w:ilvl="7" w:tplc="6DFCE0FA">
      <w:start w:val="1"/>
      <w:numFmt w:val="bullet"/>
      <w:lvlText w:val="●"/>
      <w:lvlJc w:val="left"/>
      <w:pPr>
        <w:ind w:left="5760" w:hanging="360"/>
      </w:pPr>
    </w:lvl>
    <w:lvl w:ilvl="8" w:tplc="72F456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31711F"/>
    <w:multiLevelType w:val="hybridMultilevel"/>
    <w:tmpl w:val="FF368676"/>
    <w:lvl w:ilvl="0" w:tplc="C7266F48">
      <w:start w:val="1"/>
      <w:numFmt w:val="bullet"/>
      <w:lvlText w:val="•"/>
      <w:lvlJc w:val="left"/>
      <w:pPr>
        <w:ind w:left="360" w:hanging="200"/>
      </w:pPr>
    </w:lvl>
    <w:lvl w:ilvl="1" w:tplc="B96E561C">
      <w:start w:val="1"/>
      <w:numFmt w:val="bullet"/>
      <w:lvlText w:val="–"/>
      <w:lvlJc w:val="left"/>
      <w:pPr>
        <w:ind w:left="720" w:hanging="200"/>
      </w:pPr>
    </w:lvl>
    <w:lvl w:ilvl="2" w:tplc="09DA48D8">
      <w:numFmt w:val="decimal"/>
      <w:lvlText w:val=""/>
      <w:lvlJc w:val="left"/>
    </w:lvl>
    <w:lvl w:ilvl="3" w:tplc="F9E42330">
      <w:numFmt w:val="decimal"/>
      <w:lvlText w:val=""/>
      <w:lvlJc w:val="left"/>
    </w:lvl>
    <w:lvl w:ilvl="4" w:tplc="5AF6FFD6">
      <w:numFmt w:val="decimal"/>
      <w:lvlText w:val=""/>
      <w:lvlJc w:val="left"/>
    </w:lvl>
    <w:lvl w:ilvl="5" w:tplc="5A3C24E2">
      <w:numFmt w:val="decimal"/>
      <w:lvlText w:val=""/>
      <w:lvlJc w:val="left"/>
    </w:lvl>
    <w:lvl w:ilvl="6" w:tplc="5E4AA686">
      <w:numFmt w:val="decimal"/>
      <w:lvlText w:val=""/>
      <w:lvlJc w:val="left"/>
    </w:lvl>
    <w:lvl w:ilvl="7" w:tplc="F9A8281A">
      <w:numFmt w:val="decimal"/>
      <w:lvlText w:val=""/>
      <w:lvlJc w:val="left"/>
    </w:lvl>
    <w:lvl w:ilvl="8" w:tplc="F7B2F872">
      <w:numFmt w:val="decimal"/>
      <w:lvlText w:val=""/>
      <w:lvlJc w:val="left"/>
    </w:lvl>
  </w:abstractNum>
  <w:num w:numId="1" w16cid:durableId="1861972446">
    <w:abstractNumId w:val="0"/>
    <w:lvlOverride w:ilvl="0">
      <w:startOverride w:val="1"/>
    </w:lvlOverride>
  </w:num>
  <w:num w:numId="2" w16cid:durableId="1217726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3F9"/>
    <w:rsid w:val="000C4AEA"/>
    <w:rsid w:val="001437B0"/>
    <w:rsid w:val="004B560C"/>
    <w:rsid w:val="004C2C2E"/>
    <w:rsid w:val="004D57C6"/>
    <w:rsid w:val="005C5872"/>
    <w:rsid w:val="00781C21"/>
    <w:rsid w:val="00886EAE"/>
    <w:rsid w:val="008A2CDD"/>
    <w:rsid w:val="00A54FF5"/>
    <w:rsid w:val="00A70C23"/>
    <w:rsid w:val="00A9453D"/>
    <w:rsid w:val="00AC407E"/>
    <w:rsid w:val="00B643C5"/>
    <w:rsid w:val="00EC2154"/>
    <w:rsid w:val="00F01A29"/>
    <w:rsid w:val="00FD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B88D"/>
  <w15:docId w15:val="{AFD87DAD-0070-410C-85C4-F75CC9C3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erif CJK SC" w:eastAsia="宋体" w:hAnsi="Noto Serif CJK SC" w:cs="Noto Serif CJK SC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643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43C5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70C2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C23"/>
  </w:style>
  <w:style w:type="paragraph" w:styleId="Footer">
    <w:name w:val="footer"/>
    <w:basedOn w:val="Normal"/>
    <w:link w:val="FooterChar"/>
    <w:uiPriority w:val="99"/>
    <w:unhideWhenUsed/>
    <w:rsid w:val="00A70C2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15</Pages>
  <Words>2168</Words>
  <Characters>12360</Characters>
  <Application>Microsoft Office Word</Application>
  <DocSecurity>0</DocSecurity>
  <Lines>103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Yong-Feng MA</cp:lastModifiedBy>
  <cp:revision>11</cp:revision>
  <dcterms:created xsi:type="dcterms:W3CDTF">2026-09-02T09:02:00Z</dcterms:created>
  <dcterms:modified xsi:type="dcterms:W3CDTF">2026-09-03T03:33:00Z</dcterms:modified>
</cp:coreProperties>
</file>