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Hirshabelle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Hirshabelle: 3 districts (Jowhar, Beledweyne and Balcad)</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14 September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Hirshabelle: Jowhar, Beledweyne and Balcad.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Hirshabelle,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on 14 September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Hirshabelle</w:t>
            </w:r>
          </w:p>
        </w:tc>
        <w:tc>
          <w:tcPr>
            <w:tcW w:type="dxa" w:w="2353"/>
          </w:tcPr>
          <w:p>
            <w:pPr>
              <w:spacing w:after="40"/>
              <w:jc w:val="center"/>
            </w:pPr>
            <w:r>
              <w:rPr>
                <w:rFonts w:ascii="Arial" w:hAnsi="Arial"/>
                <w:b/>
                <w:i w:val="0"/>
                <w:color w:val="55891A"/>
                <w:sz w:val="22"/>
              </w:rPr>
              <w:t>14 Sep 2026</w:t>
            </w:r>
          </w:p>
        </w:tc>
      </w:tr>
    </w:tbl>
    <w:p/>
    <w:p>
      <w:r>
        <w:rPr>
          <w:rFonts w:ascii="Arial" w:hAnsi="Arial"/>
          <w:b/>
          <w:i w:val="0"/>
          <w:color w:val="1B2610"/>
          <w:sz w:val="20"/>
        </w:rPr>
        <w:t>Services delivered in Hirshabelle:</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ListBullet"/>
      </w:pPr>
      <w:r>
        <w:rPr>
          <w:rFonts w:ascii="Arial" w:hAnsi="Arial"/>
          <w:b/>
          <w:i w:val="0"/>
          <w:color w:val="1B2610"/>
          <w:sz w:val="20"/>
        </w:rPr>
        <w:t>Catering</w:t>
      </w:r>
      <w:r>
        <w:rPr>
          <w:rFonts w:ascii="Arial" w:hAnsi="Arial"/>
          <w:b w:val="0"/>
          <w:i w:val="0"/>
          <w:color w:val="1B2610"/>
          <w:sz w:val="20"/>
        </w:rPr>
        <w:t xml:space="preserve"> in Balcad only.</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Balcad only</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All media is available through the link in Section 6.</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Jowhar</w:t>
            </w:r>
          </w:p>
        </w:tc>
        <w:tc>
          <w:tcPr>
            <w:tcW w:type="dxa" w:w="1587"/>
          </w:tcPr>
          <w:p>
            <w:pPr>
              <w:keepNext/>
              <w:spacing w:after="0"/>
            </w:pPr>
            <w:r>
              <w:rPr>
                <w:rFonts w:ascii="Arial" w:hAnsi="Arial"/>
                <w:b w:val="0"/>
                <w:i w:val="0"/>
                <w:color w:val="1B2610"/>
                <w:sz w:val="18"/>
              </w:rPr>
              <w:t>14 Sep 2026</w:t>
            </w:r>
          </w:p>
        </w:tc>
        <w:tc>
          <w:tcPr>
            <w:tcW w:type="dxa" w:w="1134"/>
          </w:tcPr>
          <w:p>
            <w:pPr>
              <w:keepNext/>
              <w:spacing w:after="0"/>
              <w:jc w:val="center"/>
            </w:pPr>
            <w:r>
              <w:rPr>
                <w:rFonts w:ascii="Arial" w:hAnsi="Arial"/>
                <w:b w:val="0"/>
                <w:i w:val="0"/>
                <w:color w:val="1B2610"/>
                <w:sz w:val="18"/>
              </w:rPr>
              <w:t>80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Beledweyne</w:t>
            </w:r>
          </w:p>
        </w:tc>
        <w:tc>
          <w:tcPr>
            <w:tcW w:type="dxa" w:w="1587"/>
          </w:tcPr>
          <w:p>
            <w:pPr>
              <w:keepNext/>
              <w:spacing w:after="0"/>
            </w:pPr>
            <w:r>
              <w:rPr>
                <w:rFonts w:ascii="Arial" w:hAnsi="Arial"/>
                <w:b w:val="0"/>
                <w:i w:val="0"/>
                <w:color w:val="1B2610"/>
                <w:sz w:val="18"/>
              </w:rPr>
              <w:t>14 Sep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1814"/>
          </w:tcPr>
          <w:p>
            <w:pPr>
              <w:keepNext/>
              <w:spacing w:after="0"/>
            </w:pPr>
            <w:r>
              <w:rPr>
                <w:rFonts w:ascii="Arial" w:hAnsi="Arial"/>
                <w:b w:val="0"/>
                <w:i w:val="0"/>
                <w:color w:val="1B2610"/>
                <w:sz w:val="18"/>
              </w:rPr>
              <w:t>Balcad</w:t>
            </w:r>
          </w:p>
        </w:tc>
        <w:tc>
          <w:tcPr>
            <w:tcW w:type="dxa" w:w="1587"/>
          </w:tcPr>
          <w:p>
            <w:pPr>
              <w:keepNext/>
              <w:spacing w:after="0"/>
            </w:pPr>
            <w:r>
              <w:rPr>
                <w:rFonts w:ascii="Arial" w:hAnsi="Arial"/>
                <w:b w:val="0"/>
                <w:i w:val="0"/>
                <w:color w:val="1B2610"/>
                <w:sz w:val="18"/>
              </w:rPr>
              <w:t>14 Sep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Yes</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3</w:t>
            </w:r>
          </w:p>
        </w:tc>
        <w:tc>
          <w:tcPr>
            <w:tcW w:type="dxa" w:w="907"/>
            <w:tcBorders>
              <w:top w:val="single" w:sz="8" w:space="0" w:color="55891A"/>
            </w:tcBorders>
          </w:tcPr>
          <w:p>
            <w:pPr>
              <w:spacing w:after="0"/>
              <w:jc w:val="center"/>
            </w:pPr>
            <w:r>
              <w:rPr>
                <w:rFonts w:ascii="Arial" w:hAnsi="Arial"/>
                <w:b/>
                <w:i w:val="0"/>
                <w:color w:val="1B2610"/>
                <w:sz w:val="18"/>
              </w:rPr>
              <w:t>1</w:t>
            </w:r>
          </w:p>
        </w:tc>
        <w:tc>
          <w:tcPr>
            <w:tcW w:type="dxa" w:w="1020"/>
            <w:tcBorders>
              <w:top w:val="single" w:sz="8" w:space="0" w:color="55891A"/>
            </w:tcBorders>
          </w:tcPr>
          <w:p>
            <w:pPr>
              <w:spacing w:after="0"/>
              <w:jc w:val="center"/>
            </w:pPr>
            <w:r>
              <w:rPr>
                <w:rFonts w:ascii="Arial" w:hAnsi="Arial"/>
                <w:b/>
                <w:i w:val="0"/>
                <w:color w:val="1B2610"/>
                <w:sz w:val="18"/>
              </w:rPr>
              <w:t>3</w:t>
            </w:r>
          </w:p>
        </w:tc>
        <w:tc>
          <w:tcPr>
            <w:tcW w:type="dxa" w:w="79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Hirshabelle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Mogadishu – Balcad – Mogadishu</w:t>
      </w:r>
    </w:p>
    <w:p>
      <w:pPr>
        <w:pStyle w:val="Heading2"/>
      </w:pPr>
      <w:r>
        <w:t>5.2 Catering</w:t>
      </w:r>
    </w:p>
    <w:p>
      <w:r>
        <w:rPr>
          <w:rFonts w:ascii="Arial" w:hAnsi="Arial"/>
          <w:b w:val="0"/>
          <w:i w:val="0"/>
          <w:color w:val="1B2610"/>
          <w:sz w:val="20"/>
        </w:rPr>
        <w:t>Catering was provided in Balcad only, as set out in the contract. No catering was provided in Jowhar, Beledweyne.</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Hirshabelle;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Hirshabelle. The full media files are available at: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District</w:t>
            </w:r>
          </w:p>
        </w:tc>
        <w:tc>
          <w:tcPr>
            <w:tcW w:type="dxa" w:w="6520"/>
            <w:tcBorders>
              <w:bottom w:val="single" w:sz="12" w:space="0" w:color="55891A"/>
            </w:tcBorders>
          </w:tcPr>
          <w:p>
            <w:pPr>
              <w:keepNext/>
              <w:spacing w:after="0"/>
            </w:pPr>
            <w:r>
              <w:rPr>
                <w:rFonts w:ascii="Arial" w:hAnsi="Arial"/>
                <w:b/>
                <w:i w:val="0"/>
                <w:color w:val="55891A"/>
                <w:sz w:val="17"/>
              </w:rPr>
              <w:t>Media link / folder (photos and videos)</w:t>
            </w:r>
          </w:p>
        </w:tc>
      </w:tr>
      <w:tr>
        <w:trPr>
          <w:cantSplit/>
        </w:trPr>
        <w:tc>
          <w:tcPr>
            <w:tcW w:type="dxa" w:w="2268"/>
          </w:tcPr>
          <w:p>
            <w:pPr>
              <w:keepNext/>
              <w:spacing w:after="0"/>
            </w:pPr>
            <w:r>
              <w:rPr>
                <w:rFonts w:ascii="Arial" w:hAnsi="Arial"/>
                <w:b w:val="0"/>
                <w:i w:val="0"/>
                <w:color w:val="1B2610"/>
                <w:sz w:val="18"/>
              </w:rPr>
              <w:t>Jowhar</w:t>
            </w:r>
          </w:p>
        </w:tc>
        <w:tc>
          <w:tcPr>
            <w:tcW w:type="dxa" w:w="6520"/>
          </w:tcPr>
          <w:p>
            <w:pPr>
              <w:keepNext/>
              <w:spacing w:after="0"/>
            </w:pPr>
            <w:hyperlink r:id="rId13">
              <w:r>
                <w:rPr>
                  <w:rFonts w:ascii="Arial" w:hAnsi="Arial" w:cs="Arial"/>
                  <w:color w:val="55891A"/>
                  <w:sz w:val="17"/>
                  <w:u w:val="single"/>
                </w:rPr>
                <w:t>https://www.facebook.com/reel/1881138039767781</w:t>
              </w:r>
            </w:hyperlink>
          </w:p>
        </w:tc>
      </w:tr>
      <w:tr>
        <w:trPr>
          <w:cantSplit/>
        </w:trPr>
        <w:tc>
          <w:tcPr>
            <w:tcW w:type="dxa" w:w="2268"/>
          </w:tcPr>
          <w:p>
            <w:pPr>
              <w:keepNext/>
              <w:spacing w:after="0"/>
            </w:pPr>
            <w:r>
              <w:rPr>
                <w:rFonts w:ascii="Arial" w:hAnsi="Arial"/>
                <w:b w:val="0"/>
                <w:i w:val="0"/>
                <w:color w:val="1B2610"/>
                <w:sz w:val="18"/>
              </w:rPr>
              <w:t>Beledweyne</w:t>
            </w:r>
          </w:p>
        </w:tc>
        <w:tc>
          <w:tcPr>
            <w:tcW w:type="dxa" w:w="6520"/>
          </w:tcPr>
          <w:p>
            <w:pPr>
              <w:keepNext/>
              <w:spacing w:after="0"/>
            </w:pPr>
            <w:r>
              <w:rPr>
                <w:rFonts w:ascii="Arial" w:hAnsi="Arial"/>
                <w:b w:val="0"/>
                <w:i w:val="0"/>
                <w:color w:val="1B2610"/>
                <w:sz w:val="18"/>
              </w:rPr>
              <w:t>[link]</w:t>
            </w:r>
          </w:p>
        </w:tc>
      </w:tr>
      <w:tr>
        <w:trPr>
          <w:cantSplit/>
        </w:trPr>
        <w:tc>
          <w:tcPr>
            <w:tcW w:type="dxa" w:w="2268"/>
          </w:tcPr>
          <w:p>
            <w:pPr>
              <w:spacing w:after="0"/>
            </w:pPr>
            <w:r>
              <w:rPr>
                <w:rFonts w:ascii="Arial" w:hAnsi="Arial"/>
                <w:b w:val="0"/>
                <w:i w:val="0"/>
                <w:color w:val="1B2610"/>
                <w:sz w:val="18"/>
              </w:rPr>
              <w:t>Balcad</w:t>
            </w:r>
          </w:p>
        </w:tc>
        <w:tc>
          <w:tcPr>
            <w:tcW w:type="dxa" w:w="6520"/>
          </w:tcPr>
          <w:p>
            <w:pPr>
              <w:spacing w:after="0"/>
            </w:pPr>
            <w:hyperlink r:id="rId14">
              <w:r>
                <w:rPr>
                  <w:rFonts w:ascii="Arial" w:hAnsi="Arial" w:cs="Arial"/>
                  <w:color w:val="55891A"/>
                  <w:sz w:val="17"/>
                  <w:u w:val="single"/>
                </w:rPr>
                <w:t>https://www.facebook.com/reel/4439016306360579</w:t>
              </w:r>
            </w:hyperlink>
          </w:p>
        </w:tc>
      </w:tr>
    </w:tbl>
    <w:p>
      <w:pPr>
        <w:spacing w:after="40"/>
      </w:pP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Hirshabelle,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5"/>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6"/>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Hirshabelle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HIRSHABELLE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yperlink" Target="https://www.facebook.com/reel/1881138039767781" TargetMode="External"/><Relationship Id="rId14" Type="http://schemas.openxmlformats.org/officeDocument/2006/relationships/hyperlink" Target="https://www.facebook.com/reel/4439016306360579" TargetMode="External"/><Relationship Id="rId15" Type="http://schemas.openxmlformats.org/officeDocument/2006/relationships/image" Target="media/image2.png"/><Relationship Id="rId16"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