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Galmudug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Galmudug: 3 districts (Dhusamareeb, Cadaado and Galkacyo)</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Dhusamareeb: 23 Aug 2026; Cadaado: 23 Aug 2026; Galkacyo: 17 Aug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Galmudug: Dhusamareeb, Cadaado and Galkacyo.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Galmudug,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(ceremony dates: Dhusamareeb: 23 Aug 2026; Cadaado: 23 Aug 2026; Galkacyo: 17 Aug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Galmudug</w:t>
            </w:r>
          </w:p>
        </w:tc>
        <w:tc>
          <w:tcPr>
            <w:tcW w:type="dxa" w:w="2353"/>
          </w:tcPr>
          <w:p>
            <w:pPr>
              <w:spacing w:after="40"/>
              <w:jc w:val="center"/>
            </w:pPr>
            <w:r>
              <w:rPr>
                <w:rFonts w:ascii="Arial" w:hAnsi="Arial"/>
                <w:b/>
                <w:i w:val="0"/>
                <w:color w:val="55891A"/>
                <w:sz w:val="22"/>
              </w:rPr>
              <w:t>17 – 23 Aug 2026</w:t>
            </w:r>
          </w:p>
        </w:tc>
      </w:tr>
    </w:tbl>
    <w:p/>
    <w:p>
      <w:r>
        <w:rPr>
          <w:rFonts w:ascii="Arial" w:hAnsi="Arial"/>
          <w:b/>
          <w:i w:val="0"/>
          <w:color w:val="1B2610"/>
          <w:sz w:val="20"/>
        </w:rPr>
        <w:t>Services delivered in Galmudug:</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Dhusamareeb</w:t>
            </w:r>
          </w:p>
        </w:tc>
        <w:tc>
          <w:tcPr>
            <w:tcW w:type="dxa" w:w="1701"/>
          </w:tcPr>
          <w:p>
            <w:pPr>
              <w:keepNext/>
              <w:spacing w:after="0"/>
            </w:pPr>
            <w:r>
              <w:rPr>
                <w:rFonts w:ascii="Arial" w:hAnsi="Arial"/>
                <w:b w:val="0"/>
                <w:i w:val="0"/>
                <w:color w:val="1B2610"/>
                <w:sz w:val="18"/>
              </w:rPr>
              <w:t>23 Aug 2026</w:t>
            </w:r>
          </w:p>
        </w:tc>
        <w:tc>
          <w:tcPr>
            <w:tcW w:type="dxa" w:w="1247"/>
          </w:tcPr>
          <w:p>
            <w:pPr>
              <w:keepNext/>
              <w:spacing w:after="0"/>
              <w:jc w:val="center"/>
            </w:pPr>
            <w:r>
              <w:rPr>
                <w:rFonts w:ascii="Arial" w:hAnsi="Arial"/>
                <w:b w:val="0"/>
                <w:i w:val="0"/>
                <w:color w:val="1B2610"/>
                <w:sz w:val="18"/>
              </w:rPr>
              <w:t>80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2041"/>
          </w:tcPr>
          <w:p>
            <w:pPr>
              <w:keepNext/>
              <w:spacing w:after="0"/>
            </w:pPr>
            <w:r>
              <w:rPr>
                <w:rFonts w:ascii="Arial" w:hAnsi="Arial"/>
                <w:b w:val="0"/>
                <w:i w:val="0"/>
                <w:color w:val="1B2610"/>
                <w:sz w:val="18"/>
              </w:rPr>
              <w:t>Cadaado</w:t>
            </w:r>
          </w:p>
        </w:tc>
        <w:tc>
          <w:tcPr>
            <w:tcW w:type="dxa" w:w="1701"/>
          </w:tcPr>
          <w:p>
            <w:pPr>
              <w:keepNext/>
              <w:spacing w:after="0"/>
            </w:pPr>
            <w:r>
              <w:rPr>
                <w:rFonts w:ascii="Arial" w:hAnsi="Arial"/>
                <w:b w:val="0"/>
                <w:i w:val="0"/>
                <w:color w:val="1B2610"/>
                <w:sz w:val="18"/>
              </w:rPr>
              <w:t>23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2041"/>
          </w:tcPr>
          <w:p>
            <w:pPr>
              <w:keepNext/>
              <w:spacing w:after="0"/>
            </w:pPr>
            <w:r>
              <w:rPr>
                <w:rFonts w:ascii="Arial" w:hAnsi="Arial"/>
                <w:b w:val="0"/>
                <w:i w:val="0"/>
                <w:color w:val="1B2610"/>
                <w:sz w:val="18"/>
              </w:rPr>
              <w:t>Galkacyo</w:t>
            </w:r>
          </w:p>
        </w:tc>
        <w:tc>
          <w:tcPr>
            <w:tcW w:type="dxa" w:w="1701"/>
          </w:tcPr>
          <w:p>
            <w:pPr>
              <w:keepNext/>
              <w:spacing w:after="0"/>
            </w:pPr>
            <w:r>
              <w:rPr>
                <w:rFonts w:ascii="Arial" w:hAnsi="Arial"/>
                <w:b w:val="0"/>
                <w:i w:val="0"/>
                <w:color w:val="1B2610"/>
                <w:sz w:val="18"/>
              </w:rPr>
              <w:t>17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3</w:t>
            </w:r>
          </w:p>
        </w:tc>
        <w:tc>
          <w:tcPr>
            <w:tcW w:type="dxa" w:w="1134"/>
            <w:tcBorders>
              <w:top w:val="single" w:sz="8" w:space="0" w:color="55891A"/>
            </w:tcBorders>
          </w:tcPr>
          <w:p>
            <w:pPr>
              <w:spacing w:after="0"/>
              <w:jc w:val="center"/>
            </w:pPr>
            <w:r>
              <w:rPr>
                <w:rFonts w:ascii="Arial" w:hAnsi="Arial"/>
                <w:b/>
                <w:i w:val="0"/>
                <w:color w:val="1B2610"/>
                <w:sz w:val="18"/>
              </w:rPr>
              <w:t>3</w:t>
            </w:r>
          </w:p>
        </w:tc>
        <w:tc>
          <w:tcPr>
            <w:tcW w:type="dxa" w:w="96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Galmudug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Galkacyo – Cadaado</w:t>
      </w:r>
    </w:p>
    <w:p>
      <w:pPr>
        <w:pStyle w:val="ListBullet2"/>
      </w:pPr>
      <w:r>
        <w:rPr>
          <w:rFonts w:ascii="Arial" w:hAnsi="Arial"/>
          <w:b w:val="0"/>
          <w:i w:val="0"/>
          <w:color w:val="1B2610"/>
          <w:sz w:val="20"/>
        </w:rPr>
        <w:t>Cadaado – Dhusamareeb</w:t>
      </w:r>
    </w:p>
    <w:p>
      <w:pPr>
        <w:pStyle w:val="ListBullet2"/>
      </w:pPr>
      <w:r>
        <w:rPr>
          <w:rFonts w:ascii="Arial" w:hAnsi="Arial"/>
          <w:b w:val="0"/>
          <w:i w:val="0"/>
          <w:color w:val="1B2610"/>
          <w:sz w:val="20"/>
        </w:rPr>
        <w:t>Dhusamareeb – Guriel Airport (flight from Mogadishu unavailable)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Galmudug;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Galmudug.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Galmudug,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Galmudug</w:t>
      </w:r>
    </w:p>
    <w:p>
      <w:r>
        <w:rPr>
          <w:rFonts w:ascii="Arial" w:hAnsi="Arial"/>
          <w:b w:val="0"/>
          <w:i w:val="0"/>
          <w:color w:val="1B2610"/>
          <w:sz w:val="20"/>
        </w:rPr>
        <w:t>Photo and video coverage of the ceremonies in Galmudug,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Dhusamareeb</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18K</w:t>
            </w:r>
          </w:p>
        </w:tc>
        <w:tc>
          <w:tcPr>
            <w:tcW w:type="dxa" w:w="2665"/>
          </w:tcPr>
          <w:p>
            <w:pPr>
              <w:keepNext/>
              <w:spacing w:after="0"/>
            </w:pPr>
            <w:hyperlink r:id="rId15">
              <w:r>
                <w:rPr>
                  <w:rFonts w:ascii="Arial" w:hAnsi="Arial" w:cs="Arial"/>
                  <w:color w:val="55891A"/>
                  <w:sz w:val="17"/>
                  <w:u w:val="single"/>
                </w:rPr>
                <w:t>facebook.com/share/v/1JpAYpvdNS/</w:t>
              </w:r>
            </w:hyperlink>
          </w:p>
        </w:tc>
      </w:tr>
      <w:tr>
        <w:trPr>
          <w:cantSplit/>
        </w:trPr>
        <w:tc>
          <w:tcPr>
            <w:tcW w:type="dxa" w:w="397"/>
          </w:tcPr>
          <w:p>
            <w:pPr>
              <w:keepNext/>
              <w:spacing w:after="0"/>
            </w:pPr>
            <w:r>
              <w:rPr>
                <w:rFonts w:ascii="Arial" w:hAnsi="Arial"/>
                <w:b w:val="0"/>
                <w:i w:val="0"/>
                <w:color w:val="1B2610"/>
                <w:sz w:val="18"/>
              </w:rPr>
              <w:t>2</w:t>
            </w:r>
          </w:p>
        </w:tc>
        <w:tc>
          <w:tcPr>
            <w:tcW w:type="dxa" w:w="1531"/>
          </w:tcPr>
          <w:p>
            <w:pPr>
              <w:keepNext/>
              <w:spacing w:after="0"/>
            </w:pPr>
            <w:r>
              <w:rPr>
                <w:rFonts w:ascii="Arial" w:hAnsi="Arial"/>
                <w:b w:val="0"/>
                <w:i w:val="0"/>
                <w:color w:val="1B2610"/>
                <w:sz w:val="18"/>
              </w:rPr>
              <w:t>Dhusamareeb</w:t>
            </w:r>
          </w:p>
        </w:tc>
        <w:tc>
          <w:tcPr>
            <w:tcW w:type="dxa" w:w="2438"/>
          </w:tcPr>
          <w:p>
            <w:pPr>
              <w:keepNext/>
              <w:spacing w:after="0"/>
            </w:pPr>
            <w:r>
              <w:rPr>
                <w:rFonts w:ascii="Arial" w:hAnsi="Arial"/>
                <w:b w:val="0"/>
                <w:i w:val="0"/>
                <w:color w:val="1B2610"/>
                <w:sz w:val="18"/>
              </w:rPr>
              <w:t>Abdulahi Warsame Roble (personal profile)</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6">
              <w:r>
                <w:rPr>
                  <w:rFonts w:ascii="Arial" w:hAnsi="Arial" w:cs="Arial"/>
                  <w:color w:val="55891A"/>
                  <w:sz w:val="17"/>
                  <w:u w:val="single"/>
                </w:rPr>
                <w:t>facebook.com/share/v/1D4YYo3kHt/</w:t>
              </w:r>
            </w:hyperlink>
          </w:p>
        </w:tc>
      </w:tr>
      <w:tr>
        <w:trPr>
          <w:cantSplit/>
        </w:trPr>
        <w:tc>
          <w:tcPr>
            <w:tcW w:type="dxa" w:w="397"/>
          </w:tcPr>
          <w:p>
            <w:pPr>
              <w:keepNext/>
              <w:spacing w:after="0"/>
            </w:pPr>
            <w:r>
              <w:rPr>
                <w:rFonts w:ascii="Arial" w:hAnsi="Arial"/>
                <w:b w:val="0"/>
                <w:i w:val="0"/>
                <w:color w:val="1B2610"/>
                <w:sz w:val="18"/>
              </w:rPr>
              <w:t>3</w:t>
            </w:r>
          </w:p>
        </w:tc>
        <w:tc>
          <w:tcPr>
            <w:tcW w:type="dxa" w:w="1531"/>
          </w:tcPr>
          <w:p>
            <w:pPr>
              <w:keepNext/>
              <w:spacing w:after="0"/>
            </w:pPr>
            <w:r>
              <w:rPr>
                <w:rFonts w:ascii="Arial" w:hAnsi="Arial"/>
                <w:b w:val="0"/>
                <w:i w:val="0"/>
                <w:color w:val="1B2610"/>
                <w:sz w:val="18"/>
              </w:rPr>
              <w:t>Cadaado</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6K</w:t>
            </w:r>
          </w:p>
        </w:tc>
        <w:tc>
          <w:tcPr>
            <w:tcW w:type="dxa" w:w="2665"/>
          </w:tcPr>
          <w:p>
            <w:pPr>
              <w:keepNext/>
              <w:spacing w:after="0"/>
            </w:pPr>
            <w:hyperlink r:id="rId17">
              <w:r>
                <w:rPr>
                  <w:rFonts w:ascii="Arial" w:hAnsi="Arial" w:cs="Arial"/>
                  <w:color w:val="55891A"/>
                  <w:sz w:val="17"/>
                  <w:u w:val="single"/>
                </w:rPr>
                <w:t>facebook.com/reel/3743534559129368</w:t>
              </w:r>
            </w:hyperlink>
          </w:p>
        </w:tc>
      </w:tr>
      <w:tr>
        <w:trPr>
          <w:cantSplit/>
        </w:trPr>
        <w:tc>
          <w:tcPr>
            <w:tcW w:type="dxa" w:w="397"/>
          </w:tcPr>
          <w:p>
            <w:pPr>
              <w:spacing w:after="0"/>
            </w:pPr>
            <w:r>
              <w:rPr>
                <w:rFonts w:ascii="Arial" w:hAnsi="Arial"/>
                <w:b w:val="0"/>
                <w:i w:val="0"/>
                <w:color w:val="1B2610"/>
                <w:sz w:val="18"/>
              </w:rPr>
              <w:t>4</w:t>
            </w:r>
          </w:p>
        </w:tc>
        <w:tc>
          <w:tcPr>
            <w:tcW w:type="dxa" w:w="1531"/>
          </w:tcPr>
          <w:p>
            <w:pPr>
              <w:spacing w:after="0"/>
            </w:pPr>
            <w:r>
              <w:rPr>
                <w:rFonts w:ascii="Arial" w:hAnsi="Arial"/>
                <w:b w:val="0"/>
                <w:i w:val="0"/>
                <w:color w:val="1B2610"/>
                <w:sz w:val="18"/>
              </w:rPr>
              <w:t>Galkacyo</w:t>
            </w:r>
          </w:p>
        </w:tc>
        <w:tc>
          <w:tcPr>
            <w:tcW w:type="dxa" w:w="2438"/>
          </w:tcPr>
          <w:p>
            <w:pPr>
              <w:spacing w:after="0"/>
            </w:pPr>
            <w:r>
              <w:rPr>
                <w:rFonts w:ascii="Arial" w:hAnsi="Arial"/>
                <w:b w:val="0"/>
                <w:i w:val="0"/>
                <w:color w:val="1B2610"/>
                <w:sz w:val="18"/>
              </w:rPr>
              <w:t>Telefishinka Qaranka Soomaaliyeed (SNTV)</w:t>
            </w:r>
          </w:p>
        </w:tc>
        <w:tc>
          <w:tcPr>
            <w:tcW w:type="dxa" w:w="1020"/>
          </w:tcPr>
          <w:p>
            <w:pPr>
              <w:spacing w:after="0"/>
            </w:pPr>
            <w:r>
              <w:rPr>
                <w:rFonts w:ascii="Arial" w:hAnsi="Arial"/>
                <w:b w:val="0"/>
                <w:i w:val="0"/>
                <w:color w:val="1B2610"/>
                <w:sz w:val="18"/>
              </w:rPr>
              <w:t>Facebook</w:t>
            </w:r>
          </w:p>
        </w:tc>
        <w:tc>
          <w:tcPr>
            <w:tcW w:type="dxa" w:w="794"/>
          </w:tcPr>
          <w:p>
            <w:pPr>
              <w:spacing w:after="0"/>
              <w:jc w:val="center"/>
            </w:pPr>
            <w:r>
              <w:rPr>
                <w:rFonts w:ascii="Arial" w:hAnsi="Arial"/>
                <w:b w:val="0"/>
                <w:i w:val="0"/>
                <w:color w:val="1B2610"/>
                <w:sz w:val="18"/>
              </w:rPr>
              <w:t>14K</w:t>
            </w:r>
          </w:p>
        </w:tc>
        <w:tc>
          <w:tcPr>
            <w:tcW w:type="dxa" w:w="2665"/>
          </w:tcPr>
          <w:p>
            <w:pPr>
              <w:spacing w:after="0"/>
            </w:pPr>
            <w:hyperlink r:id="rId18">
              <w:r>
                <w:rPr>
                  <w:rFonts w:ascii="Arial" w:hAnsi="Arial" w:cs="Arial"/>
                  <w:color w:val="55891A"/>
                  <w:sz w:val="17"/>
                  <w:u w:val="single"/>
                </w:rPr>
                <w:t>facebook.com/reel/2053184808633587</w:t>
              </w:r>
            </w:hyperlink>
          </w:p>
        </w:tc>
      </w:tr>
    </w:tbl>
    <w:p>
      <w:pPr>
        <w:spacing w:after="40"/>
      </w:pPr>
    </w:p>
    <w:p>
      <w:pPr>
        <w:pStyle w:val="Heading2"/>
      </w:pPr>
      <w:r>
        <w:t>Photos: Galkacyo</w:t>
      </w:r>
    </w:p>
    <w:tbl>
      <w:tblPr>
        <w:tblW w:type="auto" w:w="0"/>
        <w:jc w:val="center"/>
        <w:tblLayout w:type="fixed"/>
        <w:tblLook w:firstColumn="1" w:firstRow="1" w:lastColumn="0" w:lastRow="0" w:noHBand="0" w:noVBand="1" w:val="04A0"/>
      </w:tblPr>
      <w:tblGrid>
        <w:gridCol w:w="4706"/>
        <w:gridCol w:w="4706"/>
      </w:tblGrid>
      <w:tr>
        <w:trPr>
          <w:cantSplit/>
        </w:trPr>
        <w:tc>
          <w:tcPr>
            <w:tcW w:type="dxa" w:w="4535"/>
          </w:tcPr>
          <w:p>
            <w:pPr>
              <w:keepNext/>
              <w:spacing w:after="40"/>
              <w:jc w:val="center"/>
            </w:pPr>
            <w:r>
              <w:drawing>
                <wp:inline xmlns:a="http://schemas.openxmlformats.org/drawingml/2006/main" xmlns:pic="http://schemas.openxmlformats.org/drawingml/2006/picture">
                  <wp:extent cx="2808000" cy="1322306"/>
                  <wp:docPr id="4" name="Picture 4"/>
                  <wp:cNvGraphicFramePr>
                    <a:graphicFrameLocks noChangeAspect="1"/>
                  </wp:cNvGraphicFramePr>
                  <a:graphic>
                    <a:graphicData uri="http://schemas.openxmlformats.org/drawingml/2006/picture">
                      <pic:pic>
                        <pic:nvPicPr>
                          <pic:cNvPr id="0" name="photo1.jpg"/>
                          <pic:cNvPicPr/>
                        </pic:nvPicPr>
                        <pic:blipFill>
                          <a:blip r:embed="rId19"/>
                          <a:stretch>
                            <a:fillRect/>
                          </a:stretch>
                        </pic:blipFill>
                        <pic:spPr>
                          <a:xfrm>
                            <a:off x="0" y="0"/>
                            <a:ext cx="2808000" cy="1322306"/>
                          </a:xfrm>
                          <a:prstGeom prst="rect"/>
                        </pic:spPr>
                      </pic:pic>
                    </a:graphicData>
                  </a:graphic>
                </wp:inline>
              </w:drawing>
            </w:r>
          </w:p>
          <w:p>
            <w:pPr>
              <w:spacing w:after="160"/>
              <w:jc w:val="center"/>
            </w:pPr>
            <w:r>
              <w:rPr>
                <w:rFonts w:ascii="Arial" w:hAnsi="Arial"/>
                <w:b w:val="0"/>
                <w:i/>
                <w:color w:val="555F4A"/>
                <w:sz w:val="17"/>
              </w:rPr>
              <w:t>Stainless steel 20-litre milk cans on solar freezers, with boxed equipment stacked behind.</w:t>
            </w:r>
          </w:p>
        </w:tc>
        <w:tc>
          <w:tcPr>
            <w:tcW w:type="dxa" w:w="4535"/>
          </w:tcPr>
          <w:p>
            <w:pPr>
              <w:keepNext/>
              <w:spacing w:after="40"/>
              <w:jc w:val="center"/>
            </w:pPr>
            <w:r>
              <w:drawing>
                <wp:inline xmlns:a="http://schemas.openxmlformats.org/drawingml/2006/main" xmlns:pic="http://schemas.openxmlformats.org/drawingml/2006/picture">
                  <wp:extent cx="2808000" cy="1262364"/>
                  <wp:docPr id="5" name="Picture 5"/>
                  <wp:cNvGraphicFramePr>
                    <a:graphicFrameLocks noChangeAspect="1"/>
                  </wp:cNvGraphicFramePr>
                  <a:graphic>
                    <a:graphicData uri="http://schemas.openxmlformats.org/drawingml/2006/picture">
                      <pic:pic>
                        <pic:nvPicPr>
                          <pic:cNvPr id="0" name="photo2.jpg"/>
                          <pic:cNvPicPr/>
                        </pic:nvPicPr>
                        <pic:blipFill>
                          <a:blip r:embed="rId20"/>
                          <a:stretch>
                            <a:fillRect/>
                          </a:stretch>
                        </pic:blipFill>
                        <pic:spPr>
                          <a:xfrm>
                            <a:off x="0" y="0"/>
                            <a:ext cx="2808000" cy="1262364"/>
                          </a:xfrm>
                          <a:prstGeom prst="rect"/>
                        </pic:spPr>
                      </pic:pic>
                    </a:graphicData>
                  </a:graphic>
                </wp:inline>
              </w:drawing>
            </w:r>
          </w:p>
          <w:p>
            <w:pPr>
              <w:spacing w:after="160"/>
              <w:jc w:val="center"/>
            </w:pPr>
            <w:r>
              <w:rPr>
                <w:rFonts w:ascii="Arial" w:hAnsi="Arial"/>
                <w:b w:val="0"/>
                <w:i/>
                <w:color w:val="555F4A"/>
                <w:sz w:val="17"/>
              </w:rPr>
              <w:t>Solar freezers topped with milk cans, with boxes and solar panels laid out behind.</w:t>
            </w:r>
          </w:p>
        </w:tc>
      </w:tr>
      <w:tr>
        <w:trPr>
          <w:cantSplit/>
        </w:trPr>
        <w:tc>
          <w:tcPr>
            <w:tcW w:type="dxa" w:w="4535"/>
          </w:tcPr>
          <w:p>
            <w:pPr>
              <w:keepNext/>
              <w:spacing w:after="40"/>
              <w:jc w:val="center"/>
            </w:pPr>
            <w:r>
              <w:drawing>
                <wp:inline xmlns:a="http://schemas.openxmlformats.org/drawingml/2006/main" xmlns:pic="http://schemas.openxmlformats.org/drawingml/2006/picture">
                  <wp:extent cx="2808000" cy="1353619"/>
                  <wp:docPr id="6" name="Picture 6"/>
                  <wp:cNvGraphicFramePr>
                    <a:graphicFrameLocks noChangeAspect="1"/>
                  </wp:cNvGraphicFramePr>
                  <a:graphic>
                    <a:graphicData uri="http://schemas.openxmlformats.org/drawingml/2006/picture">
                      <pic:pic>
                        <pic:nvPicPr>
                          <pic:cNvPr id="0" name="photo3.jpg"/>
                          <pic:cNvPicPr/>
                        </pic:nvPicPr>
                        <pic:blipFill>
                          <a:blip r:embed="rId21"/>
                          <a:stretch>
                            <a:fillRect/>
                          </a:stretch>
                        </pic:blipFill>
                        <pic:spPr>
                          <a:xfrm>
                            <a:off x="0" y="0"/>
                            <a:ext cx="2808000" cy="1353619"/>
                          </a:xfrm>
                          <a:prstGeom prst="rect"/>
                        </pic:spPr>
                      </pic:pic>
                    </a:graphicData>
                  </a:graphic>
                </wp:inline>
              </w:drawing>
            </w:r>
          </w:p>
          <w:p>
            <w:pPr>
              <w:spacing w:after="160"/>
              <w:jc w:val="center"/>
            </w:pPr>
            <w:r>
              <w:rPr>
                <w:rFonts w:ascii="Arial" w:hAnsi="Arial"/>
                <w:b w:val="0"/>
                <w:i/>
                <w:color w:val="555F4A"/>
                <w:sz w:val="17"/>
              </w:rPr>
              <w:t>Solar panels laid out in a row along a wall, with solar freezers and boxed milk cans beyond.</w:t>
            </w:r>
          </w:p>
        </w:tc>
        <w:tc>
          <w:tcPr>
            <w:tcW w:type="dxa" w:w="4535"/>
          </w:tcPr>
          <w:p>
            <w:pPr>
              <w:keepNext/>
              <w:spacing w:after="40"/>
              <w:jc w:val="center"/>
            </w:pPr>
            <w:r>
              <w:drawing>
                <wp:inline xmlns:a="http://schemas.openxmlformats.org/drawingml/2006/main" xmlns:pic="http://schemas.openxmlformats.org/drawingml/2006/picture">
                  <wp:extent cx="2808000" cy="1333610"/>
                  <wp:docPr id="7" name="Picture 7"/>
                  <wp:cNvGraphicFramePr>
                    <a:graphicFrameLocks noChangeAspect="1"/>
                  </wp:cNvGraphicFramePr>
                  <a:graphic>
                    <a:graphicData uri="http://schemas.openxmlformats.org/drawingml/2006/picture">
                      <pic:pic>
                        <pic:nvPicPr>
                          <pic:cNvPr id="0" name="photo4.jpg"/>
                          <pic:cNvPicPr/>
                        </pic:nvPicPr>
                        <pic:blipFill>
                          <a:blip r:embed="rId22"/>
                          <a:stretch>
                            <a:fillRect/>
                          </a:stretch>
                        </pic:blipFill>
                        <pic:spPr>
                          <a:xfrm>
                            <a:off x="0" y="0"/>
                            <a:ext cx="2808000" cy="1333610"/>
                          </a:xfrm>
                          <a:prstGeom prst="rect"/>
                        </pic:spPr>
                      </pic:pic>
                    </a:graphicData>
                  </a:graphic>
                </wp:inline>
              </w:drawing>
            </w:r>
          </w:p>
          <w:p>
            <w:pPr>
              <w:spacing w:after="160"/>
              <w:jc w:val="center"/>
            </w:pPr>
            <w:r>
              <w:rPr>
                <w:rFonts w:ascii="Arial" w:hAnsi="Arial"/>
                <w:b w:val="0"/>
                <w:i/>
                <w:color w:val="555F4A"/>
                <w:sz w:val="17"/>
              </w:rPr>
              <w:t>Rows of solar freezers (labelled DC 12V/24V Solar Freezer) with cables and control units on the ground.</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Galmudug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GALMUDUG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share/v/1JpAYpvdNS/" TargetMode="External"/><Relationship Id="rId16" Type="http://schemas.openxmlformats.org/officeDocument/2006/relationships/hyperlink" Target="https://www.facebook.com/share/v/1D4YYo3kHt/" TargetMode="External"/><Relationship Id="rId17" Type="http://schemas.openxmlformats.org/officeDocument/2006/relationships/hyperlink" Target="https://www.facebook.com/reel/3743534559129368" TargetMode="External"/><Relationship Id="rId18" Type="http://schemas.openxmlformats.org/officeDocument/2006/relationships/hyperlink" Target="https://www.facebook.com/reel/2053184808633587" TargetMode="External"/><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