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2"/>
                    <a:stretch>
                      <a:fillRect/>
                    </a:stretch>
                  </pic:blipFill>
                  <pic:spPr>
                    <a:xfrm>
                      <a:off x="0" y="0"/>
                      <a:ext cx="2808000" cy="765818"/>
                    </a:xfrm>
                    <a:prstGeom prst="rect"/>
                  </pic:spPr>
                </pic:pic>
              </a:graphicData>
            </a:graphic>
          </wp:inline>
        </w:drawing>
      </w:r>
    </w:p>
    <w:p>
      <w:pPr>
        <w:spacing w:after="200"/>
        <w:jc w:val="center"/>
      </w:pPr>
      <w:r>
        <w:rPr>
          <w:rFonts w:ascii="Arial" w:hAnsi="Arial"/>
          <w:b/>
          <w:i w:val="0"/>
          <w:color w:val="FD6902"/>
          <w:sz w:val="20"/>
          <w:spacing w:val="60"/>
        </w:rPr>
        <w:t>EVENT MANAGEMENT REPORT</w:t>
      </w:r>
    </w:p>
    <w:p>
      <w:pPr>
        <w:spacing w:after="0"/>
        <w:jc w:val="center"/>
      </w:pPr>
      <w:r>
        <w:rPr>
          <w:rFonts w:ascii="Arial" w:hAnsi="Arial"/>
          <w:b/>
          <w:i w:val="0"/>
          <w:color w:val="55891A"/>
          <w:sz w:val="48"/>
        </w:rPr>
        <w:t>HoA DRIVE Project</w:t>
      </w:r>
    </w:p>
    <w:p>
      <w:pPr>
        <w:spacing w:after="240"/>
        <w:jc w:val="center"/>
      </w:pPr>
      <w:r>
        <w:rPr>
          <w:rFonts w:ascii="Arial" w:hAnsi="Arial"/>
          <w:b/>
          <w:i w:val="0"/>
          <w:color w:val="55891A"/>
          <w:sz w:val="48"/>
        </w:rPr>
        <w:t>Solar Fridge Handover Ceremonies</w:t>
      </w:r>
    </w:p>
    <w:p>
      <w:pPr>
        <w:spacing w:after="120"/>
        <w:jc w:val="center"/>
      </w:pPr>
      <w:r>
        <w:rPr>
          <w:rFonts w:ascii="Arial" w:hAnsi="Arial"/>
          <w:b/>
          <w:i w:val="0"/>
          <w:color w:val="1B2610"/>
          <w:sz w:val="34"/>
        </w:rPr>
        <w:t>Galmudug — State Report</w:t>
      </w:r>
    </w:p>
    <w:p>
      <w:pPr>
        <w:spacing w:after="440"/>
        <w:jc w:val="center"/>
      </w:pPr>
      <w:r>
        <w:rPr>
          <w:rFonts w:ascii="Arial" w:hAnsi="Arial"/>
          <w:b/>
          <w:i w:val="0"/>
          <w:color w:val="FD6902"/>
          <w:sz w:val="24"/>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412"/>
      </w:tblGrid>
      <w:tr>
        <w:tc>
          <w:tcPr>
            <w:tcW w:type="dxa" w:w="9412"/>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i w:val="0"/>
                <w:color w:val="FD6902"/>
                <w:sz w:val="17"/>
                <w:spacing w:val="40"/>
              </w:rPr>
              <w:t>SUBMITTED TO</w:t>
            </w:r>
          </w:p>
          <w:p>
            <w:pPr>
              <w:spacing w:after="20"/>
              <w:jc w:val="center"/>
            </w:pPr>
            <w:r>
              <w:rPr>
                <w:rFonts w:ascii="Arial" w:hAnsi="Arial"/>
                <w:b/>
                <w:i w:val="0"/>
                <w:color w:val="1B2610"/>
                <w:sz w:val="28"/>
              </w:rPr>
              <w:t>Abdulkadir Hussein Hassan</w:t>
            </w:r>
          </w:p>
          <w:p>
            <w:pPr>
              <w:spacing w:after="20"/>
              <w:jc w:val="center"/>
            </w:pPr>
            <w:r>
              <w:rPr>
                <w:rFonts w:ascii="Arial" w:hAnsi="Arial"/>
                <w:b w:val="0"/>
                <w:i w:val="0"/>
                <w:color w:val="555F4A"/>
                <w:sz w:val="20"/>
              </w:rPr>
              <w:t>Focal Point, HoA DRIVE Project</w:t>
            </w:r>
          </w:p>
          <w:p>
            <w:pPr>
              <w:spacing w:after="160"/>
              <w:jc w:val="center"/>
            </w:pPr>
            <w:r>
              <w:rPr>
                <w:rFonts w:ascii="Arial" w:hAnsi="Arial"/>
                <w:b w:val="0"/>
                <w:i w:val="0"/>
                <w:color w:val="555F4A"/>
                <w:sz w:val="19"/>
              </w:rPr>
              <w:t>Project Implementation Unit (PIU), Ministry of Finance, Federal Government of Somalia</w:t>
            </w:r>
          </w:p>
        </w:tc>
      </w:tr>
    </w:tbl>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6520"/>
      </w:tblGrid>
      <w:tr>
        <w:trPr>
          <w:cantSplit/>
        </w:trPr>
        <w:tc>
          <w:tcPr>
            <w:tcW w:type="dxa" w:w="2268"/>
          </w:tcPr>
          <w:p>
            <w:pPr>
              <w:spacing w:after="0"/>
            </w:pPr>
            <w:r>
              <w:rPr>
                <w:rFonts w:ascii="Arial" w:hAnsi="Arial"/>
                <w:b/>
                <w:i w:val="0"/>
                <w:color w:val="FD6902"/>
                <w:sz w:val="19"/>
              </w:rPr>
              <w:t>Client</w:t>
            </w:r>
          </w:p>
        </w:tc>
        <w:tc>
          <w:tcPr>
            <w:tcW w:type="dxa" w:w="6520"/>
          </w:tcPr>
          <w:p>
            <w:pPr>
              <w:spacing w:after="0"/>
            </w:pPr>
            <w:r>
              <w:rPr>
                <w:rFonts w:ascii="Arial" w:hAnsi="Arial"/>
                <w:b w:val="0"/>
                <w:i w:val="0"/>
                <w:color w:val="1B2610"/>
                <w:sz w:val="19"/>
              </w:rPr>
              <w:t>Project Implementation Unit (PIU), DRIVE Project, Ministry of Finance, Federal Government of Somalia</w:t>
            </w:r>
          </w:p>
        </w:tc>
      </w:tr>
      <w:tr>
        <w:trPr>
          <w:cantSplit/>
        </w:trPr>
        <w:tc>
          <w:tcPr>
            <w:tcW w:type="dxa" w:w="2268"/>
          </w:tcPr>
          <w:p>
            <w:pPr>
              <w:spacing w:after="0"/>
            </w:pPr>
            <w:r>
              <w:rPr>
                <w:rFonts w:ascii="Arial" w:hAnsi="Arial"/>
                <w:b/>
                <w:i w:val="0"/>
                <w:color w:val="FD6902"/>
                <w:sz w:val="19"/>
              </w:rPr>
              <w:t>Project</w:t>
            </w:r>
          </w:p>
        </w:tc>
        <w:tc>
          <w:tcPr>
            <w:tcW w:type="dxa" w:w="6520"/>
          </w:tcPr>
          <w:p>
            <w:pPr>
              <w:spacing w:after="0"/>
            </w:pPr>
            <w:r>
              <w:rPr>
                <w:rFonts w:ascii="Arial" w:hAnsi="Arial"/>
                <w:b w:val="0"/>
                <w:i w:val="0"/>
                <w:color w:val="1B2610"/>
                <w:sz w:val="19"/>
              </w:rPr>
              <w:t>De-risking, Inclusion and Value Enhancement of Pastoral Economies in the Horn of Africa (HoA DRIVE)</w:t>
            </w:r>
          </w:p>
        </w:tc>
      </w:tr>
      <w:tr>
        <w:trPr>
          <w:cantSplit/>
        </w:trPr>
        <w:tc>
          <w:tcPr>
            <w:tcW w:type="dxa" w:w="2268"/>
          </w:tcPr>
          <w:p>
            <w:pPr>
              <w:spacing w:after="0"/>
            </w:pPr>
            <w:r>
              <w:rPr>
                <w:rFonts w:ascii="Arial" w:hAnsi="Arial"/>
                <w:b/>
                <w:i w:val="0"/>
                <w:color w:val="FD6902"/>
                <w:sz w:val="19"/>
              </w:rPr>
              <w:t>Contract reference</w:t>
            </w:r>
          </w:p>
        </w:tc>
        <w:tc>
          <w:tcPr>
            <w:tcW w:type="dxa" w:w="6520"/>
          </w:tcPr>
          <w:p>
            <w:pPr>
              <w:spacing w:after="0"/>
            </w:pPr>
            <w:r>
              <w:rPr>
                <w:rFonts w:ascii="Arial" w:hAnsi="Arial"/>
                <w:b w:val="0"/>
                <w:i w:val="0"/>
                <w:color w:val="1B2610"/>
                <w:sz w:val="19"/>
              </w:rPr>
              <w:t>[Contract No.] dated [date]</w:t>
            </w:r>
          </w:p>
        </w:tc>
      </w:tr>
      <w:tr>
        <w:trPr>
          <w:cantSplit/>
        </w:trPr>
        <w:tc>
          <w:tcPr>
            <w:tcW w:type="dxa" w:w="2268"/>
          </w:tcPr>
          <w:p>
            <w:pPr>
              <w:spacing w:after="0"/>
            </w:pPr>
            <w:r>
              <w:rPr>
                <w:rFonts w:ascii="Arial" w:hAnsi="Arial"/>
                <w:b/>
                <w:i w:val="0"/>
                <w:color w:val="FD6902"/>
                <w:sz w:val="19"/>
              </w:rPr>
              <w:t>Area covered</w:t>
            </w:r>
          </w:p>
        </w:tc>
        <w:tc>
          <w:tcPr>
            <w:tcW w:type="dxa" w:w="6520"/>
          </w:tcPr>
          <w:p>
            <w:pPr>
              <w:spacing w:after="0"/>
            </w:pPr>
            <w:r>
              <w:rPr>
                <w:rFonts w:ascii="Arial" w:hAnsi="Arial"/>
                <w:b w:val="0"/>
                <w:i w:val="0"/>
                <w:color w:val="1B2610"/>
                <w:sz w:val="19"/>
              </w:rPr>
              <w:t>Galmudug: 3 districts (Dhusamareeb, Cadaado and Galkacyo)</w:t>
            </w:r>
          </w:p>
        </w:tc>
      </w:tr>
      <w:tr>
        <w:trPr>
          <w:cantSplit/>
        </w:trPr>
        <w:tc>
          <w:tcPr>
            <w:tcW w:type="dxa" w:w="2268"/>
          </w:tcPr>
          <w:p>
            <w:pPr>
              <w:spacing w:after="0"/>
            </w:pPr>
            <w:r>
              <w:rPr>
                <w:rFonts w:ascii="Arial" w:hAnsi="Arial"/>
                <w:b/>
                <w:i w:val="0"/>
                <w:color w:val="FD6902"/>
                <w:sz w:val="19"/>
              </w:rPr>
              <w:t>Ceremony dates</w:t>
            </w:r>
          </w:p>
        </w:tc>
        <w:tc>
          <w:tcPr>
            <w:tcW w:type="dxa" w:w="6520"/>
          </w:tcPr>
          <w:p>
            <w:pPr>
              <w:spacing w:after="0"/>
            </w:pPr>
            <w:r>
              <w:rPr>
                <w:rFonts w:ascii="Arial" w:hAnsi="Arial"/>
                <w:b w:val="0"/>
                <w:i w:val="0"/>
                <w:color w:val="1B2610"/>
                <w:sz w:val="19"/>
              </w:rPr>
              <w:t>Dhusamareeb: 23 Aug 2026; Cadaado: 23 Aug 2026; Galkacyo: 17 Aug 2026</w:t>
            </w:r>
          </w:p>
        </w:tc>
      </w:tr>
      <w:tr>
        <w:trPr>
          <w:cantSplit/>
        </w:trPr>
        <w:tc>
          <w:tcPr>
            <w:tcW w:type="dxa" w:w="2268"/>
          </w:tcPr>
          <w:p>
            <w:pPr>
              <w:spacing w:after="0"/>
            </w:pPr>
            <w:r>
              <w:rPr>
                <w:rFonts w:ascii="Arial" w:hAnsi="Arial"/>
                <w:b/>
                <w:i w:val="0"/>
                <w:color w:val="FD6902"/>
                <w:sz w:val="19"/>
              </w:rPr>
              <w:t>Beneficiaries</w:t>
            </w:r>
          </w:p>
        </w:tc>
        <w:tc>
          <w:tcPr>
            <w:tcW w:type="dxa" w:w="6520"/>
          </w:tcPr>
          <w:p>
            <w:pPr>
              <w:spacing w:after="0"/>
            </w:pPr>
            <w:r>
              <w:rPr>
                <w:rFonts w:ascii="Arial" w:hAnsi="Arial"/>
                <w:b w:val="0"/>
                <w:i w:val="0"/>
                <w:color w:val="1B2610"/>
                <w:sz w:val="19"/>
              </w:rPr>
              <w:t>200 families</w:t>
            </w:r>
          </w:p>
        </w:tc>
      </w:tr>
      <w:tr>
        <w:trPr>
          <w:cantSplit/>
        </w:trPr>
        <w:tc>
          <w:tcPr>
            <w:tcW w:type="dxa" w:w="2268"/>
          </w:tcPr>
          <w:p>
            <w:pPr>
              <w:spacing w:after="0"/>
            </w:pPr>
            <w:r>
              <w:rPr>
                <w:rFonts w:ascii="Arial" w:hAnsi="Arial"/>
                <w:b/>
                <w:i w:val="0"/>
                <w:color w:val="FD6902"/>
                <w:sz w:val="19"/>
              </w:rPr>
              <w:t>Project focal point</w:t>
            </w:r>
          </w:p>
        </w:tc>
        <w:tc>
          <w:tcPr>
            <w:tcW w:type="dxa" w:w="6520"/>
          </w:tcPr>
          <w:p>
            <w:pPr>
              <w:spacing w:after="0"/>
            </w:pPr>
            <w:r>
              <w:rPr>
                <w:rFonts w:ascii="Arial" w:hAnsi="Arial"/>
                <w:b w:val="0"/>
                <w:i w:val="0"/>
                <w:color w:val="1B2610"/>
                <w:sz w:val="19"/>
              </w:rPr>
              <w:t>Abdulkadir Hussein Hassan</w:t>
            </w:r>
          </w:p>
        </w:tc>
      </w:tr>
      <w:tr>
        <w:trPr>
          <w:cantSplit/>
        </w:trPr>
        <w:tc>
          <w:tcPr>
            <w:tcW w:type="dxa" w:w="2268"/>
          </w:tcPr>
          <w:p>
            <w:pPr>
              <w:spacing w:after="0"/>
            </w:pPr>
            <w:r>
              <w:rPr>
                <w:rFonts w:ascii="Arial" w:hAnsi="Arial"/>
                <w:b/>
                <w:i w:val="0"/>
                <w:color w:val="FD6902"/>
                <w:sz w:val="19"/>
              </w:rPr>
              <w:t>Submitted by</w:t>
            </w:r>
          </w:p>
        </w:tc>
        <w:tc>
          <w:tcPr>
            <w:tcW w:type="dxa" w:w="6520"/>
          </w:tcPr>
          <w:p>
            <w:pPr>
              <w:spacing w:after="0"/>
            </w:pPr>
            <w:r>
              <w:rPr>
                <w:rFonts w:ascii="Arial" w:hAnsi="Arial"/>
                <w:b w:val="0"/>
                <w:i w:val="0"/>
                <w:color w:val="1B2610"/>
                <w:sz w:val="19"/>
              </w:rPr>
              <w:t>Rasmi Logistic Service, Waabari Mall, Mogadishu</w:t>
            </w:r>
          </w:p>
        </w:tc>
      </w:tr>
      <w:tr>
        <w:trPr>
          <w:cantSplit/>
        </w:trPr>
        <w:tc>
          <w:tcPr>
            <w:tcW w:type="dxa" w:w="2268"/>
          </w:tcPr>
          <w:p>
            <w:pPr>
              <w:spacing w:after="0"/>
            </w:pPr>
            <w:r>
              <w:rPr>
                <w:rFonts w:ascii="Arial" w:hAnsi="Arial"/>
                <w:b/>
                <w:i w:val="0"/>
                <w:color w:val="FD6902"/>
                <w:sz w:val="19"/>
              </w:rPr>
              <w:t>Date of report</w:t>
            </w:r>
          </w:p>
        </w:tc>
        <w:tc>
          <w:tcPr>
            <w:tcW w:type="dxa" w:w="6520"/>
          </w:tcPr>
          <w:p>
            <w:pPr>
              <w:spacing w:after="0"/>
            </w:pPr>
            <w:r>
              <w:rPr>
                <w:rFonts w:ascii="Arial" w:hAnsi="Arial"/>
                <w:b w:val="0"/>
                <w:i w:val="0"/>
                <w:color w:val="1B2610"/>
                <w:sz w:val="19"/>
              </w:rPr>
              <w:t>14 October 2026</w:t>
            </w:r>
          </w:p>
        </w:tc>
      </w:tr>
    </w:tbl>
    <w:p>
      <w:r>
        <w:br w:type="page"/>
      </w:r>
    </w:p>
    <w:p>
      <w:pPr>
        <w:pStyle w:val="Heading1"/>
      </w:pPr>
      <w:r>
        <w:t>1. Background</w:t>
      </w:r>
    </w:p>
    <w:p>
      <w:r>
        <w:rPr>
          <w:rFonts w:ascii="Arial" w:hAnsi="Arial"/>
          <w:b w:val="0"/>
          <w:i w:val="0"/>
          <w:color w:val="1B2610"/>
          <w:sz w:val="20"/>
        </w:rP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r>
        <w:rPr>
          <w:rFonts w:ascii="Arial" w:hAnsi="Arial"/>
          <w:b w:val="0"/>
          <w:i w:val="0"/>
          <w:color w:val="1B2610"/>
          <w:sz w:val="20"/>
        </w:rPr>
        <w:t>Public handover ceremonies were organised in each target district. This report covers the ceremonies in Galmudug: Dhusamareeb, Cadaado and Galkacyo. Rasmi Logistic Service was contracted by the PIU to provide logistics support for these ceremonies, and the fridges were supplied by the project.</w:t>
      </w:r>
    </w:p>
    <w:p>
      <w:pPr>
        <w:pStyle w:val="Heading1"/>
      </w:pPr>
      <w:r>
        <w:t>2. Summary</w:t>
      </w:r>
    </w:p>
    <w:p>
      <w:r>
        <w:rPr>
          <w:rFonts w:ascii="Arial" w:hAnsi="Arial"/>
          <w:b w:val="0"/>
          <w:i w:val="0"/>
          <w:color w:val="1B2610"/>
          <w:sz w:val="20"/>
        </w:rPr>
        <w:t xml:space="preserve">In Galmudug, Rasmi Logistic Service supported fridge handover ceremonies in </w:t>
      </w:r>
      <w:r>
        <w:rPr>
          <w:rFonts w:ascii="Arial" w:hAnsi="Arial"/>
          <w:b/>
          <w:i w:val="0"/>
          <w:color w:val="1B2610"/>
          <w:sz w:val="20"/>
        </w:rPr>
        <w:t>3 districts</w:t>
      </w:r>
      <w:r>
        <w:rPr>
          <w:rFonts w:ascii="Arial" w:hAnsi="Arial"/>
          <w:b w:val="0"/>
          <w:i w:val="0"/>
          <w:color w:val="1B2610"/>
          <w:sz w:val="20"/>
        </w:rPr>
        <w:t xml:space="preserve"> (ceremony dates: Dhusamareeb: 23 Aug 2026; Cadaado: 23 Aug 2026; Galkacyo: 17 Aug 2026). A total of </w:t>
      </w:r>
      <w:r>
        <w:rPr>
          <w:rFonts w:ascii="Arial" w:hAnsi="Arial"/>
          <w:b/>
          <w:i w:val="0"/>
          <w:color w:val="1B2610"/>
          <w:sz w:val="20"/>
        </w:rPr>
        <w:t>200 families</w:t>
      </w:r>
      <w:r>
        <w:rPr>
          <w:rFonts w:ascii="Arial" w:hAnsi="Arial"/>
          <w:b w:val="0"/>
          <w:i w:val="0"/>
          <w:color w:val="1B2610"/>
          <w:sz w:val="20"/>
        </w:rPr>
        <w:t xml:space="preserve"> received their fridges.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53"/>
        <w:gridCol w:w="2353"/>
        <w:gridCol w:w="2353"/>
        <w:gridCol w:w="2353"/>
      </w:tblGrid>
      <w:tr>
        <w:tc>
          <w:tcPr>
            <w:tcW w:type="dxa" w:w="2353"/>
            <w:tcBorders>
              <w:bottom w:val="single" w:sz="12" w:space="0" w:color="55891A"/>
            </w:tcBorders>
          </w:tcPr>
          <w:p>
            <w:pPr>
              <w:spacing w:after="40"/>
              <w:jc w:val="center"/>
            </w:pPr>
            <w:r>
              <w:rPr>
                <w:rFonts w:ascii="Arial" w:hAnsi="Arial"/>
                <w:b/>
                <w:i w:val="0"/>
                <w:color w:val="55891A"/>
                <w:sz w:val="18"/>
              </w:rPr>
              <w:t>Districts</w:t>
            </w:r>
          </w:p>
        </w:tc>
        <w:tc>
          <w:tcPr>
            <w:tcW w:type="dxa" w:w="2353"/>
            <w:tcBorders>
              <w:bottom w:val="single" w:sz="12" w:space="0" w:color="55891A"/>
            </w:tcBorders>
          </w:tcPr>
          <w:p>
            <w:pPr>
              <w:spacing w:after="40"/>
              <w:jc w:val="center"/>
            </w:pPr>
            <w:r>
              <w:rPr>
                <w:rFonts w:ascii="Arial" w:hAnsi="Arial"/>
                <w:b/>
                <w:i w:val="0"/>
                <w:color w:val="55891A"/>
                <w:sz w:val="18"/>
              </w:rPr>
              <w:t>Families</w:t>
            </w:r>
          </w:p>
        </w:tc>
        <w:tc>
          <w:tcPr>
            <w:tcW w:type="dxa" w:w="2353"/>
            <w:tcBorders>
              <w:bottom w:val="single" w:sz="12" w:space="0" w:color="55891A"/>
            </w:tcBorders>
          </w:tcPr>
          <w:p>
            <w:pPr>
              <w:spacing w:after="40"/>
              <w:jc w:val="center"/>
            </w:pPr>
            <w:r>
              <w:rPr>
                <w:rFonts w:ascii="Arial" w:hAnsi="Arial"/>
                <w:b/>
                <w:i w:val="0"/>
                <w:color w:val="55891A"/>
                <w:sz w:val="18"/>
              </w:rPr>
              <w:t>Region</w:t>
            </w:r>
          </w:p>
        </w:tc>
        <w:tc>
          <w:tcPr>
            <w:tcW w:type="dxa" w:w="2353"/>
            <w:tcBorders>
              <w:bottom w:val="single" w:sz="12" w:space="0" w:color="55891A"/>
            </w:tcBorders>
          </w:tcPr>
          <w:p>
            <w:pPr>
              <w:spacing w:after="40"/>
              <w:jc w:val="center"/>
            </w:pPr>
            <w:r>
              <w:rPr>
                <w:rFonts w:ascii="Arial" w:hAnsi="Arial"/>
                <w:b/>
                <w:i w:val="0"/>
                <w:color w:val="55891A"/>
                <w:sz w:val="18"/>
              </w:rPr>
              <w:t>Dates</w:t>
            </w:r>
          </w:p>
        </w:tc>
      </w:tr>
      <w:tr>
        <w:tc>
          <w:tcPr>
            <w:tcW w:type="dxa" w:w="2353"/>
          </w:tcPr>
          <w:p>
            <w:pPr>
              <w:spacing w:after="40"/>
              <w:jc w:val="center"/>
            </w:pPr>
            <w:r>
              <w:rPr>
                <w:rFonts w:ascii="Arial" w:hAnsi="Arial"/>
                <w:b/>
                <w:i w:val="0"/>
                <w:color w:val="55891A"/>
                <w:sz w:val="32"/>
              </w:rPr>
              <w:t>3</w:t>
            </w:r>
          </w:p>
        </w:tc>
        <w:tc>
          <w:tcPr>
            <w:tcW w:type="dxa" w:w="2353"/>
          </w:tcPr>
          <w:p>
            <w:pPr>
              <w:spacing w:after="40"/>
              <w:jc w:val="center"/>
            </w:pPr>
            <w:r>
              <w:rPr>
                <w:rFonts w:ascii="Arial" w:hAnsi="Arial"/>
                <w:b/>
                <w:i w:val="0"/>
                <w:color w:val="FD6902"/>
                <w:sz w:val="32"/>
              </w:rPr>
              <w:t>200</w:t>
            </w:r>
          </w:p>
        </w:tc>
        <w:tc>
          <w:tcPr>
            <w:tcW w:type="dxa" w:w="2353"/>
          </w:tcPr>
          <w:p>
            <w:pPr>
              <w:spacing w:after="40"/>
              <w:jc w:val="center"/>
            </w:pPr>
            <w:r>
              <w:rPr>
                <w:rFonts w:ascii="Arial" w:hAnsi="Arial"/>
                <w:b/>
                <w:i w:val="0"/>
                <w:color w:val="55891A"/>
                <w:sz w:val="22"/>
              </w:rPr>
              <w:t>Galmudug</w:t>
            </w:r>
          </w:p>
        </w:tc>
        <w:tc>
          <w:tcPr>
            <w:tcW w:type="dxa" w:w="2353"/>
          </w:tcPr>
          <w:p>
            <w:pPr>
              <w:spacing w:after="40"/>
              <w:jc w:val="center"/>
            </w:pPr>
            <w:r>
              <w:rPr>
                <w:rFonts w:ascii="Arial" w:hAnsi="Arial"/>
                <w:b/>
                <w:i w:val="0"/>
                <w:color w:val="55891A"/>
                <w:sz w:val="22"/>
              </w:rPr>
              <w:t>17 – 23 Aug 2026</w:t>
            </w:r>
          </w:p>
        </w:tc>
      </w:tr>
    </w:tbl>
    <w:p/>
    <w:p>
      <w:r>
        <w:rPr>
          <w:rFonts w:ascii="Arial" w:hAnsi="Arial"/>
          <w:b/>
          <w:i w:val="0"/>
          <w:color w:val="1B2610"/>
          <w:sz w:val="20"/>
        </w:rPr>
        <w:t>Services delivered in Galmudug:</w:t>
      </w:r>
    </w:p>
    <w:p>
      <w:pPr>
        <w:pStyle w:val="ListBullet"/>
      </w:pPr>
      <w:r>
        <w:rPr>
          <w:rFonts w:ascii="Arial" w:hAnsi="Arial"/>
          <w:b/>
          <w:i w:val="0"/>
          <w:color w:val="1B2610"/>
          <w:sz w:val="20"/>
        </w:rPr>
        <w:t>Carrying and handling</w:t>
      </w:r>
      <w:r>
        <w:rPr>
          <w:rFonts w:ascii="Arial" w:hAnsi="Arial"/>
          <w:b w:val="0"/>
          <w:i w:val="0"/>
          <w:color w:val="1B2610"/>
          <w:sz w:val="20"/>
        </w:rPr>
        <w:t xml:space="preserve"> of fridge equipment in all 3 districts.</w:t>
      </w:r>
    </w:p>
    <w:p>
      <w:pPr>
        <w:pStyle w:val="ListBullet"/>
      </w:pPr>
      <w:r>
        <w:rPr>
          <w:rFonts w:ascii="Arial" w:hAnsi="Arial"/>
          <w:b/>
          <w:i w:val="0"/>
          <w:color w:val="1B2610"/>
          <w:sz w:val="20"/>
        </w:rPr>
        <w:t>Vehicle rent and transportation</w:t>
      </w:r>
      <w:r>
        <w:rPr>
          <w:rFonts w:ascii="Arial" w:hAnsi="Arial"/>
          <w:b w:val="0"/>
          <w:i w:val="0"/>
          <w:color w:val="1B2610"/>
          <w:sz w:val="20"/>
        </w:rPr>
        <w:t>, within the city and intercity, in all 3 districts.</w:t>
      </w:r>
    </w:p>
    <w:p>
      <w:pPr>
        <w:pStyle w:val="ListBullet"/>
      </w:pPr>
      <w:r>
        <w:rPr>
          <w:rFonts w:ascii="Arial" w:hAnsi="Arial"/>
          <w:b/>
          <w:i w:val="0"/>
          <w:color w:val="1B2610"/>
          <w:sz w:val="20"/>
        </w:rPr>
        <w:t>Media coverage</w:t>
      </w:r>
      <w:r>
        <w:rPr>
          <w:rFonts w:ascii="Arial" w:hAnsi="Arial"/>
          <w:b w:val="0"/>
          <w:i w:val="0"/>
          <w:color w:val="1B2610"/>
          <w:sz w:val="20"/>
        </w:rPr>
        <w:t xml:space="preserve"> of the ceremony in all 3 districts.</w:t>
      </w:r>
    </w:p>
    <w:p>
      <w:pPr>
        <w:pStyle w:val="Heading1"/>
      </w:pPr>
      <w:r>
        <w:t>3. Scope of Services</w:t>
      </w:r>
    </w:p>
    <w:p>
      <w:r>
        <w:rPr>
          <w:rFonts w:ascii="Arial" w:hAnsi="Arial"/>
          <w:b w:val="0"/>
          <w:i w:val="0"/>
          <w:color w:val="1B2610"/>
          <w:sz w:val="20"/>
        </w:rPr>
        <w:t>The table sets out the services under the contract and where each was provided in this area. The fridges were supplied by the project; Rasmi’s role was logistics support for the handover.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4819"/>
        <w:gridCol w:w="1701"/>
      </w:tblGrid>
      <w:tr>
        <w:trPr>
          <w:cantSplit/>
          <w:tblHeader/>
        </w:trPr>
        <w:tc>
          <w:tcPr>
            <w:tcW w:type="dxa" w:w="2268"/>
            <w:tcBorders>
              <w:bottom w:val="single" w:sz="12" w:space="0" w:color="55891A"/>
            </w:tcBorders>
          </w:tcPr>
          <w:p>
            <w:pPr>
              <w:keepNext/>
              <w:spacing w:after="0"/>
            </w:pPr>
            <w:r>
              <w:rPr>
                <w:rFonts w:ascii="Arial" w:hAnsi="Arial"/>
                <w:b/>
                <w:i w:val="0"/>
                <w:color w:val="55891A"/>
                <w:sz w:val="17"/>
              </w:rPr>
              <w:t>Service</w:t>
            </w:r>
          </w:p>
        </w:tc>
        <w:tc>
          <w:tcPr>
            <w:tcW w:type="dxa" w:w="4819"/>
            <w:tcBorders>
              <w:bottom w:val="single" w:sz="12" w:space="0" w:color="55891A"/>
            </w:tcBorders>
          </w:tcPr>
          <w:p>
            <w:pPr>
              <w:keepNext/>
              <w:spacing w:after="0"/>
            </w:pPr>
            <w:r>
              <w:rPr>
                <w:rFonts w:ascii="Arial" w:hAnsi="Arial"/>
                <w:b/>
                <w:i w:val="0"/>
                <w:color w:val="55891A"/>
                <w:sz w:val="17"/>
              </w:rPr>
              <w:t>Description</w:t>
            </w:r>
          </w:p>
        </w:tc>
        <w:tc>
          <w:tcPr>
            <w:tcW w:type="dxa" w:w="1701"/>
            <w:tcBorders>
              <w:bottom w:val="single" w:sz="12" w:space="0" w:color="55891A"/>
            </w:tcBorders>
          </w:tcPr>
          <w:p>
            <w:pPr>
              <w:keepNext/>
              <w:spacing w:after="0"/>
            </w:pPr>
            <w:r>
              <w:rPr>
                <w:rFonts w:ascii="Arial" w:hAnsi="Arial"/>
                <w:b/>
                <w:i w:val="0"/>
                <w:color w:val="55891A"/>
                <w:sz w:val="17"/>
              </w:rPr>
              <w:t>Coverage</w:t>
            </w:r>
          </w:p>
        </w:tc>
      </w:tr>
      <w:tr>
        <w:trPr>
          <w:cantSplit/>
        </w:trPr>
        <w:tc>
          <w:tcPr>
            <w:tcW w:type="dxa" w:w="2268"/>
          </w:tcPr>
          <w:p>
            <w:pPr>
              <w:keepNext/>
              <w:spacing w:after="0"/>
            </w:pPr>
            <w:r>
              <w:rPr>
                <w:rFonts w:ascii="Arial" w:hAnsi="Arial"/>
                <w:b w:val="0"/>
                <w:i w:val="0"/>
                <w:color w:val="1B2610"/>
                <w:sz w:val="18"/>
              </w:rPr>
              <w:t>Fridge carrying and handling</w:t>
            </w:r>
          </w:p>
        </w:tc>
        <w:tc>
          <w:tcPr>
            <w:tcW w:type="dxa" w:w="4819"/>
          </w:tcPr>
          <w:p>
            <w:pPr>
              <w:keepNext/>
              <w:spacing w:after="0"/>
            </w:pPr>
            <w:r>
              <w:rPr>
                <w:rFonts w:ascii="Arial" w:hAnsi="Arial"/>
                <w:b w:val="0"/>
                <w:i w:val="0"/>
                <w:color w:val="1B2610"/>
                <w:sz w:val="18"/>
              </w:rPr>
              <w:t>Loading, moving and carrying the fridge equipment to the venue and helping each family carry their fridge after handover.</w:t>
            </w:r>
          </w:p>
        </w:tc>
        <w:tc>
          <w:tcPr>
            <w:tcW w:type="dxa" w:w="1701"/>
          </w:tcPr>
          <w:p>
            <w:pPr>
              <w:keepNext/>
              <w:spacing w:after="0"/>
            </w:pPr>
            <w:r>
              <w:rPr>
                <w:rFonts w:ascii="Arial" w:hAnsi="Arial"/>
                <w:b w:val="0"/>
                <w:i w:val="0"/>
                <w:color w:val="1B2610"/>
                <w:sz w:val="18"/>
              </w:rPr>
              <w:t>All 3 districts</w:t>
            </w:r>
          </w:p>
        </w:tc>
      </w:tr>
      <w:tr>
        <w:trPr>
          <w:cantSplit/>
        </w:trPr>
        <w:tc>
          <w:tcPr>
            <w:tcW w:type="dxa" w:w="2268"/>
          </w:tcPr>
          <w:p>
            <w:pPr>
              <w:keepNext/>
              <w:spacing w:after="0"/>
            </w:pPr>
            <w:r>
              <w:rPr>
                <w:rFonts w:ascii="Arial" w:hAnsi="Arial"/>
                <w:b w:val="0"/>
                <w:i w:val="0"/>
                <w:color w:val="1B2610"/>
                <w:sz w:val="18"/>
              </w:rPr>
              <w:t>Vehicle rent / transportation</w:t>
            </w:r>
          </w:p>
        </w:tc>
        <w:tc>
          <w:tcPr>
            <w:tcW w:type="dxa" w:w="4819"/>
          </w:tcPr>
          <w:p>
            <w:pPr>
              <w:keepNext/>
              <w:spacing w:after="0"/>
            </w:pPr>
            <w:r>
              <w:rPr>
                <w:rFonts w:ascii="Arial" w:hAnsi="Arial"/>
                <w:b w:val="0"/>
                <w:i w:val="0"/>
                <w:color w:val="1B2610"/>
                <w:sz w:val="18"/>
              </w:rPr>
              <w:t>Vehicle rent for movement within the city, and intercity transport where required, for the team, materials and fridges.</w:t>
            </w:r>
          </w:p>
        </w:tc>
        <w:tc>
          <w:tcPr>
            <w:tcW w:type="dxa" w:w="1701"/>
          </w:tcPr>
          <w:p>
            <w:pPr>
              <w:keepNext/>
              <w:spacing w:after="0"/>
            </w:pPr>
            <w:r>
              <w:rPr>
                <w:rFonts w:ascii="Arial" w:hAnsi="Arial"/>
                <w:b w:val="0"/>
                <w:i w:val="0"/>
                <w:color w:val="1B2610"/>
                <w:sz w:val="18"/>
              </w:rPr>
              <w:t>All 3 districts</w:t>
            </w:r>
          </w:p>
        </w:tc>
      </w:tr>
      <w:tr>
        <w:trPr>
          <w:cantSplit/>
        </w:trPr>
        <w:tc>
          <w:tcPr>
            <w:tcW w:type="dxa" w:w="2268"/>
          </w:tcPr>
          <w:p>
            <w:pPr>
              <w:spacing w:after="0"/>
            </w:pPr>
            <w:r>
              <w:rPr>
                <w:rFonts w:ascii="Arial" w:hAnsi="Arial"/>
                <w:b w:val="0"/>
                <w:i w:val="0"/>
                <w:color w:val="1B2610"/>
                <w:sz w:val="18"/>
              </w:rPr>
              <w:t>Media coverage</w:t>
            </w:r>
          </w:p>
        </w:tc>
        <w:tc>
          <w:tcPr>
            <w:tcW w:type="dxa" w:w="4819"/>
          </w:tcPr>
          <w:p>
            <w:pPr>
              <w:spacing w:after="0"/>
            </w:pPr>
            <w:r>
              <w:rPr>
                <w:rFonts w:ascii="Arial" w:hAnsi="Arial"/>
                <w:b w:val="0"/>
                <w:i w:val="0"/>
                <w:color w:val="1B2610"/>
                <w:sz w:val="18"/>
              </w:rPr>
              <w:t>Photography and video coverage of the ceremony. Links and details are in Annex A.</w:t>
            </w:r>
          </w:p>
        </w:tc>
        <w:tc>
          <w:tcPr>
            <w:tcW w:type="dxa" w:w="1701"/>
          </w:tcPr>
          <w:p>
            <w:pPr>
              <w:spacing w:after="0"/>
            </w:pPr>
            <w:r>
              <w:rPr>
                <w:rFonts w:ascii="Arial" w:hAnsi="Arial"/>
                <w:b w:val="0"/>
                <w:i w:val="0"/>
                <w:color w:val="1B2610"/>
                <w:sz w:val="18"/>
              </w:rPr>
              <w:t>All 3 districts</w:t>
            </w:r>
          </w:p>
        </w:tc>
      </w:tr>
    </w:tbl>
    <w:p>
      <w:pPr>
        <w:spacing w:after="40"/>
      </w:pPr>
    </w:p>
    <w:p>
      <w:pPr>
        <w:pStyle w:val="Heading1"/>
      </w:pPr>
      <w:r>
        <w:t>4. Delivery by District</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453"/>
        <w:gridCol w:w="2041"/>
        <w:gridCol w:w="1701"/>
        <w:gridCol w:w="1247"/>
        <w:gridCol w:w="1474"/>
        <w:gridCol w:w="1134"/>
        <w:gridCol w:w="963"/>
      </w:tblGrid>
      <w:tr>
        <w:trPr>
          <w:cantSplit/>
          <w:tblHeader/>
        </w:trPr>
        <w:tc>
          <w:tcPr>
            <w:tcW w:type="dxa" w:w="454"/>
            <w:tcBorders>
              <w:bottom w:val="single" w:sz="12" w:space="0" w:color="55891A"/>
            </w:tcBorders>
          </w:tcPr>
          <w:p>
            <w:pPr>
              <w:keepNext/>
              <w:spacing w:after="0"/>
            </w:pPr>
            <w:r>
              <w:rPr>
                <w:rFonts w:ascii="Arial" w:hAnsi="Arial"/>
                <w:b/>
                <w:i w:val="0"/>
                <w:color w:val="55891A"/>
                <w:sz w:val="17"/>
              </w:rPr>
              <w:t>#</w:t>
            </w:r>
          </w:p>
        </w:tc>
        <w:tc>
          <w:tcPr>
            <w:tcW w:type="dxa" w:w="2041"/>
            <w:tcBorders>
              <w:bottom w:val="single" w:sz="12" w:space="0" w:color="55891A"/>
            </w:tcBorders>
          </w:tcPr>
          <w:p>
            <w:pPr>
              <w:keepNext/>
              <w:spacing w:after="0"/>
            </w:pPr>
            <w:r>
              <w:rPr>
                <w:rFonts w:ascii="Arial" w:hAnsi="Arial"/>
                <w:b/>
                <w:i w:val="0"/>
                <w:color w:val="55891A"/>
                <w:sz w:val="17"/>
              </w:rPr>
              <w:t>District</w:t>
            </w:r>
          </w:p>
        </w:tc>
        <w:tc>
          <w:tcPr>
            <w:tcW w:type="dxa" w:w="1701"/>
            <w:tcBorders>
              <w:bottom w:val="single" w:sz="12" w:space="0" w:color="55891A"/>
            </w:tcBorders>
          </w:tcPr>
          <w:p>
            <w:pPr>
              <w:keepNext/>
              <w:spacing w:after="0"/>
            </w:pPr>
            <w:r>
              <w:rPr>
                <w:rFonts w:ascii="Arial" w:hAnsi="Arial"/>
                <w:b/>
                <w:i w:val="0"/>
                <w:color w:val="55891A"/>
                <w:sz w:val="17"/>
              </w:rPr>
              <w:t>Date</w:t>
            </w:r>
          </w:p>
        </w:tc>
        <w:tc>
          <w:tcPr>
            <w:tcW w:type="dxa" w:w="1247"/>
            <w:tcBorders>
              <w:bottom w:val="single" w:sz="12" w:space="0" w:color="55891A"/>
            </w:tcBorders>
          </w:tcPr>
          <w:p>
            <w:pPr>
              <w:keepNext/>
              <w:spacing w:after="0"/>
              <w:jc w:val="center"/>
            </w:pPr>
            <w:r>
              <w:rPr>
                <w:rFonts w:ascii="Arial" w:hAnsi="Arial"/>
                <w:b/>
                <w:i w:val="0"/>
                <w:color w:val="55891A"/>
                <w:sz w:val="17"/>
              </w:rPr>
              <w:t>Families</w:t>
            </w:r>
          </w:p>
        </w:tc>
        <w:tc>
          <w:tcPr>
            <w:tcW w:type="dxa" w:w="1474"/>
            <w:tcBorders>
              <w:bottom w:val="single" w:sz="12" w:space="0" w:color="55891A"/>
            </w:tcBorders>
          </w:tcPr>
          <w:p>
            <w:pPr>
              <w:keepNext/>
              <w:spacing w:after="0"/>
              <w:jc w:val="center"/>
            </w:pPr>
            <w:r>
              <w:rPr>
                <w:rFonts w:ascii="Arial" w:hAnsi="Arial"/>
                <w:b/>
                <w:i w:val="0"/>
                <w:color w:val="55891A"/>
                <w:sz w:val="17"/>
              </w:rPr>
              <w:t>Fridge carrying</w:t>
            </w:r>
          </w:p>
        </w:tc>
        <w:tc>
          <w:tcPr>
            <w:tcW w:type="dxa" w:w="1134"/>
            <w:tcBorders>
              <w:bottom w:val="single" w:sz="12" w:space="0" w:color="55891A"/>
            </w:tcBorders>
          </w:tcPr>
          <w:p>
            <w:pPr>
              <w:keepNext/>
              <w:spacing w:after="0"/>
              <w:jc w:val="center"/>
            </w:pPr>
            <w:r>
              <w:rPr>
                <w:rFonts w:ascii="Arial" w:hAnsi="Arial"/>
                <w:b/>
                <w:i w:val="0"/>
                <w:color w:val="55891A"/>
                <w:sz w:val="17"/>
              </w:rPr>
              <w:t>Transport</w:t>
            </w:r>
          </w:p>
        </w:tc>
        <w:tc>
          <w:tcPr>
            <w:tcW w:type="dxa" w:w="964"/>
            <w:tcBorders>
              <w:bottom w:val="single" w:sz="12" w:space="0" w:color="55891A"/>
            </w:tcBorders>
          </w:tcPr>
          <w:p>
            <w:pPr>
              <w:keepNext/>
              <w:spacing w:after="0"/>
              <w:jc w:val="center"/>
            </w:pPr>
            <w:r>
              <w:rPr>
                <w:rFonts w:ascii="Arial" w:hAnsi="Arial"/>
                <w:b/>
                <w:i w:val="0"/>
                <w:color w:val="55891A"/>
                <w:sz w:val="17"/>
              </w:rPr>
              <w:t>Media</w:t>
            </w:r>
          </w:p>
        </w:tc>
      </w:tr>
      <w:tr>
        <w:trPr>
          <w:cantSplit/>
        </w:trPr>
        <w:tc>
          <w:tcPr>
            <w:tcW w:type="dxa" w:w="454"/>
          </w:tcPr>
          <w:p>
            <w:pPr>
              <w:keepNext/>
              <w:spacing w:after="0"/>
            </w:pPr>
            <w:r>
              <w:rPr>
                <w:rFonts w:ascii="Arial" w:hAnsi="Arial"/>
                <w:b w:val="0"/>
                <w:i w:val="0"/>
                <w:color w:val="1B2610"/>
                <w:sz w:val="18"/>
              </w:rPr>
              <w:t>1</w:t>
            </w:r>
          </w:p>
        </w:tc>
        <w:tc>
          <w:tcPr>
            <w:tcW w:type="dxa" w:w="2041"/>
          </w:tcPr>
          <w:p>
            <w:pPr>
              <w:keepNext/>
              <w:spacing w:after="0"/>
            </w:pPr>
            <w:r>
              <w:rPr>
                <w:rFonts w:ascii="Arial" w:hAnsi="Arial"/>
                <w:b w:val="0"/>
                <w:i w:val="0"/>
                <w:color w:val="1B2610"/>
                <w:sz w:val="18"/>
              </w:rPr>
              <w:t>Dhusamareeb</w:t>
            </w:r>
          </w:p>
        </w:tc>
        <w:tc>
          <w:tcPr>
            <w:tcW w:type="dxa" w:w="1701"/>
          </w:tcPr>
          <w:p>
            <w:pPr>
              <w:keepNext/>
              <w:spacing w:after="0"/>
            </w:pPr>
            <w:r>
              <w:rPr>
                <w:rFonts w:ascii="Arial" w:hAnsi="Arial"/>
                <w:b w:val="0"/>
                <w:i w:val="0"/>
                <w:color w:val="1B2610"/>
                <w:sz w:val="18"/>
              </w:rPr>
              <w:t>23 Aug 2026</w:t>
            </w:r>
          </w:p>
        </w:tc>
        <w:tc>
          <w:tcPr>
            <w:tcW w:type="dxa" w:w="1247"/>
          </w:tcPr>
          <w:p>
            <w:pPr>
              <w:keepNext/>
              <w:spacing w:after="0"/>
              <w:jc w:val="center"/>
            </w:pPr>
            <w:r>
              <w:rPr>
                <w:rFonts w:ascii="Arial" w:hAnsi="Arial"/>
                <w:b w:val="0"/>
                <w:i w:val="0"/>
                <w:color w:val="1B2610"/>
                <w:sz w:val="18"/>
              </w:rPr>
              <w:t>80</w:t>
            </w:r>
          </w:p>
        </w:tc>
        <w:tc>
          <w:tcPr>
            <w:tcW w:type="dxa" w:w="1474"/>
          </w:tcPr>
          <w:p>
            <w:pPr>
              <w:keepNext/>
              <w:spacing w:after="0"/>
              <w:jc w:val="center"/>
            </w:pPr>
            <w:r>
              <w:rPr>
                <w:rFonts w:ascii="Arial" w:hAnsi="Arial"/>
                <w:b w:val="0"/>
                <w:i w:val="0"/>
                <w:color w:val="1B2610"/>
                <w:sz w:val="18"/>
              </w:rPr>
              <w:t>Yes</w:t>
            </w:r>
          </w:p>
        </w:tc>
        <w:tc>
          <w:tcPr>
            <w:tcW w:type="dxa" w:w="1134"/>
          </w:tcPr>
          <w:p>
            <w:pPr>
              <w:keepNext/>
              <w:spacing w:after="0"/>
              <w:jc w:val="center"/>
            </w:pPr>
            <w:r>
              <w:rPr>
                <w:rFonts w:ascii="Arial" w:hAnsi="Arial"/>
                <w:b w:val="0"/>
                <w:i w:val="0"/>
                <w:color w:val="1B2610"/>
                <w:sz w:val="18"/>
              </w:rPr>
              <w:t>Yes</w:t>
            </w:r>
          </w:p>
        </w:tc>
        <w:tc>
          <w:tcPr>
            <w:tcW w:type="dxa" w:w="964"/>
          </w:tcPr>
          <w:p>
            <w:pPr>
              <w:keepNext/>
              <w:spacing w:after="0"/>
              <w:jc w:val="center"/>
            </w:pPr>
            <w:r>
              <w:rPr>
                <w:rFonts w:ascii="Arial" w:hAnsi="Arial"/>
                <w:b w:val="0"/>
                <w:i w:val="0"/>
                <w:color w:val="1B2610"/>
                <w:sz w:val="18"/>
              </w:rPr>
              <w:t>Yes</w:t>
            </w:r>
          </w:p>
        </w:tc>
      </w:tr>
      <w:tr>
        <w:trPr>
          <w:cantSplit/>
        </w:trPr>
        <w:tc>
          <w:tcPr>
            <w:tcW w:type="dxa" w:w="454"/>
          </w:tcPr>
          <w:p>
            <w:pPr>
              <w:keepNext/>
              <w:spacing w:after="0"/>
            </w:pPr>
            <w:r>
              <w:rPr>
                <w:rFonts w:ascii="Arial" w:hAnsi="Arial"/>
                <w:b w:val="0"/>
                <w:i w:val="0"/>
                <w:color w:val="1B2610"/>
                <w:sz w:val="18"/>
              </w:rPr>
              <w:t>2</w:t>
            </w:r>
          </w:p>
        </w:tc>
        <w:tc>
          <w:tcPr>
            <w:tcW w:type="dxa" w:w="2041"/>
          </w:tcPr>
          <w:p>
            <w:pPr>
              <w:keepNext/>
              <w:spacing w:after="0"/>
            </w:pPr>
            <w:r>
              <w:rPr>
                <w:rFonts w:ascii="Arial" w:hAnsi="Arial"/>
                <w:b w:val="0"/>
                <w:i w:val="0"/>
                <w:color w:val="1B2610"/>
                <w:sz w:val="18"/>
              </w:rPr>
              <w:t>Cadaado</w:t>
            </w:r>
          </w:p>
        </w:tc>
        <w:tc>
          <w:tcPr>
            <w:tcW w:type="dxa" w:w="1701"/>
          </w:tcPr>
          <w:p>
            <w:pPr>
              <w:keepNext/>
              <w:spacing w:after="0"/>
            </w:pPr>
            <w:r>
              <w:rPr>
                <w:rFonts w:ascii="Arial" w:hAnsi="Arial"/>
                <w:b w:val="0"/>
                <w:i w:val="0"/>
                <w:color w:val="1B2610"/>
                <w:sz w:val="18"/>
              </w:rPr>
              <w:t>23 Aug 2026</w:t>
            </w:r>
          </w:p>
        </w:tc>
        <w:tc>
          <w:tcPr>
            <w:tcW w:type="dxa" w:w="1247"/>
          </w:tcPr>
          <w:p>
            <w:pPr>
              <w:keepNext/>
              <w:spacing w:after="0"/>
              <w:jc w:val="center"/>
            </w:pPr>
            <w:r>
              <w:rPr>
                <w:rFonts w:ascii="Arial" w:hAnsi="Arial"/>
                <w:b w:val="0"/>
                <w:i w:val="0"/>
                <w:color w:val="1B2610"/>
                <w:sz w:val="18"/>
              </w:rPr>
              <w:t>60</w:t>
            </w:r>
          </w:p>
        </w:tc>
        <w:tc>
          <w:tcPr>
            <w:tcW w:type="dxa" w:w="1474"/>
          </w:tcPr>
          <w:p>
            <w:pPr>
              <w:keepNext/>
              <w:spacing w:after="0"/>
              <w:jc w:val="center"/>
            </w:pPr>
            <w:r>
              <w:rPr>
                <w:rFonts w:ascii="Arial" w:hAnsi="Arial"/>
                <w:b w:val="0"/>
                <w:i w:val="0"/>
                <w:color w:val="1B2610"/>
                <w:sz w:val="18"/>
              </w:rPr>
              <w:t>Yes</w:t>
            </w:r>
          </w:p>
        </w:tc>
        <w:tc>
          <w:tcPr>
            <w:tcW w:type="dxa" w:w="1134"/>
          </w:tcPr>
          <w:p>
            <w:pPr>
              <w:keepNext/>
              <w:spacing w:after="0"/>
              <w:jc w:val="center"/>
            </w:pPr>
            <w:r>
              <w:rPr>
                <w:rFonts w:ascii="Arial" w:hAnsi="Arial"/>
                <w:b w:val="0"/>
                <w:i w:val="0"/>
                <w:color w:val="1B2610"/>
                <w:sz w:val="18"/>
              </w:rPr>
              <w:t>Yes</w:t>
            </w:r>
          </w:p>
        </w:tc>
        <w:tc>
          <w:tcPr>
            <w:tcW w:type="dxa" w:w="964"/>
          </w:tcPr>
          <w:p>
            <w:pPr>
              <w:keepNext/>
              <w:spacing w:after="0"/>
              <w:jc w:val="center"/>
            </w:pPr>
            <w:r>
              <w:rPr>
                <w:rFonts w:ascii="Arial" w:hAnsi="Arial"/>
                <w:b w:val="0"/>
                <w:i w:val="0"/>
                <w:color w:val="1B2610"/>
                <w:sz w:val="18"/>
              </w:rPr>
              <w:t>Yes</w:t>
            </w:r>
          </w:p>
        </w:tc>
      </w:tr>
      <w:tr>
        <w:trPr>
          <w:cantSplit/>
        </w:trPr>
        <w:tc>
          <w:tcPr>
            <w:tcW w:type="dxa" w:w="454"/>
          </w:tcPr>
          <w:p>
            <w:pPr>
              <w:keepNext/>
              <w:spacing w:after="0"/>
            </w:pPr>
            <w:r>
              <w:rPr>
                <w:rFonts w:ascii="Arial" w:hAnsi="Arial"/>
                <w:b w:val="0"/>
                <w:i w:val="0"/>
                <w:color w:val="1B2610"/>
                <w:sz w:val="18"/>
              </w:rPr>
              <w:t>3</w:t>
            </w:r>
          </w:p>
        </w:tc>
        <w:tc>
          <w:tcPr>
            <w:tcW w:type="dxa" w:w="2041"/>
          </w:tcPr>
          <w:p>
            <w:pPr>
              <w:keepNext/>
              <w:spacing w:after="0"/>
            </w:pPr>
            <w:r>
              <w:rPr>
                <w:rFonts w:ascii="Arial" w:hAnsi="Arial"/>
                <w:b w:val="0"/>
                <w:i w:val="0"/>
                <w:color w:val="1B2610"/>
                <w:sz w:val="18"/>
              </w:rPr>
              <w:t>Galkacyo</w:t>
            </w:r>
          </w:p>
        </w:tc>
        <w:tc>
          <w:tcPr>
            <w:tcW w:type="dxa" w:w="1701"/>
          </w:tcPr>
          <w:p>
            <w:pPr>
              <w:keepNext/>
              <w:spacing w:after="0"/>
            </w:pPr>
            <w:r>
              <w:rPr>
                <w:rFonts w:ascii="Arial" w:hAnsi="Arial"/>
                <w:b w:val="0"/>
                <w:i w:val="0"/>
                <w:color w:val="1B2610"/>
                <w:sz w:val="18"/>
              </w:rPr>
              <w:t>17 Aug 2026</w:t>
            </w:r>
          </w:p>
        </w:tc>
        <w:tc>
          <w:tcPr>
            <w:tcW w:type="dxa" w:w="1247"/>
          </w:tcPr>
          <w:p>
            <w:pPr>
              <w:keepNext/>
              <w:spacing w:after="0"/>
              <w:jc w:val="center"/>
            </w:pPr>
            <w:r>
              <w:rPr>
                <w:rFonts w:ascii="Arial" w:hAnsi="Arial"/>
                <w:b w:val="0"/>
                <w:i w:val="0"/>
                <w:color w:val="1B2610"/>
                <w:sz w:val="18"/>
              </w:rPr>
              <w:t>60</w:t>
            </w:r>
          </w:p>
        </w:tc>
        <w:tc>
          <w:tcPr>
            <w:tcW w:type="dxa" w:w="1474"/>
          </w:tcPr>
          <w:p>
            <w:pPr>
              <w:keepNext/>
              <w:spacing w:after="0"/>
              <w:jc w:val="center"/>
            </w:pPr>
            <w:r>
              <w:rPr>
                <w:rFonts w:ascii="Arial" w:hAnsi="Arial"/>
                <w:b w:val="0"/>
                <w:i w:val="0"/>
                <w:color w:val="1B2610"/>
                <w:sz w:val="18"/>
              </w:rPr>
              <w:t>Yes</w:t>
            </w:r>
          </w:p>
        </w:tc>
        <w:tc>
          <w:tcPr>
            <w:tcW w:type="dxa" w:w="1134"/>
          </w:tcPr>
          <w:p>
            <w:pPr>
              <w:keepNext/>
              <w:spacing w:after="0"/>
              <w:jc w:val="center"/>
            </w:pPr>
            <w:r>
              <w:rPr>
                <w:rFonts w:ascii="Arial" w:hAnsi="Arial"/>
                <w:b w:val="0"/>
                <w:i w:val="0"/>
                <w:color w:val="1B2610"/>
                <w:sz w:val="18"/>
              </w:rPr>
              <w:t>Yes</w:t>
            </w:r>
          </w:p>
        </w:tc>
        <w:tc>
          <w:tcPr>
            <w:tcW w:type="dxa" w:w="964"/>
          </w:tcPr>
          <w:p>
            <w:pPr>
              <w:keepNext/>
              <w:spacing w:after="0"/>
              <w:jc w:val="center"/>
            </w:pPr>
            <w:r>
              <w:rPr>
                <w:rFonts w:ascii="Arial" w:hAnsi="Arial"/>
                <w:b w:val="0"/>
                <w:i w:val="0"/>
                <w:color w:val="1B2610"/>
                <w:sz w:val="18"/>
              </w:rPr>
              <w:t>Yes</w:t>
            </w:r>
          </w:p>
        </w:tc>
      </w:tr>
      <w:tr>
        <w:trPr>
          <w:cantSplit/>
        </w:trPr>
        <w:tc>
          <w:tcPr>
            <w:tcW w:type="dxa" w:w="454"/>
            <w:tcBorders>
              <w:top w:val="single" w:sz="8" w:space="0" w:color="55891A"/>
            </w:tcBorders>
          </w:tcPr>
          <w:p>
            <w:pPr>
              <w:spacing w:after="0"/>
            </w:pPr>
            <w:r>
              <w:rPr>
                <w:rFonts w:ascii="Arial" w:hAnsi="Arial"/>
                <w:b/>
                <w:i w:val="0"/>
                <w:color w:val="1B2610"/>
                <w:sz w:val="18"/>
              </w:rPr>
            </w:r>
          </w:p>
        </w:tc>
        <w:tc>
          <w:tcPr>
            <w:tcW w:type="dxa" w:w="2041"/>
            <w:tcBorders>
              <w:top w:val="single" w:sz="8" w:space="0" w:color="55891A"/>
            </w:tcBorders>
          </w:tcPr>
          <w:p>
            <w:pPr>
              <w:spacing w:after="0"/>
            </w:pPr>
            <w:r>
              <w:rPr>
                <w:rFonts w:ascii="Arial" w:hAnsi="Arial"/>
                <w:b/>
                <w:i w:val="0"/>
                <w:color w:val="1B2610"/>
                <w:sz w:val="18"/>
              </w:rPr>
              <w:t>Total</w:t>
            </w:r>
          </w:p>
        </w:tc>
        <w:tc>
          <w:tcPr>
            <w:tcW w:type="dxa" w:w="1701"/>
            <w:tcBorders>
              <w:top w:val="single" w:sz="8" w:space="0" w:color="55891A"/>
            </w:tcBorders>
          </w:tcPr>
          <w:p>
            <w:pPr>
              <w:spacing w:after="0"/>
            </w:pPr>
            <w:r>
              <w:rPr>
                <w:rFonts w:ascii="Arial" w:hAnsi="Arial"/>
                <w:b/>
                <w:i w:val="0"/>
                <w:color w:val="1B2610"/>
                <w:sz w:val="18"/>
              </w:rPr>
            </w:r>
          </w:p>
        </w:tc>
        <w:tc>
          <w:tcPr>
            <w:tcW w:type="dxa" w:w="1247"/>
            <w:tcBorders>
              <w:top w:val="single" w:sz="8" w:space="0" w:color="55891A"/>
            </w:tcBorders>
          </w:tcPr>
          <w:p>
            <w:pPr>
              <w:spacing w:after="0"/>
              <w:jc w:val="center"/>
            </w:pPr>
            <w:r>
              <w:rPr>
                <w:rFonts w:ascii="Arial" w:hAnsi="Arial"/>
                <w:b/>
                <w:i w:val="0"/>
                <w:color w:val="1B2610"/>
                <w:sz w:val="18"/>
              </w:rPr>
              <w:t>200</w:t>
            </w:r>
          </w:p>
        </w:tc>
        <w:tc>
          <w:tcPr>
            <w:tcW w:type="dxa" w:w="1474"/>
            <w:tcBorders>
              <w:top w:val="single" w:sz="8" w:space="0" w:color="55891A"/>
            </w:tcBorders>
          </w:tcPr>
          <w:p>
            <w:pPr>
              <w:spacing w:after="0"/>
              <w:jc w:val="center"/>
            </w:pPr>
            <w:r>
              <w:rPr>
                <w:rFonts w:ascii="Arial" w:hAnsi="Arial"/>
                <w:b/>
                <w:i w:val="0"/>
                <w:color w:val="1B2610"/>
                <w:sz w:val="18"/>
              </w:rPr>
              <w:t>3</w:t>
            </w:r>
          </w:p>
        </w:tc>
        <w:tc>
          <w:tcPr>
            <w:tcW w:type="dxa" w:w="1134"/>
            <w:tcBorders>
              <w:top w:val="single" w:sz="8" w:space="0" w:color="55891A"/>
            </w:tcBorders>
          </w:tcPr>
          <w:p>
            <w:pPr>
              <w:spacing w:after="0"/>
              <w:jc w:val="center"/>
            </w:pPr>
            <w:r>
              <w:rPr>
                <w:rFonts w:ascii="Arial" w:hAnsi="Arial"/>
                <w:b/>
                <w:i w:val="0"/>
                <w:color w:val="1B2610"/>
                <w:sz w:val="18"/>
              </w:rPr>
              <w:t>3</w:t>
            </w:r>
          </w:p>
        </w:tc>
        <w:tc>
          <w:tcPr>
            <w:tcW w:type="dxa" w:w="964"/>
            <w:tcBorders>
              <w:top w:val="single" w:sz="8" w:space="0" w:color="55891A"/>
            </w:tcBorders>
          </w:tcPr>
          <w:p>
            <w:pPr>
              <w:spacing w:after="0"/>
              <w:jc w:val="center"/>
            </w:pPr>
            <w:r>
              <w:rPr>
                <w:rFonts w:ascii="Arial" w:hAnsi="Arial"/>
                <w:b/>
                <w:i w:val="0"/>
                <w:color w:val="1B2610"/>
                <w:sz w:val="18"/>
              </w:rPr>
              <w:t>3</w:t>
            </w:r>
          </w:p>
        </w:tc>
      </w:tr>
    </w:tbl>
    <w:p>
      <w:pPr>
        <w:spacing w:after="40"/>
      </w:pPr>
    </w:p>
    <w:p>
      <w:pPr>
        <w:pStyle w:val="Heading1"/>
      </w:pPr>
      <w:r>
        <w:t>5. Logistics and Coordination</w:t>
      </w:r>
    </w:p>
    <w:p>
      <w:r>
        <w:rPr>
          <w:rFonts w:ascii="Arial" w:hAnsi="Arial"/>
          <w:b w:val="0"/>
          <w:i w:val="0"/>
          <w:color w:val="1B2610"/>
          <w:sz w:val="20"/>
        </w:rPr>
        <w:t>Each district in Galmudug was planned and run as a separate deployment, with the same service standard applied at every site.</w:t>
      </w:r>
    </w:p>
    <w:p>
      <w:pPr>
        <w:pStyle w:val="Heading2"/>
      </w:pPr>
      <w:r>
        <w:t>5.1 Transportation</w:t>
      </w:r>
    </w:p>
    <w:p>
      <w:pPr>
        <w:pStyle w:val="ListBullet"/>
      </w:pPr>
      <w:r>
        <w:rPr>
          <w:rFonts w:ascii="Arial" w:hAnsi="Arial"/>
          <w:b/>
          <w:i w:val="0"/>
          <w:color w:val="1B2610"/>
          <w:sz w:val="20"/>
        </w:rPr>
        <w:t xml:space="preserve">Within city: </w:t>
      </w:r>
      <w:r>
        <w:rPr>
          <w:rFonts w:ascii="Arial" w:hAnsi="Arial"/>
          <w:b w:val="0"/>
          <w:i w:val="0"/>
          <w:color w:val="1B2610"/>
          <w:sz w:val="20"/>
        </w:rPr>
        <w:t>vehicle rent to move the team, materials and fridges between storage and the ceremony venue.</w:t>
      </w:r>
    </w:p>
    <w:p>
      <w:pPr>
        <w:pStyle w:val="ListBullet"/>
      </w:pPr>
      <w:r>
        <w:rPr>
          <w:rFonts w:ascii="Arial" w:hAnsi="Arial"/>
          <w:b/>
          <w:i w:val="0"/>
          <w:color w:val="1B2610"/>
          <w:sz w:val="20"/>
        </w:rPr>
        <w:t xml:space="preserve">Intercity: </w:t>
      </w:r>
      <w:r>
        <w:rPr>
          <w:rFonts w:ascii="Arial" w:hAnsi="Arial"/>
          <w:b w:val="0"/>
          <w:i w:val="0"/>
          <w:color w:val="1B2610"/>
          <w:sz w:val="20"/>
        </w:rPr>
        <w:t>transport between locations where the ceremony site required travel from another city:</w:t>
      </w:r>
    </w:p>
    <w:p>
      <w:pPr>
        <w:pStyle w:val="ListBullet2"/>
      </w:pPr>
      <w:r>
        <w:rPr>
          <w:rFonts w:ascii="Arial" w:hAnsi="Arial"/>
          <w:b w:val="0"/>
          <w:i w:val="0"/>
          <w:color w:val="1B2610"/>
          <w:sz w:val="20"/>
        </w:rPr>
        <w:t>Galkacyo – Cadaado</w:t>
      </w:r>
    </w:p>
    <w:p>
      <w:pPr>
        <w:pStyle w:val="ListBullet2"/>
      </w:pPr>
      <w:r>
        <w:rPr>
          <w:rFonts w:ascii="Arial" w:hAnsi="Arial"/>
          <w:b w:val="0"/>
          <w:i w:val="0"/>
          <w:color w:val="1B2610"/>
          <w:sz w:val="20"/>
        </w:rPr>
        <w:t>Cadaado – Dhusamareeb</w:t>
      </w:r>
    </w:p>
    <w:p>
      <w:pPr>
        <w:pStyle w:val="ListBullet2"/>
      </w:pPr>
      <w:r>
        <w:rPr>
          <w:rFonts w:ascii="Arial" w:hAnsi="Arial"/>
          <w:b w:val="0"/>
          <w:i w:val="0"/>
          <w:color w:val="1B2610"/>
          <w:sz w:val="20"/>
        </w:rPr>
        <w:t>Dhusamareeb – Guriel Airport (flight from Mogadishu unavailable)</w:t>
      </w:r>
    </w:p>
    <w:p>
      <w:pPr>
        <w:pStyle w:val="Heading2"/>
      </w:pPr>
      <w:r>
        <w:t>5.2 Ceremony steps</w:t>
      </w:r>
    </w:p>
    <w:p>
      <w:pPr>
        <w:pStyle w:val="ListNumber"/>
      </w:pPr>
      <w:r>
        <w:rPr>
          <w:rFonts w:ascii="Arial" w:hAnsi="Arial"/>
          <w:b/>
          <w:i w:val="0"/>
          <w:color w:val="1B2610"/>
          <w:sz w:val="20"/>
        </w:rPr>
        <w:t xml:space="preserve">Prepare: </w:t>
      </w:r>
      <w:r>
        <w:rPr>
          <w:rFonts w:ascii="Arial" w:hAnsi="Arial"/>
          <w:b w:val="0"/>
          <w:i w:val="0"/>
          <w:color w:val="1B2610"/>
          <w:sz w:val="20"/>
        </w:rPr>
        <w:t>confirm the district plan, date, venue and transport with the PIU focal point.</w:t>
      </w:r>
    </w:p>
    <w:p>
      <w:pPr>
        <w:pStyle w:val="ListNumber"/>
      </w:pPr>
      <w:r>
        <w:rPr>
          <w:rFonts w:ascii="Arial" w:hAnsi="Arial"/>
          <w:b/>
          <w:i w:val="0"/>
          <w:color w:val="1B2610"/>
          <w:sz w:val="20"/>
        </w:rPr>
        <w:t xml:space="preserve">Mobilise: </w:t>
      </w:r>
      <w:r>
        <w:rPr>
          <w:rFonts w:ascii="Arial" w:hAnsi="Arial"/>
          <w:b w:val="0"/>
          <w:i w:val="0"/>
          <w:color w:val="1B2610"/>
          <w:sz w:val="20"/>
        </w:rPr>
        <w:t>move the team and fridge equipment to the district and set up the venue.</w:t>
      </w:r>
    </w:p>
    <w:p>
      <w:pPr>
        <w:pStyle w:val="ListNumber"/>
      </w:pPr>
      <w:r>
        <w:rPr>
          <w:rFonts w:ascii="Arial" w:hAnsi="Arial"/>
          <w:b/>
          <w:i w:val="0"/>
          <w:color w:val="1B2610"/>
          <w:sz w:val="20"/>
        </w:rPr>
        <w:t xml:space="preserve">Hand over: </w:t>
      </w:r>
      <w:r>
        <w:rPr>
          <w:rFonts w:ascii="Arial" w:hAnsi="Arial"/>
          <w:b w:val="0"/>
          <w:i w:val="0"/>
          <w:color w:val="1B2610"/>
          <w:sz w:val="20"/>
        </w:rPr>
        <w:t>fridges handed over to the 200 beneficiary families in Galmudug; handover list signed.</w:t>
      </w:r>
    </w:p>
    <w:p>
      <w:pPr>
        <w:pStyle w:val="ListNumber"/>
      </w:pPr>
      <w:r>
        <w:rPr>
          <w:rFonts w:ascii="Arial" w:hAnsi="Arial"/>
          <w:b/>
          <w:i w:val="0"/>
          <w:color w:val="1B2610"/>
          <w:sz w:val="20"/>
        </w:rPr>
        <w:t xml:space="preserve">Carry: </w:t>
      </w:r>
      <w:r>
        <w:rPr>
          <w:rFonts w:ascii="Arial" w:hAnsi="Arial"/>
          <w:b w:val="0"/>
          <w:i w:val="0"/>
          <w:color w:val="1B2610"/>
          <w:sz w:val="20"/>
        </w:rPr>
        <w:t>team helps each family carry their fridge from the venue.</w:t>
      </w:r>
    </w:p>
    <w:p>
      <w:pPr>
        <w:pStyle w:val="ListNumber"/>
      </w:pPr>
      <w:r>
        <w:rPr>
          <w:rFonts w:ascii="Arial" w:hAnsi="Arial"/>
          <w:b/>
          <w:i w:val="0"/>
          <w:color w:val="1B2610"/>
          <w:sz w:val="20"/>
        </w:rPr>
        <w:t xml:space="preserve">Record: </w:t>
      </w:r>
      <w:r>
        <w:rPr>
          <w:rFonts w:ascii="Arial" w:hAnsi="Arial"/>
          <w:b w:val="0"/>
          <w:i w:val="0"/>
          <w:color w:val="1B2610"/>
          <w:sz w:val="20"/>
        </w:rPr>
        <w:t>photo and video coverage of the ceremony.</w:t>
      </w:r>
    </w:p>
    <w:p>
      <w:pPr>
        <w:pStyle w:val="ListNumber"/>
      </w:pPr>
      <w:r>
        <w:rPr>
          <w:rFonts w:ascii="Arial" w:hAnsi="Arial"/>
          <w:b/>
          <w:i w:val="0"/>
          <w:color w:val="1B2610"/>
          <w:sz w:val="20"/>
        </w:rPr>
        <w:t xml:space="preserve">Close: </w:t>
      </w:r>
      <w:r>
        <w:rPr>
          <w:rFonts w:ascii="Arial" w:hAnsi="Arial"/>
          <w:b w:val="0"/>
          <w:i w:val="0"/>
          <w:color w:val="1B2610"/>
          <w:sz w:val="20"/>
        </w:rPr>
        <w:t>wrap up on site and confirm the outcome with the PIU focal point.</w:t>
      </w:r>
    </w:p>
    <w:p>
      <w:pPr>
        <w:pStyle w:val="Heading2"/>
      </w:pPr>
      <w:r>
        <w:t>5.3 Coordination with the PIU</w:t>
      </w:r>
    </w:p>
    <w:p>
      <w:r>
        <w:rPr>
          <w:rFonts w:ascii="Arial" w:hAnsi="Arial"/>
          <w:b w:val="0"/>
          <w:i w:val="0"/>
          <w:color w:val="1B2610"/>
          <w:sz w:val="20"/>
        </w:rPr>
        <w:t>Rasmi kept regular contact with the project focal point, Abdulkadir Hussein Hassan, before and during each ceremony to confirm dates, venues and arrangements.</w:t>
      </w:r>
    </w:p>
    <w:p>
      <w:pPr>
        <w:pStyle w:val="Heading1"/>
      </w:pPr>
      <w:r>
        <w:t>6. Media Coverage</w:t>
      </w:r>
    </w:p>
    <w:p>
      <w:r>
        <w:rPr>
          <w:rFonts w:ascii="Arial" w:hAnsi="Arial"/>
          <w:b w:val="0"/>
          <w:i w:val="0"/>
          <w:color w:val="1B2610"/>
          <w:sz w:val="20"/>
        </w:rPr>
        <w:t>Photo and video coverage was provided at all 3 ceremonies in Galmudug. Links and details for each district are in Annex A.</w:t>
      </w:r>
    </w:p>
    <w:p>
      <w:pPr>
        <w:pStyle w:val="Heading1"/>
      </w:pPr>
      <w:r>
        <w:t>7. Challenges and How They Were Managed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blHeader/>
        </w:trPr>
        <w:tc>
          <w:tcPr>
            <w:tcW w:type="dxa" w:w="2551"/>
            <w:tcBorders>
              <w:bottom w:val="single" w:sz="12" w:space="0" w:color="55891A"/>
            </w:tcBorders>
          </w:tcPr>
          <w:p>
            <w:pPr>
              <w:keepNext/>
              <w:spacing w:after="0"/>
            </w:pPr>
            <w:r>
              <w:rPr>
                <w:rFonts w:ascii="Arial" w:hAnsi="Arial"/>
                <w:b/>
                <w:i w:val="0"/>
                <w:color w:val="55891A"/>
                <w:sz w:val="17"/>
              </w:rPr>
              <w:t>Challenge</w:t>
            </w:r>
          </w:p>
        </w:tc>
        <w:tc>
          <w:tcPr>
            <w:tcW w:type="dxa" w:w="6236"/>
            <w:tcBorders>
              <w:bottom w:val="single" w:sz="12" w:space="0" w:color="55891A"/>
            </w:tcBorders>
          </w:tcPr>
          <w:p>
            <w:pPr>
              <w:keepNext/>
              <w:spacing w:after="0"/>
            </w:pPr>
            <w:r>
              <w:rPr>
                <w:rFonts w:ascii="Arial" w:hAnsi="Arial"/>
                <w:b/>
                <w:i w:val="0"/>
                <w:color w:val="55891A"/>
                <w:sz w:val="17"/>
              </w:rPr>
              <w:t>How it was managed</w:t>
            </w:r>
          </w:p>
        </w:tc>
      </w:tr>
      <w:tr>
        <w:trPr>
          <w:cantSplit/>
        </w:trPr>
        <w:tc>
          <w:tcPr>
            <w:tcW w:type="dxa" w:w="2551"/>
          </w:tcPr>
          <w:p>
            <w:pPr>
              <w:keepNext/>
              <w:spacing w:after="0"/>
            </w:pPr>
            <w:r>
              <w:rPr>
                <w:rFonts w:ascii="Arial" w:hAnsi="Arial"/>
                <w:b w:val="0"/>
                <w:i w:val="0"/>
                <w:color w:val="1B2610"/>
                <w:sz w:val="18"/>
              </w:rPr>
              <w:t>Distance and travel</w:t>
            </w:r>
          </w:p>
        </w:tc>
        <w:tc>
          <w:tcPr>
            <w:tcW w:type="dxa" w:w="6236"/>
          </w:tcPr>
          <w:p>
            <w:pPr>
              <w:keepNext/>
              <w:spacing w:after="0"/>
            </w:pPr>
            <w:r>
              <w:rPr>
                <w:rFonts w:ascii="Arial" w:hAnsi="Arial"/>
                <w:b w:val="0"/>
                <w:i w:val="0"/>
                <w:color w:val="1B2610"/>
                <w:sz w:val="18"/>
              </w:rPr>
              <w:t>Planned transport per district and scheduled travel so the team arrived in time to set up.</w:t>
            </w:r>
          </w:p>
        </w:tc>
      </w:tr>
      <w:tr>
        <w:trPr>
          <w:cantSplit/>
        </w:trPr>
        <w:tc>
          <w:tcPr>
            <w:tcW w:type="dxa" w:w="2551"/>
          </w:tcPr>
          <w:p>
            <w:pPr>
              <w:keepNext/>
              <w:spacing w:after="0"/>
            </w:pPr>
            <w:r>
              <w:rPr>
                <w:rFonts w:ascii="Arial" w:hAnsi="Arial"/>
                <w:b w:val="0"/>
                <w:i w:val="0"/>
                <w:color w:val="1B2610"/>
                <w:sz w:val="18"/>
              </w:rPr>
              <w:t>Security and access</w:t>
            </w:r>
          </w:p>
        </w:tc>
        <w:tc>
          <w:tcPr>
            <w:tcW w:type="dxa" w:w="6236"/>
          </w:tcPr>
          <w:p>
            <w:pPr>
              <w:keepNext/>
              <w:spacing w:after="0"/>
            </w:pPr>
            <w:r>
              <w:rPr>
                <w:rFonts w:ascii="Arial" w:hAnsi="Arial"/>
                <w:b w:val="0"/>
                <w:i w:val="0"/>
                <w:color w:val="1B2610"/>
                <w:sz w:val="18"/>
              </w:rPr>
              <w:t>Coordinated movements with the project team and local authorities, and kept travel and set-up within safe working hours.</w:t>
            </w:r>
          </w:p>
        </w:tc>
      </w:tr>
      <w:tr>
        <w:trPr>
          <w:cantSplit/>
        </w:trPr>
        <w:tc>
          <w:tcPr>
            <w:tcW w:type="dxa" w:w="2551"/>
          </w:tcPr>
          <w:p>
            <w:pPr>
              <w:keepNext/>
              <w:spacing w:after="0"/>
            </w:pPr>
            <w:r>
              <w:rPr>
                <w:rFonts w:ascii="Arial" w:hAnsi="Arial"/>
                <w:b w:val="0"/>
                <w:i w:val="0"/>
                <w:color w:val="1B2610"/>
                <w:sz w:val="18"/>
              </w:rPr>
              <w:t>Carrying fridges</w:t>
            </w:r>
          </w:p>
        </w:tc>
        <w:tc>
          <w:tcPr>
            <w:tcW w:type="dxa" w:w="6236"/>
          </w:tcPr>
          <w:p>
            <w:pPr>
              <w:keepNext/>
              <w:spacing w:after="0"/>
            </w:pPr>
            <w:r>
              <w:rPr>
                <w:rFonts w:ascii="Arial" w:hAnsi="Arial"/>
                <w:b w:val="0"/>
                <w:i w:val="0"/>
                <w:color w:val="1B2610"/>
                <w:sz w:val="18"/>
              </w:rPr>
              <w:t>Team helped each family carry their fridge so the equipment reached them safely.</w:t>
            </w:r>
          </w:p>
        </w:tc>
      </w:tr>
      <w:tr>
        <w:trPr>
          <w:cantSplit/>
        </w:trPr>
        <w:tc>
          <w:tcPr>
            <w:tcW w:type="dxa" w:w="2551"/>
          </w:tcPr>
          <w:p>
            <w:pPr>
              <w:spacing w:after="0"/>
            </w:pPr>
            <w:r>
              <w:rPr>
                <w:rFonts w:ascii="Arial" w:hAnsi="Arial"/>
                <w:b w:val="0"/>
                <w:i w:val="0"/>
                <w:color w:val="1B2610"/>
                <w:sz w:val="18"/>
              </w:rPr>
              <w:t>Consistent quality</w:t>
            </w:r>
          </w:p>
        </w:tc>
        <w:tc>
          <w:tcPr>
            <w:tcW w:type="dxa" w:w="6236"/>
          </w:tcPr>
          <w:p>
            <w:pPr>
              <w:spacing w:after="0"/>
            </w:pPr>
            <w:r>
              <w:rPr>
                <w:rFonts w:ascii="Arial" w:hAnsi="Arial"/>
                <w:b w:val="0"/>
                <w:i w:val="0"/>
                <w:color w:val="1B2610"/>
                <w:sz w:val="18"/>
              </w:rPr>
              <w:t>Used the same service checklist in every district.</w:t>
            </w:r>
          </w:p>
        </w:tc>
      </w:tr>
    </w:tbl>
    <w:p>
      <w:pPr>
        <w:spacing w:after="40"/>
      </w:pPr>
    </w:p>
    <w:p>
      <w:pPr>
        <w:pStyle w:val="Heading1"/>
      </w:pPr>
      <w:r>
        <w:t>8. Conclusion</w:t>
      </w:r>
    </w:p>
    <w:p>
      <w:r>
        <w:rPr>
          <w:rFonts w:ascii="Arial" w:hAnsi="Arial"/>
          <w:b w:val="0"/>
          <w:i w:val="0"/>
          <w:color w:val="1B2610"/>
          <w:sz w:val="20"/>
        </w:rPr>
        <w:t>Rasmi Logistic Service supported the handover ceremonies in Galmudug, in which 200 families received solar fridges. Each ceremony is a practical step towards safer milk storage, less spoilage and stronger incomes for families who depend on milk sales.</w:t>
      </w:r>
    </w:p>
    <w:p>
      <w:r>
        <w:rPr>
          <w:rFonts w:ascii="Arial" w:hAnsi="Arial"/>
          <w:b w:val="0"/>
          <w:i w:val="0"/>
          <w:color w:val="1B2610"/>
          <w:sz w:val="20"/>
        </w:rPr>
        <w:t>We thank the Project Implementation Unit, Ministry of Finance, and the project focal point, Abdulkadir Hussein Hassan, for their support throughout.</w:t>
      </w:r>
    </w:p>
    <w:p>
      <w:pPr>
        <w:spacing w:after="120"/>
      </w:pP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706"/>
        <w:gridCol w:w="4706"/>
      </w:tblGrid>
      <w:tr>
        <w:trPr>
          <w:cantSplit/>
        </w:trPr>
        <w:tc>
          <w:tcPr>
            <w:tcW w:type="dxa" w:w="4706"/>
            <w:tcBorders>
              <w:bottom w:val="single" w:sz="12" w:space="0" w:color="55891A"/>
            </w:tcBorders>
          </w:tcPr>
          <w:p>
            <w:pPr>
              <w:spacing w:after="0"/>
            </w:pPr>
            <w:r>
              <w:rPr>
                <w:rFonts w:ascii="Arial" w:hAnsi="Arial"/>
                <w:b/>
                <w:i w:val="0"/>
                <w:color w:val="55891A"/>
                <w:sz w:val="19"/>
              </w:rPr>
              <w:t>Submitted by</w:t>
            </w:r>
          </w:p>
        </w:tc>
        <w:tc>
          <w:tcPr>
            <w:tcW w:type="dxa" w:w="4706"/>
            <w:tcBorders>
              <w:bottom w:val="single" w:sz="12" w:space="0" w:color="55891A"/>
            </w:tcBorders>
          </w:tcPr>
          <w:p>
            <w:pPr>
              <w:spacing w:after="0"/>
            </w:pPr>
            <w:r>
              <w:rPr>
                <w:rFonts w:ascii="Arial" w:hAnsi="Arial"/>
                <w:b/>
                <w:i w:val="0"/>
                <w:color w:val="55891A"/>
                <w:sz w:val="19"/>
              </w:rPr>
              <w:t>Verified by</w:t>
            </w:r>
          </w:p>
        </w:tc>
      </w:tr>
      <w:tr>
        <w:trPr>
          <w:cantSplit/>
        </w:trPr>
        <w:tc>
          <w:tcPr>
            <w:tcW w:type="dxa" w:w="4706"/>
          </w:tcPr>
          <w:p>
            <w:pPr>
              <w:spacing w:after="0"/>
            </w:pPr>
            <w:r>
              <w:rPr>
                <w:rFonts w:ascii="Arial" w:hAnsi="Arial"/>
                <w:b w:val="0"/>
                <w:i w:val="0"/>
                <w:color w:val="1B2610"/>
                <w:sz w:val="19"/>
              </w:rPr>
              <w:t>Mohamed Jama Osman</w:t>
            </w:r>
          </w:p>
          <w:p>
            <w:pPr>
              <w:spacing w:after="0"/>
            </w:pPr>
            <w:r>
              <w:rPr>
                <w:rFonts w:ascii="Arial" w:hAnsi="Arial"/>
                <w:b w:val="0"/>
                <w:i w:val="0"/>
                <w:color w:val="1B2610"/>
                <w:sz w:val="19"/>
              </w:rPr>
              <w:t>Operation Manager, Rasmi Logistic Service</w:t>
            </w:r>
          </w:p>
        </w:tc>
        <w:tc>
          <w:tcPr>
            <w:tcW w:type="dxa" w:w="4706"/>
          </w:tcPr>
          <w:p>
            <w:pPr>
              <w:spacing w:after="0"/>
            </w:pPr>
            <w:r>
              <w:rPr>
                <w:rFonts w:ascii="Arial" w:hAnsi="Arial"/>
                <w:b w:val="0"/>
                <w:i w:val="0"/>
                <w:color w:val="1B2610"/>
                <w:sz w:val="19"/>
              </w:rPr>
              <w:t>Abdulkadir Hussein Hassan</w:t>
            </w:r>
          </w:p>
          <w:p>
            <w:pPr>
              <w:spacing w:after="0"/>
            </w:pPr>
            <w:r>
              <w:rPr>
                <w:rFonts w:ascii="Arial" w:hAnsi="Arial"/>
                <w:b w:val="0"/>
                <w:i w:val="0"/>
                <w:color w:val="1B2610"/>
                <w:sz w:val="19"/>
              </w:rPr>
              <w:t>Project Focal Point, HoA DRIVE Project</w:t>
            </w:r>
          </w:p>
        </w:tc>
      </w:tr>
      <w:tr>
        <w:trPr>
          <w:cantSplit/>
        </w:trPr>
        <w:tc>
          <w:tcPr>
            <w:tcW w:type="dxa" w:w="4706"/>
          </w:tcPr>
          <w:p>
            <w:pPr>
              <w:spacing w:after="0"/>
            </w:pPr>
            <w:r>
              <w:rPr>
                <w:rFonts w:ascii="Arial" w:hAnsi="Arial"/>
                <w:b w:val="0"/>
                <w:i w:val="0"/>
                <w:color w:val="1B2610"/>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3"/>
                          <a:stretch>
                            <a:fillRect/>
                          </a:stretch>
                        </pic:blipFill>
                        <pic:spPr>
                          <a:xfrm>
                            <a:off x="0" y="0"/>
                            <a:ext cx="958426" cy="504000"/>
                          </a:xfrm>
                          <a:prstGeom prst="rect"/>
                        </pic:spPr>
                      </pic:pic>
                    </a:graphicData>
                  </a:graphic>
                </wp:inline>
              </w:drawing>
            </w:r>
            <w:r>
              <w:rPr>
                <w:rFonts w:ascii="Arial" w:hAnsi="Arial"/>
                <w:b w:val="0"/>
                <w:i w:val="0"/>
                <w:color w:val="1B2610"/>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4"/>
                          <a:stretch>
                            <a:fillRect/>
                          </a:stretch>
                        </pic:blipFill>
                        <pic:spPr>
                          <a:xfrm>
                            <a:off x="0" y="0"/>
                            <a:ext cx="867355" cy="864000"/>
                          </a:xfrm>
                          <a:prstGeom prst="rect"/>
                        </pic:spPr>
                      </pic:pic>
                    </a:graphicData>
                  </a:graphic>
                </wp:inline>
              </w:drawing>
            </w:r>
          </w:p>
        </w:tc>
        <w:tc>
          <w:tcPr>
            <w:tcW w:type="dxa" w:w="4706"/>
          </w:tcPr>
          <w:p>
            <w:pPr>
              <w:spacing w:after="0"/>
            </w:pPr>
            <w:r>
              <w:rPr>
                <w:rFonts w:ascii="Arial" w:hAnsi="Arial"/>
                <w:b w:val="0"/>
                <w:i w:val="0"/>
                <w:color w:val="1B2610"/>
                <w:sz w:val="19"/>
              </w:rPr>
              <w:t>Signature:</w:t>
            </w:r>
          </w:p>
          <w:p>
            <w:pPr>
              <w:spacing w:after="0"/>
            </w:pPr>
            <w:r>
              <w:rPr>
                <w:rFonts w:ascii="Arial" w:hAnsi="Arial"/>
                <w:b w:val="0"/>
                <w:i w:val="0"/>
                <w:color w:val="1B2610"/>
                <w:sz w:val="19"/>
              </w:rPr>
              <w:t>____________________</w:t>
            </w:r>
          </w:p>
        </w:tc>
      </w:tr>
      <w:tr>
        <w:trPr>
          <w:cantSplit/>
        </w:trPr>
        <w:tc>
          <w:tcPr>
            <w:tcW w:type="dxa" w:w="4706"/>
          </w:tcPr>
          <w:p>
            <w:r>
              <w:rPr>
                <w:rFonts w:ascii="Arial" w:hAnsi="Arial"/>
                <w:b w:val="0"/>
                <w:i w:val="0"/>
                <w:color w:val="1B2610"/>
                <w:sz w:val="19"/>
              </w:rPr>
              <w:t>Date: 14 October 2026</w:t>
            </w:r>
          </w:p>
        </w:tc>
        <w:tc>
          <w:tcPr>
            <w:tcW w:type="dxa" w:w="4706"/>
          </w:tcPr>
          <w:p>
            <w:r>
              <w:rPr>
                <w:rFonts w:ascii="Arial" w:hAnsi="Arial"/>
                <w:b w:val="0"/>
                <w:i w:val="0"/>
                <w:color w:val="1B2610"/>
                <w:sz w:val="19"/>
              </w:rPr>
              <w:t>Date: ____________________</w:t>
            </w:r>
          </w:p>
        </w:tc>
      </w:tr>
    </w:tbl>
    <w:p>
      <w:r>
        <w:br w:type="page"/>
      </w:r>
    </w:p>
    <w:p>
      <w:pPr>
        <w:pStyle w:val="Heading1"/>
      </w:pPr>
      <w:r>
        <w:t>Annex A: Media Coverage — Galmudug</w:t>
      </w:r>
    </w:p>
    <w:p>
      <w:r>
        <w:rPr>
          <w:rFonts w:ascii="Arial" w:hAnsi="Arial"/>
          <w:b w:val="0"/>
          <w:i w:val="0"/>
          <w:color w:val="1B2610"/>
          <w:sz w:val="20"/>
        </w:rPr>
        <w:t>Photo and video coverage of the ceremonies in Galmudug, by media house, with the city, the channel, the views and the link to each post. Views were checked on 14 October 2026 and will change.</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396"/>
        <w:gridCol w:w="1530"/>
        <w:gridCol w:w="2438"/>
        <w:gridCol w:w="1020"/>
        <w:gridCol w:w="793"/>
        <w:gridCol w:w="2664"/>
      </w:tblGrid>
      <w:tr>
        <w:trPr>
          <w:cantSplit/>
          <w:tblHeader/>
        </w:trPr>
        <w:tc>
          <w:tcPr>
            <w:tcW w:type="dxa" w:w="397"/>
            <w:tcBorders>
              <w:bottom w:val="single" w:sz="12" w:space="0" w:color="55891A"/>
            </w:tcBorders>
          </w:tcPr>
          <w:p>
            <w:pPr>
              <w:keepNext/>
              <w:spacing w:after="0"/>
            </w:pPr>
            <w:r>
              <w:rPr>
                <w:rFonts w:ascii="Arial" w:hAnsi="Arial"/>
                <w:b/>
                <w:i w:val="0"/>
                <w:color w:val="55891A"/>
                <w:sz w:val="17"/>
              </w:rPr>
              <w:t>#</w:t>
            </w:r>
          </w:p>
        </w:tc>
        <w:tc>
          <w:tcPr>
            <w:tcW w:type="dxa" w:w="1531"/>
            <w:tcBorders>
              <w:bottom w:val="single" w:sz="12" w:space="0" w:color="55891A"/>
            </w:tcBorders>
          </w:tcPr>
          <w:p>
            <w:pPr>
              <w:keepNext/>
              <w:spacing w:after="0"/>
            </w:pPr>
            <w:r>
              <w:rPr>
                <w:rFonts w:ascii="Arial" w:hAnsi="Arial"/>
                <w:b/>
                <w:i w:val="0"/>
                <w:color w:val="55891A"/>
                <w:sz w:val="17"/>
              </w:rPr>
              <w:t>City</w:t>
            </w:r>
          </w:p>
        </w:tc>
        <w:tc>
          <w:tcPr>
            <w:tcW w:type="dxa" w:w="2438"/>
            <w:tcBorders>
              <w:bottom w:val="single" w:sz="12" w:space="0" w:color="55891A"/>
            </w:tcBorders>
          </w:tcPr>
          <w:p>
            <w:pPr>
              <w:keepNext/>
              <w:spacing w:after="0"/>
            </w:pPr>
            <w:r>
              <w:rPr>
                <w:rFonts w:ascii="Arial" w:hAnsi="Arial"/>
                <w:b/>
                <w:i w:val="0"/>
                <w:color w:val="55891A"/>
                <w:sz w:val="17"/>
              </w:rPr>
              <w:t>Media house / outlet</w:t>
            </w:r>
          </w:p>
        </w:tc>
        <w:tc>
          <w:tcPr>
            <w:tcW w:type="dxa" w:w="1020"/>
            <w:tcBorders>
              <w:bottom w:val="single" w:sz="12" w:space="0" w:color="55891A"/>
            </w:tcBorders>
          </w:tcPr>
          <w:p>
            <w:pPr>
              <w:keepNext/>
              <w:spacing w:after="0"/>
            </w:pPr>
            <w:r>
              <w:rPr>
                <w:rFonts w:ascii="Arial" w:hAnsi="Arial"/>
                <w:b/>
                <w:i w:val="0"/>
                <w:color w:val="55891A"/>
                <w:sz w:val="17"/>
              </w:rPr>
              <w:t>Channel</w:t>
            </w:r>
          </w:p>
        </w:tc>
        <w:tc>
          <w:tcPr>
            <w:tcW w:type="dxa" w:w="794"/>
            <w:tcBorders>
              <w:bottom w:val="single" w:sz="12" w:space="0" w:color="55891A"/>
            </w:tcBorders>
          </w:tcPr>
          <w:p>
            <w:pPr>
              <w:keepNext/>
              <w:spacing w:after="0"/>
              <w:jc w:val="center"/>
            </w:pPr>
            <w:r>
              <w:rPr>
                <w:rFonts w:ascii="Arial" w:hAnsi="Arial"/>
                <w:b/>
                <w:i w:val="0"/>
                <w:color w:val="55891A"/>
                <w:sz w:val="17"/>
              </w:rPr>
              <w:t>Views</w:t>
            </w:r>
          </w:p>
        </w:tc>
        <w:tc>
          <w:tcPr>
            <w:tcW w:type="dxa" w:w="2665"/>
            <w:tcBorders>
              <w:bottom w:val="single" w:sz="12" w:space="0" w:color="55891A"/>
            </w:tcBorders>
          </w:tcPr>
          <w:p>
            <w:pPr>
              <w:keepNext/>
              <w:spacing w:after="0"/>
            </w:pPr>
            <w:r>
              <w:rPr>
                <w:rFonts w:ascii="Arial" w:hAnsi="Arial"/>
                <w:b/>
                <w:i w:val="0"/>
                <w:color w:val="55891A"/>
                <w:sz w:val="17"/>
              </w:rPr>
              <w:t>Link</w:t>
            </w:r>
          </w:p>
        </w:tc>
      </w:tr>
      <w:tr>
        <w:trPr>
          <w:cantSplit/>
        </w:trPr>
        <w:tc>
          <w:tcPr>
            <w:tcW w:type="dxa" w:w="397"/>
          </w:tcPr>
          <w:p>
            <w:pPr>
              <w:keepNext/>
              <w:spacing w:after="0"/>
            </w:pPr>
            <w:r>
              <w:rPr>
                <w:rFonts w:ascii="Arial" w:hAnsi="Arial"/>
                <w:b w:val="0"/>
                <w:i w:val="0"/>
                <w:color w:val="1B2610"/>
                <w:sz w:val="18"/>
              </w:rPr>
              <w:t>1</w:t>
            </w:r>
          </w:p>
        </w:tc>
        <w:tc>
          <w:tcPr>
            <w:tcW w:type="dxa" w:w="1531"/>
          </w:tcPr>
          <w:p>
            <w:pPr>
              <w:keepNext/>
              <w:spacing w:after="0"/>
            </w:pPr>
            <w:r>
              <w:rPr>
                <w:rFonts w:ascii="Arial" w:hAnsi="Arial"/>
                <w:b w:val="0"/>
                <w:i w:val="0"/>
                <w:color w:val="1B2610"/>
                <w:sz w:val="18"/>
              </w:rPr>
              <w:t>Dhusamareeb</w:t>
            </w:r>
          </w:p>
        </w:tc>
        <w:tc>
          <w:tcPr>
            <w:tcW w:type="dxa" w:w="2438"/>
          </w:tcPr>
          <w:p>
            <w:pPr>
              <w:keepNext/>
              <w:spacing w:after="0"/>
            </w:pPr>
            <w:r>
              <w:rPr>
                <w:rFonts w:ascii="Arial" w:hAnsi="Arial"/>
                <w:b w:val="0"/>
                <w:i w:val="0"/>
                <w:color w:val="1B2610"/>
                <w:sz w:val="18"/>
              </w:rPr>
              <w:t>Telefishinka Qaranka Soomaaliyeed (SNTV)</w:t>
            </w:r>
          </w:p>
        </w:tc>
        <w:tc>
          <w:tcPr>
            <w:tcW w:type="dxa" w:w="1020"/>
          </w:tcPr>
          <w:p>
            <w:pPr>
              <w:keepNext/>
              <w:spacing w:after="0"/>
            </w:pPr>
            <w:r>
              <w:rPr>
                <w:rFonts w:ascii="Arial" w:hAnsi="Arial"/>
                <w:b w:val="0"/>
                <w:i w:val="0"/>
                <w:color w:val="1B2610"/>
                <w:sz w:val="18"/>
              </w:rPr>
              <w:t>Facebook</w:t>
            </w:r>
          </w:p>
        </w:tc>
        <w:tc>
          <w:tcPr>
            <w:tcW w:type="dxa" w:w="794"/>
          </w:tcPr>
          <w:p>
            <w:pPr>
              <w:keepNext/>
              <w:spacing w:after="0"/>
              <w:jc w:val="center"/>
            </w:pPr>
            <w:r>
              <w:rPr>
                <w:rFonts w:ascii="Arial" w:hAnsi="Arial"/>
                <w:b w:val="0"/>
                <w:i w:val="0"/>
                <w:color w:val="1B2610"/>
                <w:sz w:val="18"/>
              </w:rPr>
              <w:t>18K</w:t>
            </w:r>
          </w:p>
        </w:tc>
        <w:tc>
          <w:tcPr>
            <w:tcW w:type="dxa" w:w="2665"/>
          </w:tcPr>
          <w:p>
            <w:pPr>
              <w:keepNext/>
              <w:spacing w:after="0"/>
            </w:pPr>
            <w:hyperlink r:id="rId15">
              <w:r>
                <w:rPr>
                  <w:rFonts w:ascii="Arial" w:hAnsi="Arial" w:cs="Arial"/>
                  <w:color w:val="55891A"/>
                  <w:sz w:val="17"/>
                  <w:u w:val="single"/>
                </w:rPr>
                <w:t>facebook.com/share/v/1JpAYpvdNS/</w:t>
              </w:r>
            </w:hyperlink>
          </w:p>
        </w:tc>
      </w:tr>
      <w:tr>
        <w:trPr>
          <w:cantSplit/>
        </w:trPr>
        <w:tc>
          <w:tcPr>
            <w:tcW w:type="dxa" w:w="397"/>
          </w:tcPr>
          <w:p>
            <w:pPr>
              <w:keepNext/>
              <w:spacing w:after="0"/>
            </w:pPr>
            <w:r>
              <w:rPr>
                <w:rFonts w:ascii="Arial" w:hAnsi="Arial"/>
                <w:b w:val="0"/>
                <w:i w:val="0"/>
                <w:color w:val="1B2610"/>
                <w:sz w:val="18"/>
              </w:rPr>
              <w:t>2</w:t>
            </w:r>
          </w:p>
        </w:tc>
        <w:tc>
          <w:tcPr>
            <w:tcW w:type="dxa" w:w="1531"/>
          </w:tcPr>
          <w:p>
            <w:pPr>
              <w:keepNext/>
              <w:spacing w:after="0"/>
            </w:pPr>
            <w:r>
              <w:rPr>
                <w:rFonts w:ascii="Arial" w:hAnsi="Arial"/>
                <w:b w:val="0"/>
                <w:i w:val="0"/>
                <w:color w:val="1B2610"/>
                <w:sz w:val="18"/>
              </w:rPr>
              <w:t>Dhusamareeb</w:t>
            </w:r>
          </w:p>
        </w:tc>
        <w:tc>
          <w:tcPr>
            <w:tcW w:type="dxa" w:w="2438"/>
          </w:tcPr>
          <w:p>
            <w:pPr>
              <w:keepNext/>
              <w:spacing w:after="0"/>
            </w:pPr>
            <w:r>
              <w:rPr>
                <w:rFonts w:ascii="Arial" w:hAnsi="Arial"/>
                <w:b w:val="0"/>
                <w:i w:val="0"/>
                <w:color w:val="1B2610"/>
                <w:sz w:val="18"/>
              </w:rPr>
              <w:t>Abdulahi Warsame Roble (personal profile)</w:t>
            </w:r>
          </w:p>
        </w:tc>
        <w:tc>
          <w:tcPr>
            <w:tcW w:type="dxa" w:w="1020"/>
          </w:tcPr>
          <w:p>
            <w:pPr>
              <w:keepNext/>
              <w:spacing w:after="0"/>
            </w:pPr>
            <w:r>
              <w:rPr>
                <w:rFonts w:ascii="Arial" w:hAnsi="Arial"/>
                <w:b w:val="0"/>
                <w:i w:val="0"/>
                <w:color w:val="1B2610"/>
                <w:sz w:val="18"/>
              </w:rPr>
              <w:t>Facebook</w:t>
            </w:r>
          </w:p>
        </w:tc>
        <w:tc>
          <w:tcPr>
            <w:tcW w:type="dxa" w:w="794"/>
          </w:tcPr>
          <w:p>
            <w:pPr>
              <w:keepNext/>
              <w:spacing w:after="0"/>
              <w:jc w:val="center"/>
            </w:pPr>
            <w:r>
              <w:rPr>
                <w:rFonts w:ascii="Arial" w:hAnsi="Arial"/>
                <w:b w:val="0"/>
                <w:i w:val="0"/>
                <w:color w:val="1B2610"/>
                <w:sz w:val="18"/>
              </w:rPr>
              <w:t>—</w:t>
            </w:r>
          </w:p>
        </w:tc>
        <w:tc>
          <w:tcPr>
            <w:tcW w:type="dxa" w:w="2665"/>
          </w:tcPr>
          <w:p>
            <w:pPr>
              <w:keepNext/>
              <w:spacing w:after="0"/>
            </w:pPr>
            <w:hyperlink r:id="rId16">
              <w:r>
                <w:rPr>
                  <w:rFonts w:ascii="Arial" w:hAnsi="Arial" w:cs="Arial"/>
                  <w:color w:val="55891A"/>
                  <w:sz w:val="17"/>
                  <w:u w:val="single"/>
                </w:rPr>
                <w:t>facebook.com/share/v/1D4YYo3kHt/</w:t>
              </w:r>
            </w:hyperlink>
          </w:p>
        </w:tc>
      </w:tr>
      <w:tr>
        <w:trPr>
          <w:cantSplit/>
        </w:trPr>
        <w:tc>
          <w:tcPr>
            <w:tcW w:type="dxa" w:w="397"/>
          </w:tcPr>
          <w:p>
            <w:pPr>
              <w:keepNext/>
              <w:spacing w:after="0"/>
            </w:pPr>
            <w:r>
              <w:rPr>
                <w:rFonts w:ascii="Arial" w:hAnsi="Arial"/>
                <w:b w:val="0"/>
                <w:i w:val="0"/>
                <w:color w:val="1B2610"/>
                <w:sz w:val="18"/>
              </w:rPr>
              <w:t>3</w:t>
            </w:r>
          </w:p>
        </w:tc>
        <w:tc>
          <w:tcPr>
            <w:tcW w:type="dxa" w:w="1531"/>
          </w:tcPr>
          <w:p>
            <w:pPr>
              <w:keepNext/>
              <w:spacing w:after="0"/>
            </w:pPr>
            <w:r>
              <w:rPr>
                <w:rFonts w:ascii="Arial" w:hAnsi="Arial"/>
                <w:b w:val="0"/>
                <w:i w:val="0"/>
                <w:color w:val="1B2610"/>
                <w:sz w:val="18"/>
              </w:rPr>
              <w:t>Cadaado</w:t>
            </w:r>
          </w:p>
        </w:tc>
        <w:tc>
          <w:tcPr>
            <w:tcW w:type="dxa" w:w="2438"/>
          </w:tcPr>
          <w:p>
            <w:pPr>
              <w:keepNext/>
              <w:spacing w:after="0"/>
            </w:pPr>
            <w:r>
              <w:rPr>
                <w:rFonts w:ascii="Arial" w:hAnsi="Arial"/>
                <w:b w:val="0"/>
                <w:i w:val="0"/>
                <w:color w:val="1B2610"/>
                <w:sz w:val="18"/>
              </w:rPr>
              <w:t>Telefishinka Qaranka Soomaaliyeed (SNTV)</w:t>
            </w:r>
          </w:p>
        </w:tc>
        <w:tc>
          <w:tcPr>
            <w:tcW w:type="dxa" w:w="1020"/>
          </w:tcPr>
          <w:p>
            <w:pPr>
              <w:keepNext/>
              <w:spacing w:after="0"/>
            </w:pPr>
            <w:r>
              <w:rPr>
                <w:rFonts w:ascii="Arial" w:hAnsi="Arial"/>
                <w:b w:val="0"/>
                <w:i w:val="0"/>
                <w:color w:val="1B2610"/>
                <w:sz w:val="18"/>
              </w:rPr>
              <w:t>Facebook</w:t>
            </w:r>
          </w:p>
        </w:tc>
        <w:tc>
          <w:tcPr>
            <w:tcW w:type="dxa" w:w="794"/>
          </w:tcPr>
          <w:p>
            <w:pPr>
              <w:keepNext/>
              <w:spacing w:after="0"/>
              <w:jc w:val="center"/>
            </w:pPr>
            <w:r>
              <w:rPr>
                <w:rFonts w:ascii="Arial" w:hAnsi="Arial"/>
                <w:b w:val="0"/>
                <w:i w:val="0"/>
                <w:color w:val="1B2610"/>
                <w:sz w:val="18"/>
              </w:rPr>
              <w:t>6K</w:t>
            </w:r>
          </w:p>
        </w:tc>
        <w:tc>
          <w:tcPr>
            <w:tcW w:type="dxa" w:w="2665"/>
          </w:tcPr>
          <w:p>
            <w:pPr>
              <w:keepNext/>
              <w:spacing w:after="0"/>
            </w:pPr>
            <w:hyperlink r:id="rId17">
              <w:r>
                <w:rPr>
                  <w:rFonts w:ascii="Arial" w:hAnsi="Arial" w:cs="Arial"/>
                  <w:color w:val="55891A"/>
                  <w:sz w:val="17"/>
                  <w:u w:val="single"/>
                </w:rPr>
                <w:t>facebook.com/reel/3743534559129368</w:t>
              </w:r>
            </w:hyperlink>
          </w:p>
        </w:tc>
      </w:tr>
      <w:tr>
        <w:trPr>
          <w:cantSplit/>
        </w:trPr>
        <w:tc>
          <w:tcPr>
            <w:tcW w:type="dxa" w:w="397"/>
          </w:tcPr>
          <w:p>
            <w:pPr>
              <w:spacing w:after="0"/>
            </w:pPr>
            <w:r>
              <w:rPr>
                <w:rFonts w:ascii="Arial" w:hAnsi="Arial"/>
                <w:b w:val="0"/>
                <w:i w:val="0"/>
                <w:color w:val="1B2610"/>
                <w:sz w:val="18"/>
              </w:rPr>
              <w:t>4</w:t>
            </w:r>
          </w:p>
        </w:tc>
        <w:tc>
          <w:tcPr>
            <w:tcW w:type="dxa" w:w="1531"/>
          </w:tcPr>
          <w:p>
            <w:pPr>
              <w:spacing w:after="0"/>
            </w:pPr>
            <w:r>
              <w:rPr>
                <w:rFonts w:ascii="Arial" w:hAnsi="Arial"/>
                <w:b w:val="0"/>
                <w:i w:val="0"/>
                <w:color w:val="1B2610"/>
                <w:sz w:val="18"/>
              </w:rPr>
              <w:t>Galkacyo</w:t>
            </w:r>
          </w:p>
        </w:tc>
        <w:tc>
          <w:tcPr>
            <w:tcW w:type="dxa" w:w="2438"/>
          </w:tcPr>
          <w:p>
            <w:pPr>
              <w:spacing w:after="0"/>
            </w:pPr>
            <w:r>
              <w:rPr>
                <w:rFonts w:ascii="Arial" w:hAnsi="Arial"/>
                <w:b w:val="0"/>
                <w:i w:val="0"/>
                <w:color w:val="1B2610"/>
                <w:sz w:val="18"/>
              </w:rPr>
              <w:t>Telefishinka Qaranka Soomaaliyeed (SNTV)</w:t>
            </w:r>
          </w:p>
        </w:tc>
        <w:tc>
          <w:tcPr>
            <w:tcW w:type="dxa" w:w="1020"/>
          </w:tcPr>
          <w:p>
            <w:pPr>
              <w:spacing w:after="0"/>
            </w:pPr>
            <w:r>
              <w:rPr>
                <w:rFonts w:ascii="Arial" w:hAnsi="Arial"/>
                <w:b w:val="0"/>
                <w:i w:val="0"/>
                <w:color w:val="1B2610"/>
                <w:sz w:val="18"/>
              </w:rPr>
              <w:t>Facebook</w:t>
            </w:r>
          </w:p>
        </w:tc>
        <w:tc>
          <w:tcPr>
            <w:tcW w:type="dxa" w:w="794"/>
          </w:tcPr>
          <w:p>
            <w:pPr>
              <w:spacing w:after="0"/>
              <w:jc w:val="center"/>
            </w:pPr>
            <w:r>
              <w:rPr>
                <w:rFonts w:ascii="Arial" w:hAnsi="Arial"/>
                <w:b w:val="0"/>
                <w:i w:val="0"/>
                <w:color w:val="1B2610"/>
                <w:sz w:val="18"/>
              </w:rPr>
              <w:t>14K</w:t>
            </w:r>
          </w:p>
        </w:tc>
        <w:tc>
          <w:tcPr>
            <w:tcW w:type="dxa" w:w="2665"/>
          </w:tcPr>
          <w:p>
            <w:pPr>
              <w:spacing w:after="0"/>
            </w:pPr>
            <w:hyperlink r:id="rId18">
              <w:r>
                <w:rPr>
                  <w:rFonts w:ascii="Arial" w:hAnsi="Arial" w:cs="Arial"/>
                  <w:color w:val="55891A"/>
                  <w:sz w:val="17"/>
                  <w:u w:val="single"/>
                </w:rPr>
                <w:t>facebook.com/reel/2053184808633587</w:t>
              </w:r>
            </w:hyperlink>
          </w:p>
        </w:tc>
      </w:tr>
    </w:tbl>
    <w:p>
      <w:pPr>
        <w:spacing w:after="40"/>
      </w:pPr>
    </w:p>
    <w:p>
      <w:pPr>
        <w:pStyle w:val="Heading2"/>
      </w:pPr>
      <w:r>
        <w:t>Photos: Galkacyo</w:t>
      </w:r>
    </w:p>
    <w:tbl>
      <w:tblPr>
        <w:tblW w:type="auto" w:w="0"/>
        <w:jc w:val="center"/>
        <w:tblLayout w:type="fixed"/>
        <w:tblLook w:firstColumn="1" w:firstRow="1" w:lastColumn="0" w:lastRow="0" w:noHBand="0" w:noVBand="1" w:val="04A0"/>
      </w:tblPr>
      <w:tblGrid>
        <w:gridCol w:w="4706"/>
        <w:gridCol w:w="4706"/>
      </w:tblGrid>
      <w:tr>
        <w:trPr>
          <w:cantSplit/>
        </w:trPr>
        <w:tc>
          <w:tcPr>
            <w:tcW w:type="dxa" w:w="4535"/>
          </w:tcPr>
          <w:p>
            <w:pPr>
              <w:keepNext/>
              <w:spacing w:after="40"/>
              <w:jc w:val="center"/>
            </w:pPr>
            <w:r>
              <w:drawing>
                <wp:inline xmlns:a="http://schemas.openxmlformats.org/drawingml/2006/main" xmlns:pic="http://schemas.openxmlformats.org/drawingml/2006/picture">
                  <wp:extent cx="2808000" cy="1322306"/>
                  <wp:docPr id="4" name="Picture 4"/>
                  <wp:cNvGraphicFramePr>
                    <a:graphicFrameLocks noChangeAspect="1"/>
                  </wp:cNvGraphicFramePr>
                  <a:graphic>
                    <a:graphicData uri="http://schemas.openxmlformats.org/drawingml/2006/picture">
                      <pic:pic>
                        <pic:nvPicPr>
                          <pic:cNvPr id="0" name="photo1.jpg"/>
                          <pic:cNvPicPr/>
                        </pic:nvPicPr>
                        <pic:blipFill>
                          <a:blip r:embed="rId19"/>
                          <a:stretch>
                            <a:fillRect/>
                          </a:stretch>
                        </pic:blipFill>
                        <pic:spPr>
                          <a:xfrm>
                            <a:off x="0" y="0"/>
                            <a:ext cx="2808000" cy="1322306"/>
                          </a:xfrm>
                          <a:prstGeom prst="rect"/>
                        </pic:spPr>
                      </pic:pic>
                    </a:graphicData>
                  </a:graphic>
                </wp:inline>
              </w:drawing>
            </w:r>
          </w:p>
          <w:p>
            <w:pPr>
              <w:spacing w:after="160"/>
              <w:jc w:val="center"/>
            </w:pPr>
            <w:r>
              <w:rPr>
                <w:rFonts w:ascii="Arial" w:hAnsi="Arial"/>
                <w:b w:val="0"/>
                <w:i/>
                <w:color w:val="555F4A"/>
                <w:sz w:val="17"/>
              </w:rPr>
              <w:t>Stainless steel 20-litre milk cans on solar freezers, with boxed equipment stacked behind.</w:t>
            </w:r>
          </w:p>
        </w:tc>
        <w:tc>
          <w:tcPr>
            <w:tcW w:type="dxa" w:w="4535"/>
          </w:tcPr>
          <w:p>
            <w:pPr>
              <w:keepNext/>
              <w:spacing w:after="40"/>
              <w:jc w:val="center"/>
            </w:pPr>
            <w:r>
              <w:drawing>
                <wp:inline xmlns:a="http://schemas.openxmlformats.org/drawingml/2006/main" xmlns:pic="http://schemas.openxmlformats.org/drawingml/2006/picture">
                  <wp:extent cx="2808000" cy="1262364"/>
                  <wp:docPr id="5" name="Picture 5"/>
                  <wp:cNvGraphicFramePr>
                    <a:graphicFrameLocks noChangeAspect="1"/>
                  </wp:cNvGraphicFramePr>
                  <a:graphic>
                    <a:graphicData uri="http://schemas.openxmlformats.org/drawingml/2006/picture">
                      <pic:pic>
                        <pic:nvPicPr>
                          <pic:cNvPr id="0" name="photo2.jpg"/>
                          <pic:cNvPicPr/>
                        </pic:nvPicPr>
                        <pic:blipFill>
                          <a:blip r:embed="rId20"/>
                          <a:stretch>
                            <a:fillRect/>
                          </a:stretch>
                        </pic:blipFill>
                        <pic:spPr>
                          <a:xfrm>
                            <a:off x="0" y="0"/>
                            <a:ext cx="2808000" cy="1262364"/>
                          </a:xfrm>
                          <a:prstGeom prst="rect"/>
                        </pic:spPr>
                      </pic:pic>
                    </a:graphicData>
                  </a:graphic>
                </wp:inline>
              </w:drawing>
            </w:r>
          </w:p>
          <w:p>
            <w:pPr>
              <w:spacing w:after="160"/>
              <w:jc w:val="center"/>
            </w:pPr>
            <w:r>
              <w:rPr>
                <w:rFonts w:ascii="Arial" w:hAnsi="Arial"/>
                <w:b w:val="0"/>
                <w:i/>
                <w:color w:val="555F4A"/>
                <w:sz w:val="17"/>
              </w:rPr>
              <w:t>Solar freezers topped with milk cans, with boxes and solar panels laid out behind.</w:t>
            </w:r>
          </w:p>
        </w:tc>
      </w:tr>
      <w:tr>
        <w:trPr>
          <w:cantSplit/>
        </w:trPr>
        <w:tc>
          <w:tcPr>
            <w:tcW w:type="dxa" w:w="4535"/>
          </w:tcPr>
          <w:p>
            <w:pPr>
              <w:keepNext/>
              <w:spacing w:after="40"/>
              <w:jc w:val="center"/>
            </w:pPr>
            <w:r>
              <w:drawing>
                <wp:inline xmlns:a="http://schemas.openxmlformats.org/drawingml/2006/main" xmlns:pic="http://schemas.openxmlformats.org/drawingml/2006/picture">
                  <wp:extent cx="2808000" cy="1353619"/>
                  <wp:docPr id="6" name="Picture 6"/>
                  <wp:cNvGraphicFramePr>
                    <a:graphicFrameLocks noChangeAspect="1"/>
                  </wp:cNvGraphicFramePr>
                  <a:graphic>
                    <a:graphicData uri="http://schemas.openxmlformats.org/drawingml/2006/picture">
                      <pic:pic>
                        <pic:nvPicPr>
                          <pic:cNvPr id="0" name="photo3.jpg"/>
                          <pic:cNvPicPr/>
                        </pic:nvPicPr>
                        <pic:blipFill>
                          <a:blip r:embed="rId21"/>
                          <a:stretch>
                            <a:fillRect/>
                          </a:stretch>
                        </pic:blipFill>
                        <pic:spPr>
                          <a:xfrm>
                            <a:off x="0" y="0"/>
                            <a:ext cx="2808000" cy="1353619"/>
                          </a:xfrm>
                          <a:prstGeom prst="rect"/>
                        </pic:spPr>
                      </pic:pic>
                    </a:graphicData>
                  </a:graphic>
                </wp:inline>
              </w:drawing>
            </w:r>
          </w:p>
          <w:p>
            <w:pPr>
              <w:spacing w:after="160"/>
              <w:jc w:val="center"/>
            </w:pPr>
            <w:r>
              <w:rPr>
                <w:rFonts w:ascii="Arial" w:hAnsi="Arial"/>
                <w:b w:val="0"/>
                <w:i/>
                <w:color w:val="555F4A"/>
                <w:sz w:val="17"/>
              </w:rPr>
              <w:t>Solar panels laid out in a row along a wall, with solar freezers and boxed milk cans beyond.</w:t>
            </w:r>
          </w:p>
        </w:tc>
        <w:tc>
          <w:tcPr>
            <w:tcW w:type="dxa" w:w="4535"/>
          </w:tcPr>
          <w:p>
            <w:pPr>
              <w:keepNext/>
              <w:spacing w:after="40"/>
              <w:jc w:val="center"/>
            </w:pPr>
            <w:r>
              <w:drawing>
                <wp:inline xmlns:a="http://schemas.openxmlformats.org/drawingml/2006/main" xmlns:pic="http://schemas.openxmlformats.org/drawingml/2006/picture">
                  <wp:extent cx="2808000" cy="1333610"/>
                  <wp:docPr id="7" name="Picture 7"/>
                  <wp:cNvGraphicFramePr>
                    <a:graphicFrameLocks noChangeAspect="1"/>
                  </wp:cNvGraphicFramePr>
                  <a:graphic>
                    <a:graphicData uri="http://schemas.openxmlformats.org/drawingml/2006/picture">
                      <pic:pic>
                        <pic:nvPicPr>
                          <pic:cNvPr id="0" name="photo4.jpg"/>
                          <pic:cNvPicPr/>
                        </pic:nvPicPr>
                        <pic:blipFill>
                          <a:blip r:embed="rId22"/>
                          <a:stretch>
                            <a:fillRect/>
                          </a:stretch>
                        </pic:blipFill>
                        <pic:spPr>
                          <a:xfrm>
                            <a:off x="0" y="0"/>
                            <a:ext cx="2808000" cy="1333610"/>
                          </a:xfrm>
                          <a:prstGeom prst="rect"/>
                        </pic:spPr>
                      </pic:pic>
                    </a:graphicData>
                  </a:graphic>
                </wp:inline>
              </w:drawing>
            </w:r>
          </w:p>
          <w:p>
            <w:pPr>
              <w:spacing w:after="160"/>
              <w:jc w:val="center"/>
            </w:pPr>
            <w:r>
              <w:rPr>
                <w:rFonts w:ascii="Arial" w:hAnsi="Arial"/>
                <w:b w:val="0"/>
                <w:i/>
                <w:color w:val="555F4A"/>
                <w:sz w:val="17"/>
              </w:rPr>
              <w:t>Rows of solar freezers (labelled DC 12V/24V Solar Freezer) with cables and control units on the ground.</w:t>
            </w:r>
          </w:p>
        </w:tc>
      </w:tr>
    </w:tbl>
    <w:p>
      <w:pPr>
        <w:pStyle w:val="Heading2"/>
      </w:pPr>
      <w:r>
        <w:t>Photos: Dhusamareeb</w:t>
      </w:r>
    </w:p>
    <w:tbl>
      <w:tblPr>
        <w:tblW w:type="auto" w:w="0"/>
        <w:jc w:val="center"/>
        <w:tblLayout w:type="fixed"/>
        <w:tblLook w:firstColumn="1" w:firstRow="1" w:lastColumn="0" w:lastRow="0" w:noHBand="0" w:noVBand="1" w:val="04A0"/>
      </w:tblPr>
      <w:tblGrid>
        <w:gridCol w:w="9412"/>
      </w:tblGrid>
      <w:tr>
        <w:trPr>
          <w:cantSplit/>
        </w:trPr>
        <w:tc>
          <w:tcPr>
            <w:tcW w:type="dxa" w:w="7370"/>
          </w:tcPr>
          <w:p>
            <w:pPr>
              <w:keepNext/>
              <w:spacing w:after="40"/>
              <w:jc w:val="center"/>
            </w:pPr>
            <w:r>
              <w:drawing>
                <wp:inline xmlns:a="http://schemas.openxmlformats.org/drawingml/2006/main" xmlns:pic="http://schemas.openxmlformats.org/drawingml/2006/picture">
                  <wp:extent cx="4320000" cy="1260172"/>
                  <wp:docPr id="8" name="Picture 8"/>
                  <wp:cNvGraphicFramePr>
                    <a:graphicFrameLocks noChangeAspect="1"/>
                  </wp:cNvGraphicFramePr>
                  <a:graphic>
                    <a:graphicData uri="http://schemas.openxmlformats.org/drawingml/2006/picture">
                      <pic:pic>
                        <pic:nvPicPr>
                          <pic:cNvPr id="0" name="dhusamareeb1.jpg"/>
                          <pic:cNvPicPr/>
                        </pic:nvPicPr>
                        <pic:blipFill>
                          <a:blip r:embed="rId23"/>
                          <a:stretch>
                            <a:fillRect/>
                          </a:stretch>
                        </pic:blipFill>
                        <pic:spPr>
                          <a:xfrm>
                            <a:off x="0" y="0"/>
                            <a:ext cx="4320000" cy="1260172"/>
                          </a:xfrm>
                          <a:prstGeom prst="rect"/>
                        </pic:spPr>
                      </pic:pic>
                    </a:graphicData>
                  </a:graphic>
                </wp:inline>
              </w:drawing>
            </w:r>
          </w:p>
          <w:p>
            <w:pPr>
              <w:spacing w:after="160"/>
              <w:jc w:val="center"/>
            </w:pPr>
            <w:r>
              <w:rPr>
                <w:rFonts w:ascii="Arial" w:hAnsi="Arial"/>
                <w:b w:val="0"/>
                <w:i/>
                <w:color w:val="555F4A"/>
                <w:sz w:val="17"/>
              </w:rPr>
              <w:t>Boxed units set out in rows on open ground.</w:t>
            </w:r>
          </w:p>
        </w:tc>
      </w:tr>
    </w:tbl>
    <w:sectPr w:rsidR="00FC693F" w:rsidRPr="0006063C" w:rsidSect="00034616">
      <w:headerReference w:type="default" r:id="rId9"/>
      <w:footerReference w:type="default" r:id="rId10"/>
      <w:footerReference w:type="first" r:id="rId11"/>
      <w:pgSz w:w="11906" w:h="16838"/>
      <w:pgMar w:top="1361" w:right="1247" w:bottom="1134" w:left="124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 xml:space="preserve">Rasmi Logistic Service | HoA DRIVE Handover Ceremonies | Galmudug | Page </w:t>
    </w:r>
    <w:r>
      <w:rPr>
        <w:rFonts w:ascii="Arial" w:hAnsi="Arial"/>
        <w:color w:val="555F4A"/>
        <w:sz w:val="15"/>
      </w:rPr>
      <w:fldChar w:fldCharType="begin"/>
    </w:r>
    <w:r>
      <w:rPr>
        <w:rFonts w:ascii="Arial" w:hAnsi="Arial"/>
        <w:color w:val="555F4A"/>
        <w:sz w:val="15"/>
      </w:rPr>
      <w:instrText xml:space="preserve">PAGE</w:instrText>
    </w:r>
    <w:r>
      <w:rPr>
        <w:rFonts w:ascii="Arial" w:hAnsi="Arial"/>
        <w:color w:val="555F4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Rasmi Logistic Service  ·  Waabari Mall, Mogadishu, Somalia  ·  +252-610330000  ·  Operation@rasmigroups.com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i w:val="0"/>
        <w:color w:val="555F4A"/>
        <w:sz w:val="15"/>
        <w:spacing w:val="40"/>
      </w:rPr>
      <w:tab/>
      <w:t>GALMUDUG ·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cs="Arial" w:eastAsia="Arial"/>
      <w:color w:val="1B26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55891A"/>
      </w:pBdr>
    </w:pPr>
    <w:rPr>
      <w:rFonts w:asciiTheme="majorHAnsi" w:eastAsiaTheme="majorEastAsia" w:hAnsiTheme="majorHAnsi" w:cstheme="majorBidi" w:ascii="Arial" w:hAnsi="Arial" w:cs="Arial" w:eastAsia="Arial"/>
      <w:b/>
      <w:bCs/>
      <w:color w:val="55891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cs="Arial" w:eastAsia="Arial"/>
      <w:b/>
      <w:bCs/>
      <w:color w:val="5589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facebook.com/share/v/1JpAYpvdNS/" TargetMode="External"/><Relationship Id="rId16" Type="http://schemas.openxmlformats.org/officeDocument/2006/relationships/hyperlink" Target="https://www.facebook.com/share/v/1D4YYo3kHt/" TargetMode="External"/><Relationship Id="rId17" Type="http://schemas.openxmlformats.org/officeDocument/2006/relationships/hyperlink" Target="https://www.facebook.com/reel/3743534559129368" TargetMode="External"/><Relationship Id="rId18" Type="http://schemas.openxmlformats.org/officeDocument/2006/relationships/hyperlink" Target="https://www.facebook.com/reel/2053184808633587" TargetMode="External"/><Relationship Id="rId19" Type="http://schemas.openxmlformats.org/officeDocument/2006/relationships/image" Target="media/image4.jpg"/><Relationship Id="rId20" Type="http://schemas.openxmlformats.org/officeDocument/2006/relationships/image" Target="media/image5.jpg"/><Relationship Id="rId21" Type="http://schemas.openxmlformats.org/officeDocument/2006/relationships/image" Target="media/image6.jpg"/><Relationship Id="rId22" Type="http://schemas.openxmlformats.org/officeDocument/2006/relationships/image" Target="media/image7.jpg"/><Relationship Id="rId23"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