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Hirshabelle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Hirshabelle: 3 districts (Jowhar, Beledweyne and Balcad)</w:t>
            </w:r>
          </w:p>
        </w:tc>
      </w:tr>
      <w:tr>
        <w:trPr>
          <w:cantSplit/>
        </w:trPr>
        <w:tc>
          <w:tcPr>
            <w:tcW w:type="dxa" w:w="2268"/>
          </w:tcPr>
          <w:p>
            <w:pPr>
              <w:spacing w:after="0"/>
            </w:pPr>
            <w:r>
              <w:rPr>
                <w:rFonts w:ascii="Arial" w:hAnsi="Arial"/>
                <w:b/>
                <w:i w:val="0"/>
                <w:color w:val="FD6902"/>
                <w:sz w:val="19"/>
              </w:rPr>
              <w:t>Ceremony dates</w:t>
            </w:r>
          </w:p>
        </w:tc>
        <w:tc>
          <w:tcPr>
            <w:tcW w:type="dxa" w:w="6520"/>
          </w:tcPr>
          <w:p>
            <w:pPr>
              <w:spacing w:after="0"/>
            </w:pPr>
            <w:r>
              <w:rPr>
                <w:rFonts w:ascii="Arial" w:hAnsi="Arial"/>
                <w:b w:val="0"/>
                <w:i w:val="0"/>
                <w:color w:val="1B2610"/>
                <w:sz w:val="19"/>
              </w:rPr>
              <w:t>Jowhar: 17 Sep 2026; Beledweyne: [date]; Balcad: 13 Sep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Hirshabelle: Jowhar, Beledweyne and Balcad.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Hirshabelle, Rasmi Logistic Service supported fridge handover ceremonies in </w:t>
      </w:r>
      <w:r>
        <w:rPr>
          <w:rFonts w:ascii="Arial" w:hAnsi="Arial"/>
          <w:b/>
          <w:i w:val="0"/>
          <w:color w:val="1B2610"/>
          <w:sz w:val="20"/>
        </w:rPr>
        <w:t>3 districts</w:t>
      </w:r>
      <w:r>
        <w:rPr>
          <w:rFonts w:ascii="Arial" w:hAnsi="Arial"/>
          <w:b w:val="0"/>
          <w:i w:val="0"/>
          <w:color w:val="1B2610"/>
          <w:sz w:val="20"/>
        </w:rPr>
        <w:t xml:space="preserve"> (ceremony dates: Jowhar: 17 Sep 2026; Beledweyne: [date]; Balcad: 13 Sep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Dates</w:t>
            </w:r>
          </w:p>
        </w:tc>
      </w:tr>
      <w:tr>
        <w:tc>
          <w:tcPr>
            <w:tcW w:type="dxa" w:w="2353"/>
          </w:tcPr>
          <w:p>
            <w:pPr>
              <w:spacing w:after="40"/>
              <w:jc w:val="center"/>
            </w:pPr>
            <w:r>
              <w:rPr>
                <w:rFonts w:ascii="Arial" w:hAnsi="Arial"/>
                <w:b/>
                <w:i w:val="0"/>
                <w:color w:val="55891A"/>
                <w:sz w:val="32"/>
              </w:rPr>
              <w:t>3</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Hirshabelle</w:t>
            </w:r>
          </w:p>
        </w:tc>
        <w:tc>
          <w:tcPr>
            <w:tcW w:type="dxa" w:w="2353"/>
          </w:tcPr>
          <w:p>
            <w:pPr>
              <w:spacing w:after="40"/>
              <w:jc w:val="center"/>
            </w:pPr>
            <w:r>
              <w:rPr>
                <w:rFonts w:ascii="Arial" w:hAnsi="Arial"/>
                <w:b/>
                <w:i w:val="0"/>
                <w:color w:val="55891A"/>
                <w:sz w:val="22"/>
              </w:rPr>
              <w:t>See Section 4</w:t>
            </w:r>
          </w:p>
        </w:tc>
      </w:tr>
    </w:tbl>
    <w:p/>
    <w:p>
      <w:r>
        <w:rPr>
          <w:rFonts w:ascii="Arial" w:hAnsi="Arial"/>
          <w:b/>
          <w:i w:val="0"/>
          <w:color w:val="1B2610"/>
          <w:sz w:val="20"/>
        </w:rPr>
        <w:t>Services delivered in Hirshabelle:</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3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3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3 districts.</w:t>
      </w:r>
    </w:p>
    <w:p>
      <w:pPr>
        <w:pStyle w:val="ListBullet"/>
      </w:pPr>
      <w:r>
        <w:rPr>
          <w:rFonts w:ascii="Arial" w:hAnsi="Arial"/>
          <w:b/>
          <w:i w:val="0"/>
          <w:color w:val="1B2610"/>
          <w:sz w:val="20"/>
        </w:rPr>
        <w:t>Catering</w:t>
      </w:r>
      <w:r>
        <w:rPr>
          <w:rFonts w:ascii="Arial" w:hAnsi="Arial"/>
          <w:b w:val="0"/>
          <w:i w:val="0"/>
          <w:color w:val="1B2610"/>
          <w:sz w:val="20"/>
        </w:rPr>
        <w:t xml:space="preserve"> in Balcad only.</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Balcad only</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All 3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Jowhar</w:t>
            </w:r>
          </w:p>
        </w:tc>
        <w:tc>
          <w:tcPr>
            <w:tcW w:type="dxa" w:w="1587"/>
          </w:tcPr>
          <w:p>
            <w:pPr>
              <w:keepNext/>
              <w:spacing w:after="0"/>
            </w:pPr>
            <w:r>
              <w:rPr>
                <w:rFonts w:ascii="Arial" w:hAnsi="Arial"/>
                <w:b w:val="0"/>
                <w:i w:val="0"/>
                <w:color w:val="1B2610"/>
                <w:sz w:val="18"/>
              </w:rPr>
              <w:t>17 Sep 2026</w:t>
            </w:r>
          </w:p>
        </w:tc>
        <w:tc>
          <w:tcPr>
            <w:tcW w:type="dxa" w:w="1134"/>
          </w:tcPr>
          <w:p>
            <w:pPr>
              <w:keepNext/>
              <w:spacing w:after="0"/>
              <w:jc w:val="center"/>
            </w:pPr>
            <w:r>
              <w:rPr>
                <w:rFonts w:ascii="Arial" w:hAnsi="Arial"/>
                <w:b w:val="0"/>
                <w:i w:val="0"/>
                <w:color w:val="1B2610"/>
                <w:sz w:val="18"/>
              </w:rPr>
              <w:t>80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1814"/>
          </w:tcPr>
          <w:p>
            <w:pPr>
              <w:keepNext/>
              <w:spacing w:after="0"/>
            </w:pPr>
            <w:r>
              <w:rPr>
                <w:rFonts w:ascii="Arial" w:hAnsi="Arial"/>
                <w:b w:val="0"/>
                <w:i w:val="0"/>
                <w:color w:val="1B2610"/>
                <w:sz w:val="18"/>
              </w:rPr>
              <w:t>Beledweyne</w:t>
            </w:r>
          </w:p>
        </w:tc>
        <w:tc>
          <w:tcPr>
            <w:tcW w:type="dxa" w:w="1587"/>
          </w:tcPr>
          <w:p>
            <w:pPr>
              <w:keepNext/>
              <w:spacing w:after="0"/>
            </w:pPr>
            <w:r>
              <w:rPr>
                <w:rFonts w:ascii="Arial" w:hAnsi="Arial"/>
                <w:b w:val="0"/>
                <w:i w:val="0"/>
                <w:color w:val="1B2610"/>
                <w:sz w:val="18"/>
              </w:rPr>
              <w:t>[date]</w:t>
            </w:r>
          </w:p>
        </w:tc>
        <w:tc>
          <w:tcPr>
            <w:tcW w:type="dxa" w:w="1134"/>
          </w:tcPr>
          <w:p>
            <w:pPr>
              <w:keepNext/>
              <w:spacing w:after="0"/>
              <w:jc w:val="center"/>
            </w:pPr>
            <w:r>
              <w:rPr>
                <w:rFonts w:ascii="Arial" w:hAnsi="Arial"/>
                <w:b w:val="0"/>
                <w:i w:val="0"/>
                <w:color w:val="1B2610"/>
                <w:sz w:val="18"/>
              </w:rPr>
              <w:t>60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3</w:t>
            </w:r>
          </w:p>
        </w:tc>
        <w:tc>
          <w:tcPr>
            <w:tcW w:type="dxa" w:w="1814"/>
          </w:tcPr>
          <w:p>
            <w:pPr>
              <w:keepNext/>
              <w:spacing w:after="0"/>
            </w:pPr>
            <w:r>
              <w:rPr>
                <w:rFonts w:ascii="Arial" w:hAnsi="Arial"/>
                <w:b w:val="0"/>
                <w:i w:val="0"/>
                <w:color w:val="1B2610"/>
                <w:sz w:val="18"/>
              </w:rPr>
              <w:t>Balcad</w:t>
            </w:r>
          </w:p>
        </w:tc>
        <w:tc>
          <w:tcPr>
            <w:tcW w:type="dxa" w:w="1587"/>
          </w:tcPr>
          <w:p>
            <w:pPr>
              <w:keepNext/>
              <w:spacing w:after="0"/>
            </w:pPr>
            <w:r>
              <w:rPr>
                <w:rFonts w:ascii="Arial" w:hAnsi="Arial"/>
                <w:b w:val="0"/>
                <w:i w:val="0"/>
                <w:color w:val="1B2610"/>
                <w:sz w:val="18"/>
              </w:rPr>
              <w:t>13 Sep 2026</w:t>
            </w:r>
          </w:p>
        </w:tc>
        <w:tc>
          <w:tcPr>
            <w:tcW w:type="dxa" w:w="1134"/>
          </w:tcPr>
          <w:p>
            <w:pPr>
              <w:keepNext/>
              <w:spacing w:after="0"/>
              <w:jc w:val="center"/>
            </w:pPr>
            <w:r>
              <w:rPr>
                <w:rFonts w:ascii="Arial" w:hAnsi="Arial"/>
                <w:b w:val="0"/>
                <w:i w:val="0"/>
                <w:color w:val="1B2610"/>
                <w:sz w:val="18"/>
              </w:rPr>
              <w:t>60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Yes</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3</w:t>
            </w:r>
          </w:p>
        </w:tc>
        <w:tc>
          <w:tcPr>
            <w:tcW w:type="dxa" w:w="907"/>
            <w:tcBorders>
              <w:top w:val="single" w:sz="8" w:space="0" w:color="55891A"/>
            </w:tcBorders>
          </w:tcPr>
          <w:p>
            <w:pPr>
              <w:spacing w:after="0"/>
              <w:jc w:val="center"/>
            </w:pPr>
            <w:r>
              <w:rPr>
                <w:rFonts w:ascii="Arial" w:hAnsi="Arial"/>
                <w:b/>
                <w:i w:val="0"/>
                <w:color w:val="1B2610"/>
                <w:sz w:val="18"/>
              </w:rPr>
              <w:t>1</w:t>
            </w:r>
          </w:p>
        </w:tc>
        <w:tc>
          <w:tcPr>
            <w:tcW w:type="dxa" w:w="1020"/>
            <w:tcBorders>
              <w:top w:val="single" w:sz="8" w:space="0" w:color="55891A"/>
            </w:tcBorders>
          </w:tcPr>
          <w:p>
            <w:pPr>
              <w:spacing w:after="0"/>
              <w:jc w:val="center"/>
            </w:pPr>
            <w:r>
              <w:rPr>
                <w:rFonts w:ascii="Arial" w:hAnsi="Arial"/>
                <w:b/>
                <w:i w:val="0"/>
                <w:color w:val="1B2610"/>
                <w:sz w:val="18"/>
              </w:rPr>
              <w:t>3</w:t>
            </w:r>
          </w:p>
        </w:tc>
        <w:tc>
          <w:tcPr>
            <w:tcW w:type="dxa" w:w="794"/>
            <w:tcBorders>
              <w:top w:val="single" w:sz="8" w:space="0" w:color="55891A"/>
            </w:tcBorders>
          </w:tcPr>
          <w:p>
            <w:pPr>
              <w:spacing w:after="0"/>
              <w:jc w:val="center"/>
            </w:pPr>
            <w:r>
              <w:rPr>
                <w:rFonts w:ascii="Arial" w:hAnsi="Arial"/>
                <w:b/>
                <w:i w:val="0"/>
                <w:color w:val="1B2610"/>
                <w:sz w:val="18"/>
              </w:rPr>
              <w:t>3</w:t>
            </w:r>
          </w:p>
        </w:tc>
      </w:tr>
    </w:tbl>
    <w:p>
      <w:pPr>
        <w:spacing w:after="40"/>
      </w:pPr>
    </w:p>
    <w:p>
      <w:pPr>
        <w:pStyle w:val="Heading1"/>
      </w:pPr>
      <w:r>
        <w:t>5. Logistics and Coordination</w:t>
      </w:r>
    </w:p>
    <w:p>
      <w:r>
        <w:rPr>
          <w:rFonts w:ascii="Arial" w:hAnsi="Arial"/>
          <w:b w:val="0"/>
          <w:i w:val="0"/>
          <w:color w:val="1B2610"/>
          <w:sz w:val="20"/>
        </w:rPr>
        <w:t>Each district in Hirshabelle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Mogadishu – Balcad – Mogadishu</w:t>
      </w:r>
    </w:p>
    <w:p>
      <w:pPr>
        <w:pStyle w:val="Heading2"/>
      </w:pPr>
      <w:r>
        <w:t>5.2 Catering</w:t>
      </w:r>
    </w:p>
    <w:p>
      <w:r>
        <w:rPr>
          <w:rFonts w:ascii="Arial" w:hAnsi="Arial"/>
          <w:b w:val="0"/>
          <w:i w:val="0"/>
          <w:color w:val="1B2610"/>
          <w:sz w:val="20"/>
        </w:rPr>
        <w:t>Catering was provided in Balcad, as set out in the contract.</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Hirshabelle;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3 ceremonies in Hirshabelle.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Hirshabelle,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Hirshabelle</w:t>
      </w:r>
    </w:p>
    <w:p>
      <w:r>
        <w:rPr>
          <w:rFonts w:ascii="Arial" w:hAnsi="Arial"/>
          <w:b w:val="0"/>
          <w:i w:val="0"/>
          <w:color w:val="1B2610"/>
          <w:sz w:val="20"/>
        </w:rPr>
        <w:t>Photo and video coverage of the ceremonies in Hirshabelle, by media house, with the city, the channel, the views and the link to each post. Views were checked on 14 October 2026 and will change.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396"/>
        <w:gridCol w:w="1530"/>
        <w:gridCol w:w="2438"/>
        <w:gridCol w:w="1020"/>
        <w:gridCol w:w="793"/>
        <w:gridCol w:w="2664"/>
      </w:tblGrid>
      <w:tr>
        <w:trPr>
          <w:cantSplit/>
          <w:tblHeader/>
        </w:trPr>
        <w:tc>
          <w:tcPr>
            <w:tcW w:type="dxa" w:w="397"/>
            <w:tcBorders>
              <w:bottom w:val="single" w:sz="12" w:space="0" w:color="55891A"/>
            </w:tcBorders>
          </w:tcPr>
          <w:p>
            <w:pPr>
              <w:keepNext/>
              <w:spacing w:after="0"/>
            </w:pPr>
            <w:r>
              <w:rPr>
                <w:rFonts w:ascii="Arial" w:hAnsi="Arial"/>
                <w:b/>
                <w:i w:val="0"/>
                <w:color w:val="55891A"/>
                <w:sz w:val="17"/>
              </w:rPr>
              <w:t>#</w:t>
            </w:r>
          </w:p>
        </w:tc>
        <w:tc>
          <w:tcPr>
            <w:tcW w:type="dxa" w:w="1531"/>
            <w:tcBorders>
              <w:bottom w:val="single" w:sz="12" w:space="0" w:color="55891A"/>
            </w:tcBorders>
          </w:tcPr>
          <w:p>
            <w:pPr>
              <w:keepNext/>
              <w:spacing w:after="0"/>
            </w:pPr>
            <w:r>
              <w:rPr>
                <w:rFonts w:ascii="Arial" w:hAnsi="Arial"/>
                <w:b/>
                <w:i w:val="0"/>
                <w:color w:val="55891A"/>
                <w:sz w:val="17"/>
              </w:rPr>
              <w:t>City</w:t>
            </w:r>
          </w:p>
        </w:tc>
        <w:tc>
          <w:tcPr>
            <w:tcW w:type="dxa" w:w="2438"/>
            <w:tcBorders>
              <w:bottom w:val="single" w:sz="12" w:space="0" w:color="55891A"/>
            </w:tcBorders>
          </w:tcPr>
          <w:p>
            <w:pPr>
              <w:keepNext/>
              <w:spacing w:after="0"/>
            </w:pPr>
            <w:r>
              <w:rPr>
                <w:rFonts w:ascii="Arial" w:hAnsi="Arial"/>
                <w:b/>
                <w:i w:val="0"/>
                <w:color w:val="55891A"/>
                <w:sz w:val="17"/>
              </w:rPr>
              <w:t>Media house / outlet</w:t>
            </w:r>
          </w:p>
        </w:tc>
        <w:tc>
          <w:tcPr>
            <w:tcW w:type="dxa" w:w="1020"/>
            <w:tcBorders>
              <w:bottom w:val="single" w:sz="12" w:space="0" w:color="55891A"/>
            </w:tcBorders>
          </w:tcPr>
          <w:p>
            <w:pPr>
              <w:keepNext/>
              <w:spacing w:after="0"/>
            </w:pPr>
            <w:r>
              <w:rPr>
                <w:rFonts w:ascii="Arial" w:hAnsi="Arial"/>
                <w:b/>
                <w:i w:val="0"/>
                <w:color w:val="55891A"/>
                <w:sz w:val="17"/>
              </w:rPr>
              <w:t>Channel</w:t>
            </w:r>
          </w:p>
        </w:tc>
        <w:tc>
          <w:tcPr>
            <w:tcW w:type="dxa" w:w="794"/>
            <w:tcBorders>
              <w:bottom w:val="single" w:sz="12" w:space="0" w:color="55891A"/>
            </w:tcBorders>
          </w:tcPr>
          <w:p>
            <w:pPr>
              <w:keepNext/>
              <w:spacing w:after="0"/>
              <w:jc w:val="center"/>
            </w:pPr>
            <w:r>
              <w:rPr>
                <w:rFonts w:ascii="Arial" w:hAnsi="Arial"/>
                <w:b/>
                <w:i w:val="0"/>
                <w:color w:val="55891A"/>
                <w:sz w:val="17"/>
              </w:rPr>
              <w:t>Views</w:t>
            </w:r>
          </w:p>
        </w:tc>
        <w:tc>
          <w:tcPr>
            <w:tcW w:type="dxa" w:w="2665"/>
            <w:tcBorders>
              <w:bottom w:val="single" w:sz="12" w:space="0" w:color="55891A"/>
            </w:tcBorders>
          </w:tcPr>
          <w:p>
            <w:pPr>
              <w:keepNext/>
              <w:spacing w:after="0"/>
            </w:pPr>
            <w:r>
              <w:rPr>
                <w:rFonts w:ascii="Arial" w:hAnsi="Arial"/>
                <w:b/>
                <w:i w:val="0"/>
                <w:color w:val="55891A"/>
                <w:sz w:val="17"/>
              </w:rPr>
              <w:t>Link</w:t>
            </w:r>
          </w:p>
        </w:tc>
      </w:tr>
      <w:tr>
        <w:trPr>
          <w:cantSplit/>
        </w:trPr>
        <w:tc>
          <w:tcPr>
            <w:tcW w:type="dxa" w:w="397"/>
          </w:tcPr>
          <w:p>
            <w:pPr>
              <w:keepNext/>
              <w:spacing w:after="0"/>
            </w:pPr>
            <w:r>
              <w:rPr>
                <w:rFonts w:ascii="Arial" w:hAnsi="Arial"/>
                <w:b w:val="0"/>
                <w:i w:val="0"/>
                <w:color w:val="1B2610"/>
                <w:sz w:val="18"/>
              </w:rPr>
              <w:t>1</w:t>
            </w:r>
          </w:p>
        </w:tc>
        <w:tc>
          <w:tcPr>
            <w:tcW w:type="dxa" w:w="1531"/>
          </w:tcPr>
          <w:p>
            <w:pPr>
              <w:keepNext/>
              <w:spacing w:after="0"/>
            </w:pPr>
            <w:r>
              <w:rPr>
                <w:rFonts w:ascii="Arial" w:hAnsi="Arial"/>
                <w:b w:val="0"/>
                <w:i w:val="0"/>
                <w:color w:val="1B2610"/>
                <w:sz w:val="18"/>
              </w:rPr>
              <w:t>Jowhar</w:t>
            </w:r>
          </w:p>
        </w:tc>
        <w:tc>
          <w:tcPr>
            <w:tcW w:type="dxa" w:w="2438"/>
          </w:tcPr>
          <w:p>
            <w:pPr>
              <w:keepNext/>
              <w:spacing w:after="0"/>
            </w:pPr>
            <w:r>
              <w:rPr>
                <w:rFonts w:ascii="Arial" w:hAnsi="Arial"/>
                <w:b w:val="0"/>
                <w:i w:val="0"/>
                <w:color w:val="1B2610"/>
                <w:sz w:val="18"/>
              </w:rPr>
              <w:t>Somali Cable 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9.2K</w:t>
            </w:r>
          </w:p>
        </w:tc>
        <w:tc>
          <w:tcPr>
            <w:tcW w:type="dxa" w:w="2665"/>
          </w:tcPr>
          <w:p>
            <w:pPr>
              <w:keepNext/>
              <w:spacing w:after="0"/>
            </w:pPr>
            <w:hyperlink r:id="rId15">
              <w:r>
                <w:rPr>
                  <w:rFonts w:ascii="Arial" w:hAnsi="Arial" w:cs="Arial"/>
                  <w:color w:val="55891A"/>
                  <w:sz w:val="17"/>
                  <w:u w:val="single"/>
                </w:rPr>
                <w:t>facebook.com/reel/1881138039767781</w:t>
              </w:r>
            </w:hyperlink>
          </w:p>
        </w:tc>
      </w:tr>
      <w:tr>
        <w:trPr>
          <w:cantSplit/>
        </w:trPr>
        <w:tc>
          <w:tcPr>
            <w:tcW w:type="dxa" w:w="397"/>
          </w:tcPr>
          <w:p>
            <w:pPr>
              <w:keepNext/>
              <w:spacing w:after="0"/>
            </w:pPr>
            <w:r>
              <w:rPr>
                <w:rFonts w:ascii="Arial" w:hAnsi="Arial"/>
                <w:b w:val="0"/>
                <w:i w:val="0"/>
                <w:color w:val="1B2610"/>
                <w:sz w:val="18"/>
              </w:rPr>
              <w:t>2</w:t>
            </w:r>
          </w:p>
        </w:tc>
        <w:tc>
          <w:tcPr>
            <w:tcW w:type="dxa" w:w="1531"/>
          </w:tcPr>
          <w:p>
            <w:pPr>
              <w:keepNext/>
              <w:spacing w:after="0"/>
            </w:pPr>
            <w:r>
              <w:rPr>
                <w:rFonts w:ascii="Arial" w:hAnsi="Arial"/>
                <w:b w:val="0"/>
                <w:i w:val="0"/>
                <w:color w:val="1B2610"/>
                <w:sz w:val="18"/>
              </w:rPr>
              <w:t>Jowhar</w:t>
            </w:r>
          </w:p>
        </w:tc>
        <w:tc>
          <w:tcPr>
            <w:tcW w:type="dxa" w:w="2438"/>
          </w:tcPr>
          <w:p>
            <w:pPr>
              <w:keepNext/>
              <w:spacing w:after="0"/>
            </w:pPr>
            <w:r>
              <w:rPr>
                <w:rFonts w:ascii="Arial" w:hAnsi="Arial"/>
                <w:b w:val="0"/>
                <w:i w:val="0"/>
                <w:color w:val="1B2610"/>
                <w:sz w:val="18"/>
              </w:rPr>
              <w:t>Somali Cable 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w:t>
            </w:r>
          </w:p>
        </w:tc>
        <w:tc>
          <w:tcPr>
            <w:tcW w:type="dxa" w:w="2665"/>
          </w:tcPr>
          <w:p>
            <w:pPr>
              <w:keepNext/>
              <w:spacing w:after="0"/>
            </w:pPr>
            <w:hyperlink r:id="rId16">
              <w:r>
                <w:rPr>
                  <w:rFonts w:ascii="Arial" w:hAnsi="Arial" w:cs="Arial"/>
                  <w:color w:val="55891A"/>
                  <w:sz w:val="17"/>
                  <w:u w:val="single"/>
                </w:rPr>
                <w:t>facebook.com/share/v/1K3tPWDFY5/</w:t>
              </w:r>
            </w:hyperlink>
          </w:p>
        </w:tc>
      </w:tr>
      <w:tr>
        <w:trPr>
          <w:cantSplit/>
        </w:trPr>
        <w:tc>
          <w:tcPr>
            <w:tcW w:type="dxa" w:w="397"/>
          </w:tcPr>
          <w:p>
            <w:pPr>
              <w:keepNext/>
              <w:spacing w:after="0"/>
            </w:pPr>
            <w:r>
              <w:rPr>
                <w:rFonts w:ascii="Arial" w:hAnsi="Arial"/>
                <w:b w:val="0"/>
                <w:i w:val="0"/>
                <w:color w:val="1B2610"/>
                <w:sz w:val="18"/>
              </w:rPr>
              <w:t>3</w:t>
            </w:r>
          </w:p>
        </w:tc>
        <w:tc>
          <w:tcPr>
            <w:tcW w:type="dxa" w:w="1531"/>
          </w:tcPr>
          <w:p>
            <w:pPr>
              <w:keepNext/>
              <w:spacing w:after="0"/>
            </w:pPr>
            <w:r>
              <w:rPr>
                <w:rFonts w:ascii="Arial" w:hAnsi="Arial"/>
                <w:b w:val="0"/>
                <w:i w:val="0"/>
                <w:color w:val="1B2610"/>
                <w:sz w:val="18"/>
              </w:rPr>
              <w:t>Balcad</w:t>
            </w:r>
          </w:p>
        </w:tc>
        <w:tc>
          <w:tcPr>
            <w:tcW w:type="dxa" w:w="2438"/>
          </w:tcPr>
          <w:p>
            <w:pPr>
              <w:keepNext/>
              <w:spacing w:after="0"/>
            </w:pPr>
            <w:r>
              <w:rPr>
                <w:rFonts w:ascii="Arial" w:hAnsi="Arial"/>
                <w:b w:val="0"/>
                <w:i w:val="0"/>
                <w:color w:val="1B2610"/>
                <w:sz w:val="18"/>
              </w:rPr>
              <w:t>Telefishinka Qaranka Soomaaliyeed (SNTV)</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6.3K</w:t>
            </w:r>
          </w:p>
        </w:tc>
        <w:tc>
          <w:tcPr>
            <w:tcW w:type="dxa" w:w="2665"/>
          </w:tcPr>
          <w:p>
            <w:pPr>
              <w:keepNext/>
              <w:spacing w:after="0"/>
            </w:pPr>
            <w:hyperlink r:id="rId17">
              <w:r>
                <w:rPr>
                  <w:rFonts w:ascii="Arial" w:hAnsi="Arial" w:cs="Arial"/>
                  <w:color w:val="55891A"/>
                  <w:sz w:val="17"/>
                  <w:u w:val="single"/>
                </w:rPr>
                <w:t>facebook.com/reel/4439016306360579</w:t>
              </w:r>
            </w:hyperlink>
          </w:p>
        </w:tc>
      </w:tr>
      <w:tr>
        <w:trPr>
          <w:cantSplit/>
        </w:trPr>
        <w:tc>
          <w:tcPr>
            <w:tcW w:type="dxa" w:w="397"/>
          </w:tcPr>
          <w:p>
            <w:pPr>
              <w:keepNext/>
              <w:spacing w:after="0"/>
            </w:pPr>
            <w:r>
              <w:rPr>
                <w:rFonts w:ascii="Arial" w:hAnsi="Arial"/>
                <w:b w:val="0"/>
                <w:i w:val="0"/>
                <w:color w:val="1B2610"/>
                <w:sz w:val="18"/>
              </w:rPr>
              <w:t>4</w:t>
            </w:r>
          </w:p>
        </w:tc>
        <w:tc>
          <w:tcPr>
            <w:tcW w:type="dxa" w:w="1531"/>
          </w:tcPr>
          <w:p>
            <w:pPr>
              <w:keepNext/>
              <w:spacing w:after="0"/>
            </w:pPr>
            <w:r>
              <w:rPr>
                <w:rFonts w:ascii="Arial" w:hAnsi="Arial"/>
                <w:b w:val="0"/>
                <w:i w:val="0"/>
                <w:color w:val="1B2610"/>
                <w:sz w:val="18"/>
              </w:rPr>
              <w:t>Balcad</w:t>
            </w:r>
          </w:p>
        </w:tc>
        <w:tc>
          <w:tcPr>
            <w:tcW w:type="dxa" w:w="2438"/>
          </w:tcPr>
          <w:p>
            <w:pPr>
              <w:keepNext/>
              <w:spacing w:after="0"/>
            </w:pPr>
            <w:r>
              <w:rPr>
                <w:rFonts w:ascii="Arial" w:hAnsi="Arial"/>
                <w:b w:val="0"/>
                <w:i w:val="0"/>
                <w:color w:val="1B2610"/>
                <w:sz w:val="18"/>
              </w:rPr>
              <w:t>Telefishinka HirShabeelle</w:t>
            </w:r>
          </w:p>
        </w:tc>
        <w:tc>
          <w:tcPr>
            <w:tcW w:type="dxa" w:w="1020"/>
          </w:tcPr>
          <w:p>
            <w:pPr>
              <w:keepNext/>
              <w:spacing w:after="0"/>
            </w:pPr>
            <w:r>
              <w:rPr>
                <w:rFonts w:ascii="Arial" w:hAnsi="Arial"/>
                <w:b w:val="0"/>
                <w:i w:val="0"/>
                <w:color w:val="1B2610"/>
                <w:sz w:val="18"/>
              </w:rPr>
              <w:t>Facebook</w:t>
            </w:r>
          </w:p>
        </w:tc>
        <w:tc>
          <w:tcPr>
            <w:tcW w:type="dxa" w:w="794"/>
          </w:tcPr>
          <w:p>
            <w:pPr>
              <w:keepNext/>
              <w:spacing w:after="0"/>
              <w:jc w:val="center"/>
            </w:pPr>
            <w:r>
              <w:rPr>
                <w:rFonts w:ascii="Arial" w:hAnsi="Arial"/>
                <w:b w:val="0"/>
                <w:i w:val="0"/>
                <w:color w:val="1B2610"/>
                <w:sz w:val="18"/>
              </w:rPr>
              <w:t>2.6K</w:t>
            </w:r>
          </w:p>
        </w:tc>
        <w:tc>
          <w:tcPr>
            <w:tcW w:type="dxa" w:w="2665"/>
          </w:tcPr>
          <w:p>
            <w:pPr>
              <w:keepNext/>
              <w:spacing w:after="0"/>
            </w:pPr>
            <w:hyperlink r:id="rId18">
              <w:r>
                <w:rPr>
                  <w:rFonts w:ascii="Arial" w:hAnsi="Arial" w:cs="Arial"/>
                  <w:color w:val="55891A"/>
                  <w:sz w:val="17"/>
                  <w:u w:val="single"/>
                </w:rPr>
                <w:t>facebook.com/share/v/1BzDfny6hy/</w:t>
              </w:r>
            </w:hyperlink>
          </w:p>
        </w:tc>
      </w:tr>
      <w:tr>
        <w:trPr>
          <w:cantSplit/>
        </w:trPr>
        <w:tc>
          <w:tcPr>
            <w:tcW w:type="dxa" w:w="397"/>
          </w:tcPr>
          <w:p>
            <w:pPr>
              <w:spacing w:after="0"/>
            </w:pPr>
            <w:r>
              <w:rPr>
                <w:rFonts w:ascii="Arial" w:hAnsi="Arial"/>
                <w:b w:val="0"/>
                <w:i w:val="0"/>
                <w:color w:val="1B2610"/>
                <w:sz w:val="18"/>
              </w:rPr>
              <w:t>5</w:t>
            </w:r>
          </w:p>
        </w:tc>
        <w:tc>
          <w:tcPr>
            <w:tcW w:type="dxa" w:w="1531"/>
          </w:tcPr>
          <w:p>
            <w:pPr>
              <w:spacing w:after="0"/>
            </w:pPr>
            <w:r>
              <w:rPr>
                <w:rFonts w:ascii="Arial" w:hAnsi="Arial"/>
                <w:b w:val="0"/>
                <w:i w:val="0"/>
                <w:color w:val="1B2610"/>
                <w:sz w:val="18"/>
              </w:rPr>
              <w:t>Beledweyne</w:t>
            </w:r>
          </w:p>
        </w:tc>
        <w:tc>
          <w:tcPr>
            <w:tcW w:type="dxa" w:w="2438"/>
          </w:tcPr>
          <w:p>
            <w:pPr>
              <w:spacing w:after="0"/>
            </w:pPr>
            <w:r>
              <w:rPr>
                <w:rFonts w:ascii="Arial" w:hAnsi="Arial"/>
                <w:b w:val="0"/>
                <w:i w:val="0"/>
                <w:color w:val="1B2610"/>
                <w:sz w:val="18"/>
              </w:rPr>
              <w:t>[to be added]</w:t>
            </w:r>
          </w:p>
        </w:tc>
        <w:tc>
          <w:tcPr>
            <w:tcW w:type="dxa" w:w="1020"/>
          </w:tcPr>
          <w:p>
            <w:pPr>
              <w:spacing w:after="0"/>
            </w:pPr>
            <w:r>
              <w:rPr>
                <w:rFonts w:ascii="Arial" w:hAnsi="Arial"/>
                <w:b w:val="0"/>
                <w:i w:val="0"/>
                <w:color w:val="1B2610"/>
                <w:sz w:val="18"/>
              </w:rPr>
              <w:t>[channel]</w:t>
            </w:r>
          </w:p>
        </w:tc>
        <w:tc>
          <w:tcPr>
            <w:tcW w:type="dxa" w:w="794"/>
          </w:tcPr>
          <w:p>
            <w:pPr>
              <w:spacing w:after="0"/>
              <w:jc w:val="center"/>
            </w:pPr>
            <w:r>
              <w:rPr>
                <w:rFonts w:ascii="Arial" w:hAnsi="Arial"/>
                <w:b w:val="0"/>
                <w:i w:val="0"/>
                <w:color w:val="1B2610"/>
                <w:sz w:val="18"/>
              </w:rPr>
              <w:t>—</w:t>
            </w:r>
          </w:p>
        </w:tc>
        <w:tc>
          <w:tcPr>
            <w:tcW w:type="dxa" w:w="2665"/>
          </w:tcPr>
          <w:p>
            <w:pPr>
              <w:spacing w:after="0"/>
            </w:pPr>
            <w:r>
              <w:rPr>
                <w:rFonts w:ascii="Arial" w:hAnsi="Arial"/>
                <w:b w:val="0"/>
                <w:i w:val="0"/>
                <w:color w:val="1B2610"/>
                <w:sz w:val="18"/>
              </w:rPr>
              <w:t>[link]</w:t>
            </w:r>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Hirshabelle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HIRSHABELLE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facebook.com/reel/1881138039767781" TargetMode="External"/><Relationship Id="rId16" Type="http://schemas.openxmlformats.org/officeDocument/2006/relationships/hyperlink" Target="https://www.facebook.com/share/v/1K3tPWDFY5/" TargetMode="External"/><Relationship Id="rId17" Type="http://schemas.openxmlformats.org/officeDocument/2006/relationships/hyperlink" Target="https://www.facebook.com/reel/4439016306360579" TargetMode="External"/><Relationship Id="rId18" Type="http://schemas.openxmlformats.org/officeDocument/2006/relationships/hyperlink" Target="https://www.facebook.com/share/v/1BzDfny6hy/"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