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Calibri" w:cs="Calibri" w:eastAsia="Calibri" w:hAnsi="Calibri"/>
          <w:color w:val="555555"/>
          <w:spacing w:val="20"/>
          <w:sz w:val="22"/>
          <w:szCs w:val="22"/>
        </w:rPr>
        <w:t xml:space="preserve">FINAL YEAR PROJECT REPORT</w:t>
      </w:r>
    </w:p>
    <w:p>
      <w:pPr>
        <w:spacing w:after="200" w:before="700"/>
        <w:jc w:val="center"/>
      </w:pPr>
      <w:r>
        <w:rPr>
          <w:rFonts w:ascii="Calibri" w:cs="Calibri" w:eastAsia="Calibri" w:hAnsi="Calibri"/>
          <w:b/>
          <w:bCs/>
          <w:color w:val="28345E"/>
          <w:sz w:val="96"/>
          <w:szCs w:val="96"/>
        </w:rPr>
        <w:t xml:space="preserve">EDITH</w:t>
      </w:r>
    </w:p>
    <w:p>
      <w:pPr>
        <w:pBdr>
          <w:bottom w:val="single" w:color="28345E" w:sz="12" w:space="14"/>
        </w:pBdr>
        <w:spacing w:after="100"/>
        <w:jc w:val="center"/>
      </w:pPr>
      <w:r>
        <w:rPr>
          <w:sz w:val="4"/>
          <w:szCs w:val="4"/>
        </w:rPr>
        <w:t xml:space="preserve"> </w:t>
      </w:r>
    </w:p>
    <w:p>
      <w:pPr>
        <w:spacing w:after="900" w:before="300"/>
        <w:jc w:val="center"/>
      </w:pPr>
      <w:r>
        <w:rPr>
          <w:rFonts w:ascii="Calibri" w:cs="Calibri" w:eastAsia="Calibri" w:hAnsi="Calibri"/>
          <w:i/>
          <w:iCs/>
          <w:color w:val="1F2D50"/>
          <w:sz w:val="27"/>
          <w:szCs w:val="27"/>
        </w:rPr>
        <w:t xml:space="preserve">A Goal-Driven Personal AI Operating System with Memory, Tool Use, and Verifiable Task Execution</w:t>
      </w:r>
    </w:p>
    <w:p>
      <w:pPr>
        <w:spacing w:after="60" w:before="1400"/>
        <w:jc w:val="center"/>
      </w:pPr>
      <w:r>
        <w:rPr>
          <w:rFonts w:ascii="Calibri" w:cs="Calibri" w:eastAsia="Calibri" w:hAnsi="Calibri"/>
          <w:color w:val="555555"/>
          <w:sz w:val="20"/>
          <w:szCs w:val="20"/>
        </w:rPr>
        <w:t xml:space="preserve">Submitted by</w:t>
      </w:r>
    </w:p>
    <w:p>
      <w:pPr>
        <w:spacing w:after="40"/>
        <w:jc w:val="center"/>
      </w:pPr>
      <w:r>
        <w:rPr>
          <w:rFonts w:ascii="Calibri" w:cs="Calibri" w:eastAsia="Calibri" w:hAnsi="Calibri"/>
          <w:b/>
          <w:bCs/>
          <w:color w:val="222222"/>
          <w:sz w:val="24"/>
          <w:szCs w:val="24"/>
        </w:rPr>
        <w:t xml:space="preserve">[Your Full Name]</w:t>
      </w:r>
    </w:p>
    <w:p>
      <w:pPr>
        <w:spacing w:after="500"/>
        <w:jc w:val="center"/>
      </w:pPr>
      <w:r>
        <w:rPr>
          <w:rFonts w:ascii="Calibri" w:cs="Calibri" w:eastAsia="Calibri" w:hAnsi="Calibri"/>
          <w:color w:val="555555"/>
          <w:sz w:val="20"/>
          <w:szCs w:val="20"/>
        </w:rPr>
        <w:t xml:space="preserve">University Roll No.: [Your Roll No.]</w:t>
      </w:r>
    </w:p>
    <w:p>
      <w:pPr>
        <w:spacing w:after="40"/>
        <w:jc w:val="center"/>
      </w:pPr>
      <w:r>
        <w:rPr>
          <w:rFonts w:ascii="Calibri" w:cs="Calibri" w:eastAsia="Calibri" w:hAnsi="Calibri"/>
          <w:color w:val="555555"/>
          <w:sz w:val="20"/>
          <w:szCs w:val="20"/>
        </w:rPr>
        <w:t xml:space="preserve">Under the Guidance of</w:t>
      </w:r>
    </w:p>
    <w:p>
      <w:pPr>
        <w:spacing w:after="700"/>
        <w:jc w:val="center"/>
      </w:pPr>
      <w:r>
        <w:rPr>
          <w:rFonts w:ascii="Calibri" w:cs="Calibri" w:eastAsia="Calibri" w:hAnsi="Calibri"/>
          <w:b/>
          <w:bCs/>
          <w:color w:val="222222"/>
          <w:sz w:val="24"/>
          <w:szCs w:val="24"/>
        </w:rPr>
        <w:t xml:space="preserve">[Guide / Supervisor Name]</w:t>
      </w:r>
    </w:p>
    <w:p>
      <w:pPr>
        <w:spacing w:after="40"/>
        <w:jc w:val="center"/>
      </w:pPr>
      <w:r>
        <w:rPr>
          <w:rFonts w:ascii="Calibri" w:cs="Calibri" w:eastAsia="Calibri" w:hAnsi="Calibri"/>
          <w:color w:val="222222"/>
          <w:sz w:val="21"/>
          <w:szCs w:val="21"/>
        </w:rPr>
        <w:t xml:space="preserve">Department of Computer Science &amp; Engineering</w:t>
      </w:r>
    </w:p>
    <w:p>
      <w:pPr>
        <w:spacing w:after="40"/>
        <w:jc w:val="center"/>
      </w:pPr>
      <w:r>
        <w:rPr>
          <w:rFonts w:ascii="Calibri" w:cs="Calibri" w:eastAsia="Calibri" w:hAnsi="Calibri"/>
          <w:color w:val="222222"/>
          <w:sz w:val="21"/>
          <w:szCs w:val="21"/>
        </w:rPr>
        <w:t xml:space="preserve">Kurukshetra University (P.I.E.T.)</w:t>
      </w:r>
    </w:p>
    <w:p>
      <w:pPr>
        <w:spacing w:after="40"/>
        <w:jc w:val="center"/>
      </w:pPr>
      <w:r>
        <w:rPr>
          <w:rFonts w:ascii="Calibri" w:cs="Calibri" w:eastAsia="Calibri" w:hAnsi="Calibri"/>
          <w:color w:val="222222"/>
          <w:sz w:val="21"/>
          <w:szCs w:val="21"/>
        </w:rPr>
        <w:t xml:space="preserve">[Academic Year]</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Abstract</w:t>
      </w:r>
    </w:p>
    <w:p>
      <w:pPr>
        <w:spacing w:after="200" w:line="292"/>
        <w:jc w:val="both"/>
      </w:pPr>
      <w:r>
        <w:rPr>
          <w:rFonts w:ascii="Calibri" w:cs="Calibri" w:eastAsia="Calibri" w:hAnsi="Calibri"/>
          <w:color w:val="222222"/>
          <w:sz w:val="22"/>
          <w:szCs w:val="22"/>
        </w:rPr>
        <w:t xml:space="preserve">Conversational large language model (LLM) systems have become the dominant interface for AI assistance, yet most remain fundamentally reactive: a user asks, the model answers, and no persistent record of intent, progress, or outcome survives the exchange. This report presents EDITH, a goal-driven personal AI agent framework — conceptually a “Personal AI Operating System” — designed to close that gap. Rather than treating the LLM as the entire system, EDITH treats it as one component inside a larger architecture that decomposes a stated goal into a task graph, retrieves relevant context from a hybrid memory system, selects and invokes external tools under an explicit policy engine, and verifies the outcome of every action before reporting success back to the user.</w:t>
      </w:r>
    </w:p>
    <w:p>
      <w:pPr>
        <w:spacing w:after="200" w:line="292"/>
        <w:jc w:val="both"/>
      </w:pPr>
      <w:r>
        <w:rPr>
          <w:rFonts w:ascii="Calibri" w:cs="Calibri" w:eastAsia="Calibri" w:hAnsi="Calibri"/>
          <w:color w:val="222222"/>
          <w:sz w:val="22"/>
          <w:szCs w:val="22"/>
        </w:rPr>
        <w:t xml:space="preserve">This report documents the complete design: the seven guiding principles behind the system, all six architectural layers (interaction, intelligence, memory, knowledge, tools, and execution/verification), the orchestrator, task-graph planner, context engine, policy engine, database schema, and user-facing dashboard, alongside four illustrative use-case walkthroughs spanning academic workload management, software development assistance, research assistance, and document organization. It situates EDITH relative to established research on reasoning-and-acting agents, memory-augmented LLMs, multi-agent orchestration frameworks, and indirect prompt-injection defences, and argues that EDITH's contribution is not the general agent loop — which is already well studied — but the specific combination of policy-gated execution, hybrid memory, and mandatory verification applied to personal goal and task management, evaluated empirically against a conversation-only baseline.</w:t>
      </w:r>
    </w:p>
    <w:p>
      <w:pPr>
        <w:spacing w:after="200" w:line="292"/>
        <w:jc w:val="both"/>
      </w:pPr>
      <w:r>
        <w:rPr>
          <w:rFonts w:ascii="Calibri" w:cs="Calibri" w:eastAsia="Calibri" w:hAnsi="Calibri"/>
          <w:color w:val="222222"/>
          <w:sz w:val="22"/>
          <w:szCs w:val="22"/>
        </w:rPr>
        <w:t xml:space="preserve">The report further defines a deliberately bounded minimum viable implementation, a phased development roadmap, and a concrete evaluation protocol comparing memory-and-planning-augmented task completion against a conversation-only LLM baseline on a fixed benchmark of graded multi-step tasks. The intended outcomes are a working reference implementation of the full architecture, an empirical comparison of the two conditions, and a reusable architectural pattern for verifiable, policy-constrained personal AI agents.</w:t>
      </w:r>
    </w:p>
    <w:p>
      <w:pPr>
        <w:pBdr>
          <w:left w:val="single" w:color="A15C1E" w:sz="18" w:space="8"/>
        </w:pBdr>
        <w:shd w:fill="FBF3E4" w:val="clear"/>
        <w:spacing w:after="300" w:before="200"/>
      </w:pPr>
      <w:r>
        <w:rPr>
          <w:rFonts w:ascii="Calibri" w:cs="Calibri" w:eastAsia="Calibri" w:hAnsi="Calibri"/>
          <w:b/>
          <w:bCs/>
          <w:i/>
          <w:iCs/>
          <w:color w:val="6B4415"/>
          <w:sz w:val="20"/>
          <w:szCs w:val="20"/>
        </w:rPr>
        <w:t xml:space="preserve">Note on project status:  </w:t>
      </w:r>
      <w:r>
        <w:rPr>
          <w:rFonts w:ascii="Calibri" w:cs="Calibri" w:eastAsia="Calibri" w:hAnsi="Calibri"/>
          <w:i/>
          <w:iCs/>
          <w:color w:val="6B4415"/>
          <w:sz w:val="20"/>
          <w:szCs w:val="20"/>
        </w:rPr>
        <w:t xml:space="preserve">this report documents the complete architecture, design, and research methodology for EDITH. Chapter 8's use-case walkthroughs are illustrative scenarios describing intended behaviour, not transcripts of a completed system, and Chapters 9–10 describe planned implementation work and a planned evaluation, not completed results. Update the roadmap and add a Results chapter once implementation and evaluation runs are actually complete — do not present projected outcomes as achieved ones, on this report or on a resume.</w:t>
      </w:r>
    </w:p>
    <w:p>
      <w:pPr>
        <w:pStyle w:val="Heading2"/>
        <w:spacing w:after="140" w:before="300"/>
      </w:pPr>
      <w:r>
        <w:rPr>
          <w:rFonts w:ascii="Calibri" w:cs="Calibri" w:eastAsia="Calibri" w:hAnsi="Calibri"/>
          <w:b/>
          <w:bCs/>
          <w:color w:val="28345E"/>
          <w:sz w:val="25"/>
          <w:szCs w:val="25"/>
        </w:rPr>
        <w:t xml:space="preserve">Project Summary (for resume / portfolio use)</w:t>
      </w:r>
    </w:p>
    <w:p>
      <w:pPr>
        <w:spacing w:after="200" w:line="292"/>
        <w:jc w:val="both"/>
      </w:pPr>
      <w:r>
        <w:rPr>
          <w:rFonts w:ascii="Calibri" w:cs="Calibri" w:eastAsia="Calibri" w:hAnsi="Calibri"/>
          <w:color w:val="222222"/>
          <w:sz w:val="22"/>
          <w:szCs w:val="22"/>
        </w:rPr>
        <w:t xml:space="preserve">The three lines below are written for direct reuse in a resume, LinkedIn profile, or interview. Use the completed-tense wording only once the corresponding milestone (Chapter 9) is actually done; while work is in progress, swap “built / designed and ran” for “designing / building.”</w:t>
      </w:r>
    </w:p>
    <w:p>
      <w:pPr>
        <w:pStyle w:val="ListParagraph"/>
        <w:numPr>
          <w:ilvl w:val="0"/>
          <w:numId w:val="2"/>
        </w:numPr>
        <w:spacing w:after="90" w:line="276"/>
      </w:pPr>
      <w:r>
        <w:rPr>
          <w:rFonts w:ascii="Calibri" w:cs="Calibri" w:eastAsia="Calibri" w:hAnsi="Calibri"/>
          <w:color w:val="222222"/>
          <w:sz w:val="22"/>
          <w:szCs w:val="22"/>
        </w:rPr>
        <w:t xml:space="preserve">Designed and built EDITH, a goal-driven personal AI agent framework combining LLM-based planning, external tool orchestration, hybrid relational/vector memory, and a policy-gated execution-and-verification loop.</w:t>
      </w:r>
    </w:p>
    <w:p>
      <w:pPr>
        <w:pStyle w:val="ListParagraph"/>
        <w:numPr>
          <w:ilvl w:val="0"/>
          <w:numId w:val="2"/>
        </w:numPr>
        <w:spacing w:after="90" w:line="276"/>
      </w:pPr>
      <w:r>
        <w:rPr>
          <w:rFonts w:ascii="Calibri" w:cs="Calibri" w:eastAsia="Calibri" w:hAnsi="Calibri"/>
          <w:color w:val="222222"/>
          <w:sz w:val="22"/>
          <w:szCs w:val="22"/>
        </w:rPr>
        <w:t xml:space="preserve">Built a permission engine that separates model-proposed actions from system-authorized execution, and a verify-then-replan loop that reduces false-success reporting in agentic workflows.</w:t>
      </w:r>
    </w:p>
    <w:p>
      <w:pPr>
        <w:pStyle w:val="ListParagraph"/>
        <w:numPr>
          <w:ilvl w:val="0"/>
          <w:numId w:val="2"/>
        </w:numPr>
        <w:spacing w:after="90" w:line="276"/>
      </w:pPr>
      <w:r>
        <w:rPr>
          <w:rFonts w:ascii="Calibri" w:cs="Calibri" w:eastAsia="Calibri" w:hAnsi="Calibri"/>
          <w:color w:val="222222"/>
          <w:sz w:val="22"/>
          <w:szCs w:val="22"/>
        </w:rPr>
        <w:t xml:space="preserve">Designed and ran an evaluation protocol comparing memory-and-planning-augmented task completion against a conversation-only LLM baseline on a benchmark of graded multi-step tasks.</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Table of Contents</w:t>
      </w:r>
    </w:p>
    <w:p>
      <w:pPr>
        <w:tabs>
          <w:tab w:val="right" w:pos="9026" w:leader="dot"/>
        </w:tabs>
        <w:spacing w:after="110"/>
        <w:ind w:left="0"/>
      </w:pPr>
      <w:r>
        <w:rPr>
          <w:rFonts w:ascii="Calibri" w:cs="Calibri" w:eastAsia="Calibri" w:hAnsi="Calibri"/>
          <w:b/>
          <w:bCs/>
          <w:color w:val="28345E"/>
          <w:sz w:val="22"/>
          <w:szCs w:val="22"/>
        </w:rPr>
        <w:t xml:space="preserve">Abstract</w:t>
      </w:r>
      <w:r>
        <w:rPr>
          <w:rFonts w:ascii="Calibri" w:cs="Calibri" w:eastAsia="Calibri" w:hAnsi="Calibri"/>
          <w:color w:val="28345E"/>
          <w:sz w:val="22"/>
          <w:szCs w:val="22"/>
        </w:rPr>
        <w:t xml:space="preserve">	2</w:t>
      </w:r>
    </w:p>
    <w:p>
      <w:pPr>
        <w:tabs>
          <w:tab w:val="right" w:pos="9026" w:leader="dot"/>
        </w:tabs>
        <w:spacing w:after="110"/>
        <w:ind w:left="0"/>
      </w:pPr>
      <w:r>
        <w:rPr>
          <w:rFonts w:ascii="Calibri" w:cs="Calibri" w:eastAsia="Calibri" w:hAnsi="Calibri"/>
          <w:b/>
          <w:bCs/>
          <w:color w:val="28345E"/>
          <w:sz w:val="22"/>
          <w:szCs w:val="22"/>
        </w:rPr>
        <w:t xml:space="preserve">1. Introduction</w:t>
      </w:r>
      <w:r>
        <w:rPr>
          <w:rFonts w:ascii="Calibri" w:cs="Calibri" w:eastAsia="Calibri" w:hAnsi="Calibri"/>
          <w:color w:val="28345E"/>
          <w:sz w:val="22"/>
          <w:szCs w:val="22"/>
        </w:rPr>
        <w:t xml:space="preserve">	6</w:t>
      </w:r>
    </w:p>
    <w:p>
      <w:pPr>
        <w:tabs>
          <w:tab w:val="right" w:pos="9026" w:leader="dot"/>
        </w:tabs>
        <w:spacing w:after="60"/>
        <w:ind w:left="360"/>
      </w:pPr>
      <w:r>
        <w:rPr>
          <w:rFonts w:ascii="Calibri" w:cs="Calibri" w:eastAsia="Calibri" w:hAnsi="Calibri"/>
          <w:b w:val="false"/>
          <w:bCs w:val="false"/>
          <w:color w:val="222222"/>
          <w:sz w:val="20"/>
          <w:szCs w:val="20"/>
        </w:rPr>
        <w:t xml:space="preserve">1.1 Motivation</w:t>
      </w:r>
      <w:r>
        <w:rPr>
          <w:rFonts w:ascii="Calibri" w:cs="Calibri" w:eastAsia="Calibri" w:hAnsi="Calibri"/>
          <w:color w:val="222222"/>
          <w:sz w:val="20"/>
          <w:szCs w:val="20"/>
        </w:rPr>
        <w:t xml:space="preserve">	6</w:t>
      </w:r>
    </w:p>
    <w:p>
      <w:pPr>
        <w:tabs>
          <w:tab w:val="right" w:pos="9026" w:leader="dot"/>
        </w:tabs>
        <w:spacing w:after="60"/>
        <w:ind w:left="360"/>
      </w:pPr>
      <w:r>
        <w:rPr>
          <w:rFonts w:ascii="Calibri" w:cs="Calibri" w:eastAsia="Calibri" w:hAnsi="Calibri"/>
          <w:b w:val="false"/>
          <w:bCs w:val="false"/>
          <w:color w:val="222222"/>
          <w:sz w:val="20"/>
          <w:szCs w:val="20"/>
        </w:rPr>
        <w:t xml:space="preserve">1.2 The EDITH Concept</w:t>
      </w:r>
      <w:r>
        <w:rPr>
          <w:rFonts w:ascii="Calibri" w:cs="Calibri" w:eastAsia="Calibri" w:hAnsi="Calibri"/>
          <w:color w:val="222222"/>
          <w:sz w:val="20"/>
          <w:szCs w:val="20"/>
        </w:rPr>
        <w:t xml:space="preserve">	6</w:t>
      </w:r>
    </w:p>
    <w:p>
      <w:pPr>
        <w:tabs>
          <w:tab w:val="right" w:pos="9026" w:leader="dot"/>
        </w:tabs>
        <w:spacing w:after="60"/>
        <w:ind w:left="360"/>
      </w:pPr>
      <w:r>
        <w:rPr>
          <w:rFonts w:ascii="Calibri" w:cs="Calibri" w:eastAsia="Calibri" w:hAnsi="Calibri"/>
          <w:b w:val="false"/>
          <w:bCs w:val="false"/>
          <w:color w:val="222222"/>
          <w:sz w:val="20"/>
          <w:szCs w:val="20"/>
        </w:rPr>
        <w:t xml:space="preserve">1.3 Report Structure</w:t>
      </w:r>
      <w:r>
        <w:rPr>
          <w:rFonts w:ascii="Calibri" w:cs="Calibri" w:eastAsia="Calibri" w:hAnsi="Calibri"/>
          <w:color w:val="222222"/>
          <w:sz w:val="20"/>
          <w:szCs w:val="20"/>
        </w:rPr>
        <w:t xml:space="preserve">	6</w:t>
      </w:r>
    </w:p>
    <w:p>
      <w:pPr>
        <w:tabs>
          <w:tab w:val="right" w:pos="9026" w:leader="dot"/>
        </w:tabs>
        <w:spacing w:after="110"/>
        <w:ind w:left="0"/>
      </w:pPr>
      <w:r>
        <w:rPr>
          <w:rFonts w:ascii="Calibri" w:cs="Calibri" w:eastAsia="Calibri" w:hAnsi="Calibri"/>
          <w:b/>
          <w:bCs/>
          <w:color w:val="28345E"/>
          <w:sz w:val="22"/>
          <w:szCs w:val="22"/>
        </w:rPr>
        <w:t xml:space="preserve">2. Literature Review</w:t>
      </w:r>
      <w:r>
        <w:rPr>
          <w:rFonts w:ascii="Calibri" w:cs="Calibri" w:eastAsia="Calibri" w:hAnsi="Calibri"/>
          <w:color w:val="28345E"/>
          <w:sz w:val="22"/>
          <w:szCs w:val="22"/>
        </w:rPr>
        <w:t xml:space="preserve">	7</w:t>
      </w:r>
    </w:p>
    <w:p>
      <w:pPr>
        <w:tabs>
          <w:tab w:val="right" w:pos="9026" w:leader="dot"/>
        </w:tabs>
        <w:spacing w:after="60"/>
        <w:ind w:left="360"/>
      </w:pPr>
      <w:r>
        <w:rPr>
          <w:rFonts w:ascii="Calibri" w:cs="Calibri" w:eastAsia="Calibri" w:hAnsi="Calibri"/>
          <w:b w:val="false"/>
          <w:bCs w:val="false"/>
          <w:color w:val="222222"/>
          <w:sz w:val="20"/>
          <w:szCs w:val="20"/>
        </w:rPr>
        <w:t xml:space="preserve">2.1 Reasoning and Acting in Language Models</w:t>
      </w:r>
      <w:r>
        <w:rPr>
          <w:rFonts w:ascii="Calibri" w:cs="Calibri" w:eastAsia="Calibri" w:hAnsi="Calibri"/>
          <w:color w:val="222222"/>
          <w:sz w:val="20"/>
          <w:szCs w:val="20"/>
        </w:rPr>
        <w:t xml:space="preserve">	7</w:t>
      </w:r>
    </w:p>
    <w:p>
      <w:pPr>
        <w:tabs>
          <w:tab w:val="right" w:pos="9026" w:leader="dot"/>
        </w:tabs>
        <w:spacing w:after="60"/>
        <w:ind w:left="360"/>
      </w:pPr>
      <w:r>
        <w:rPr>
          <w:rFonts w:ascii="Calibri" w:cs="Calibri" w:eastAsia="Calibri" w:hAnsi="Calibri"/>
          <w:b w:val="false"/>
          <w:bCs w:val="false"/>
          <w:color w:val="222222"/>
          <w:sz w:val="20"/>
          <w:szCs w:val="20"/>
        </w:rPr>
        <w:t xml:space="preserve">2.2 Memory-Augmented Agents</w:t>
      </w:r>
      <w:r>
        <w:rPr>
          <w:rFonts w:ascii="Calibri" w:cs="Calibri" w:eastAsia="Calibri" w:hAnsi="Calibri"/>
          <w:color w:val="222222"/>
          <w:sz w:val="20"/>
          <w:szCs w:val="20"/>
        </w:rPr>
        <w:t xml:space="preserve">	7</w:t>
      </w:r>
    </w:p>
    <w:p>
      <w:pPr>
        <w:tabs>
          <w:tab w:val="right" w:pos="9026" w:leader="dot"/>
        </w:tabs>
        <w:spacing w:after="60"/>
        <w:ind w:left="360"/>
      </w:pPr>
      <w:r>
        <w:rPr>
          <w:rFonts w:ascii="Calibri" w:cs="Calibri" w:eastAsia="Calibri" w:hAnsi="Calibri"/>
          <w:b w:val="false"/>
          <w:bCs w:val="false"/>
          <w:color w:val="222222"/>
          <w:sz w:val="20"/>
          <w:szCs w:val="20"/>
        </w:rPr>
        <w:t xml:space="preserve">2.3 Self-Correction and Verification</w:t>
      </w:r>
      <w:r>
        <w:rPr>
          <w:rFonts w:ascii="Calibri" w:cs="Calibri" w:eastAsia="Calibri" w:hAnsi="Calibri"/>
          <w:color w:val="222222"/>
          <w:sz w:val="20"/>
          <w:szCs w:val="20"/>
        </w:rPr>
        <w:t xml:space="preserve">	7</w:t>
      </w:r>
    </w:p>
    <w:p>
      <w:pPr>
        <w:tabs>
          <w:tab w:val="right" w:pos="9026" w:leader="dot"/>
        </w:tabs>
        <w:spacing w:after="60"/>
        <w:ind w:left="360"/>
      </w:pPr>
      <w:r>
        <w:rPr>
          <w:rFonts w:ascii="Calibri" w:cs="Calibri" w:eastAsia="Calibri" w:hAnsi="Calibri"/>
          <w:b w:val="false"/>
          <w:bCs w:val="false"/>
          <w:color w:val="222222"/>
          <w:sz w:val="20"/>
          <w:szCs w:val="20"/>
        </w:rPr>
        <w:t xml:space="preserve">2.4 Tool Grounding</w:t>
      </w:r>
      <w:r>
        <w:rPr>
          <w:rFonts w:ascii="Calibri" w:cs="Calibri" w:eastAsia="Calibri" w:hAnsi="Calibri"/>
          <w:color w:val="222222"/>
          <w:sz w:val="20"/>
          <w:szCs w:val="20"/>
        </w:rPr>
        <w:t xml:space="preserve">	7</w:t>
      </w:r>
    </w:p>
    <w:p>
      <w:pPr>
        <w:tabs>
          <w:tab w:val="right" w:pos="9026" w:leader="dot"/>
        </w:tabs>
        <w:spacing w:after="60"/>
        <w:ind w:left="360"/>
      </w:pPr>
      <w:r>
        <w:rPr>
          <w:rFonts w:ascii="Calibri" w:cs="Calibri" w:eastAsia="Calibri" w:hAnsi="Calibri"/>
          <w:b w:val="false"/>
          <w:bCs w:val="false"/>
          <w:color w:val="222222"/>
          <w:sz w:val="20"/>
          <w:szCs w:val="20"/>
        </w:rPr>
        <w:t xml:space="preserve">2.5 Multi-Agent Orchestration Frameworks</w:t>
      </w:r>
      <w:r>
        <w:rPr>
          <w:rFonts w:ascii="Calibri" w:cs="Calibri" w:eastAsia="Calibri" w:hAnsi="Calibri"/>
          <w:color w:val="222222"/>
          <w:sz w:val="20"/>
          <w:szCs w:val="20"/>
        </w:rPr>
        <w:t xml:space="preserve">	8</w:t>
      </w:r>
    </w:p>
    <w:p>
      <w:pPr>
        <w:tabs>
          <w:tab w:val="right" w:pos="9026" w:leader="dot"/>
        </w:tabs>
        <w:spacing w:after="60"/>
        <w:ind w:left="360"/>
      </w:pPr>
      <w:r>
        <w:rPr>
          <w:rFonts w:ascii="Calibri" w:cs="Calibri" w:eastAsia="Calibri" w:hAnsi="Calibri"/>
          <w:b w:val="false"/>
          <w:bCs w:val="false"/>
          <w:color w:val="222222"/>
          <w:sz w:val="20"/>
          <w:szCs w:val="20"/>
        </w:rPr>
        <w:t xml:space="preserve">2.6 Security in Agentic Systems</w:t>
      </w:r>
      <w:r>
        <w:rPr>
          <w:rFonts w:ascii="Calibri" w:cs="Calibri" w:eastAsia="Calibri" w:hAnsi="Calibri"/>
          <w:color w:val="222222"/>
          <w:sz w:val="20"/>
          <w:szCs w:val="20"/>
        </w:rPr>
        <w:t xml:space="preserve">	8</w:t>
      </w:r>
    </w:p>
    <w:p>
      <w:pPr>
        <w:tabs>
          <w:tab w:val="right" w:pos="9026" w:leader="dot"/>
        </w:tabs>
        <w:spacing w:after="60"/>
        <w:ind w:left="360"/>
      </w:pPr>
      <w:r>
        <w:rPr>
          <w:rFonts w:ascii="Calibri" w:cs="Calibri" w:eastAsia="Calibri" w:hAnsi="Calibri"/>
          <w:b w:val="false"/>
          <w:bCs w:val="false"/>
          <w:color w:val="222222"/>
          <w:sz w:val="20"/>
          <w:szCs w:val="20"/>
        </w:rPr>
        <w:t xml:space="preserve">2.7 Positioning of EDITH</w:t>
      </w:r>
      <w:r>
        <w:rPr>
          <w:rFonts w:ascii="Calibri" w:cs="Calibri" w:eastAsia="Calibri" w:hAnsi="Calibri"/>
          <w:color w:val="222222"/>
          <w:sz w:val="20"/>
          <w:szCs w:val="20"/>
        </w:rPr>
        <w:t xml:space="preserve">	8</w:t>
      </w:r>
    </w:p>
    <w:p>
      <w:pPr>
        <w:tabs>
          <w:tab w:val="right" w:pos="9026" w:leader="dot"/>
        </w:tabs>
        <w:spacing w:after="110"/>
        <w:ind w:left="0"/>
      </w:pPr>
      <w:r>
        <w:rPr>
          <w:rFonts w:ascii="Calibri" w:cs="Calibri" w:eastAsia="Calibri" w:hAnsi="Calibri"/>
          <w:b/>
          <w:bCs/>
          <w:color w:val="28345E"/>
          <w:sz w:val="22"/>
          <w:szCs w:val="22"/>
        </w:rPr>
        <w:t xml:space="preserve">3. System Philosophy and Design Principles</w:t>
      </w:r>
      <w:r>
        <w:rPr>
          <w:rFonts w:ascii="Calibri" w:cs="Calibri" w:eastAsia="Calibri" w:hAnsi="Calibri"/>
          <w:color w:val="28345E"/>
          <w:sz w:val="22"/>
          <w:szCs w:val="22"/>
        </w:rPr>
        <w:t xml:space="preserve">	9</w:t>
      </w:r>
    </w:p>
    <w:p>
      <w:pPr>
        <w:tabs>
          <w:tab w:val="right" w:pos="9026" w:leader="dot"/>
        </w:tabs>
        <w:spacing w:after="60"/>
        <w:ind w:left="360"/>
      </w:pPr>
      <w:r>
        <w:rPr>
          <w:rFonts w:ascii="Calibri" w:cs="Calibri" w:eastAsia="Calibri" w:hAnsi="Calibri"/>
          <w:b w:val="false"/>
          <w:bCs w:val="false"/>
          <w:color w:val="222222"/>
          <w:sz w:val="20"/>
          <w:szCs w:val="20"/>
        </w:rPr>
        <w:t xml:space="preserve">3.1 Seven Guiding Principles</w:t>
      </w:r>
      <w:r>
        <w:rPr>
          <w:rFonts w:ascii="Calibri" w:cs="Calibri" w:eastAsia="Calibri" w:hAnsi="Calibri"/>
          <w:color w:val="222222"/>
          <w:sz w:val="20"/>
          <w:szCs w:val="20"/>
        </w:rPr>
        <w:t xml:space="preserve">	9</w:t>
      </w:r>
    </w:p>
    <w:p>
      <w:pPr>
        <w:tabs>
          <w:tab w:val="right" w:pos="9026" w:leader="dot"/>
        </w:tabs>
        <w:spacing w:after="60"/>
        <w:ind w:left="360"/>
      </w:pPr>
      <w:r>
        <w:rPr>
          <w:rFonts w:ascii="Calibri" w:cs="Calibri" w:eastAsia="Calibri" w:hAnsi="Calibri"/>
          <w:b w:val="false"/>
          <w:bCs w:val="false"/>
          <w:color w:val="222222"/>
          <w:sz w:val="20"/>
          <w:szCs w:val="20"/>
        </w:rPr>
        <w:t xml:space="preserve">3.2 What “Personal AI Operating System” Means</w:t>
      </w:r>
      <w:r>
        <w:rPr>
          <w:rFonts w:ascii="Calibri" w:cs="Calibri" w:eastAsia="Calibri" w:hAnsi="Calibri"/>
          <w:color w:val="222222"/>
          <w:sz w:val="20"/>
          <w:szCs w:val="20"/>
        </w:rPr>
        <w:t xml:space="preserve">	9</w:t>
      </w:r>
    </w:p>
    <w:p>
      <w:pPr>
        <w:tabs>
          <w:tab w:val="right" w:pos="9026" w:leader="dot"/>
        </w:tabs>
        <w:spacing w:after="110"/>
        <w:ind w:left="0"/>
      </w:pPr>
      <w:r>
        <w:rPr>
          <w:rFonts w:ascii="Calibri" w:cs="Calibri" w:eastAsia="Calibri" w:hAnsi="Calibri"/>
          <w:b/>
          <w:bCs/>
          <w:color w:val="28345E"/>
          <w:sz w:val="22"/>
          <w:szCs w:val="22"/>
        </w:rPr>
        <w:t xml:space="preserve">4. Problem Statement, Objectives and Scope</w:t>
      </w:r>
      <w:r>
        <w:rPr>
          <w:rFonts w:ascii="Calibri" w:cs="Calibri" w:eastAsia="Calibri" w:hAnsi="Calibri"/>
          <w:color w:val="28345E"/>
          <w:sz w:val="22"/>
          <w:szCs w:val="22"/>
        </w:rPr>
        <w:t xml:space="preserve">	11</w:t>
      </w:r>
    </w:p>
    <w:p>
      <w:pPr>
        <w:tabs>
          <w:tab w:val="right" w:pos="9026" w:leader="dot"/>
        </w:tabs>
        <w:spacing w:after="60"/>
        <w:ind w:left="360"/>
      </w:pPr>
      <w:r>
        <w:rPr>
          <w:rFonts w:ascii="Calibri" w:cs="Calibri" w:eastAsia="Calibri" w:hAnsi="Calibri"/>
          <w:b w:val="false"/>
          <w:bCs w:val="false"/>
          <w:color w:val="222222"/>
          <w:sz w:val="20"/>
          <w:szCs w:val="20"/>
        </w:rPr>
        <w:t xml:space="preserve">4.1 Problem Statement</w:t>
      </w:r>
      <w:r>
        <w:rPr>
          <w:rFonts w:ascii="Calibri" w:cs="Calibri" w:eastAsia="Calibri" w:hAnsi="Calibri"/>
          <w:color w:val="222222"/>
          <w:sz w:val="20"/>
          <w:szCs w:val="20"/>
        </w:rPr>
        <w:t xml:space="preserve">	11</w:t>
      </w:r>
    </w:p>
    <w:p>
      <w:pPr>
        <w:tabs>
          <w:tab w:val="right" w:pos="9026" w:leader="dot"/>
        </w:tabs>
        <w:spacing w:after="60"/>
        <w:ind w:left="360"/>
      </w:pPr>
      <w:r>
        <w:rPr>
          <w:rFonts w:ascii="Calibri" w:cs="Calibri" w:eastAsia="Calibri" w:hAnsi="Calibri"/>
          <w:b w:val="false"/>
          <w:bCs w:val="false"/>
          <w:color w:val="222222"/>
          <w:sz w:val="20"/>
          <w:szCs w:val="20"/>
        </w:rPr>
        <w:t xml:space="preserve">4.2 Objectives</w:t>
      </w:r>
      <w:r>
        <w:rPr>
          <w:rFonts w:ascii="Calibri" w:cs="Calibri" w:eastAsia="Calibri" w:hAnsi="Calibri"/>
          <w:color w:val="222222"/>
          <w:sz w:val="20"/>
          <w:szCs w:val="20"/>
        </w:rPr>
        <w:t xml:space="preserve">	11</w:t>
      </w:r>
    </w:p>
    <w:p>
      <w:pPr>
        <w:tabs>
          <w:tab w:val="right" w:pos="9026" w:leader="dot"/>
        </w:tabs>
        <w:spacing w:after="60"/>
        <w:ind w:left="360"/>
      </w:pPr>
      <w:r>
        <w:rPr>
          <w:rFonts w:ascii="Calibri" w:cs="Calibri" w:eastAsia="Calibri" w:hAnsi="Calibri"/>
          <w:b w:val="false"/>
          <w:bCs w:val="false"/>
          <w:color w:val="222222"/>
          <w:sz w:val="20"/>
          <w:szCs w:val="20"/>
        </w:rPr>
        <w:t xml:space="preserve">4.3 Scope</w:t>
      </w:r>
      <w:r>
        <w:rPr>
          <w:rFonts w:ascii="Calibri" w:cs="Calibri" w:eastAsia="Calibri" w:hAnsi="Calibri"/>
          <w:color w:val="222222"/>
          <w:sz w:val="20"/>
          <w:szCs w:val="20"/>
        </w:rPr>
        <w:t xml:space="preserve">	11</w:t>
      </w:r>
    </w:p>
    <w:p>
      <w:pPr>
        <w:tabs>
          <w:tab w:val="right" w:pos="9026" w:leader="dot"/>
        </w:tabs>
        <w:spacing w:after="110"/>
        <w:ind w:left="0"/>
      </w:pPr>
      <w:r>
        <w:rPr>
          <w:rFonts w:ascii="Calibri" w:cs="Calibri" w:eastAsia="Calibri" w:hAnsi="Calibri"/>
          <w:b/>
          <w:bCs/>
          <w:color w:val="28345E"/>
          <w:sz w:val="22"/>
          <w:szCs w:val="22"/>
        </w:rPr>
        <w:t xml:space="preserve">5. System Architecture</w:t>
      </w:r>
      <w:r>
        <w:rPr>
          <w:rFonts w:ascii="Calibri" w:cs="Calibri" w:eastAsia="Calibri" w:hAnsi="Calibri"/>
          <w:color w:val="28345E"/>
          <w:sz w:val="22"/>
          <w:szCs w:val="22"/>
        </w:rPr>
        <w:t xml:space="preserve">	13</w:t>
      </w:r>
    </w:p>
    <w:p>
      <w:pPr>
        <w:tabs>
          <w:tab w:val="right" w:pos="9026" w:leader="dot"/>
        </w:tabs>
        <w:spacing w:after="60"/>
        <w:ind w:left="360"/>
      </w:pPr>
      <w:r>
        <w:rPr>
          <w:rFonts w:ascii="Calibri" w:cs="Calibri" w:eastAsia="Calibri" w:hAnsi="Calibri"/>
          <w:b w:val="false"/>
          <w:bCs w:val="false"/>
          <w:color w:val="222222"/>
          <w:sz w:val="20"/>
          <w:szCs w:val="20"/>
        </w:rPr>
        <w:t xml:space="preserve">5.1 Architectural Overview</w:t>
      </w:r>
      <w:r>
        <w:rPr>
          <w:rFonts w:ascii="Calibri" w:cs="Calibri" w:eastAsia="Calibri" w:hAnsi="Calibri"/>
          <w:color w:val="222222"/>
          <w:sz w:val="20"/>
          <w:szCs w:val="20"/>
        </w:rPr>
        <w:t xml:space="preserve">	13</w:t>
      </w:r>
    </w:p>
    <w:p>
      <w:pPr>
        <w:tabs>
          <w:tab w:val="right" w:pos="9026" w:leader="dot"/>
        </w:tabs>
        <w:spacing w:after="60"/>
        <w:ind w:left="360"/>
      </w:pPr>
      <w:r>
        <w:rPr>
          <w:rFonts w:ascii="Calibri" w:cs="Calibri" w:eastAsia="Calibri" w:hAnsi="Calibri"/>
          <w:b w:val="false"/>
          <w:bCs w:val="false"/>
          <w:color w:val="222222"/>
          <w:sz w:val="20"/>
          <w:szCs w:val="20"/>
        </w:rPr>
        <w:t xml:space="preserve">5.2 Layer 1: Interaction</w:t>
      </w:r>
      <w:r>
        <w:rPr>
          <w:rFonts w:ascii="Calibri" w:cs="Calibri" w:eastAsia="Calibri" w:hAnsi="Calibri"/>
          <w:color w:val="222222"/>
          <w:sz w:val="20"/>
          <w:szCs w:val="20"/>
        </w:rPr>
        <w:t xml:space="preserve">	14</w:t>
      </w:r>
    </w:p>
    <w:p>
      <w:pPr>
        <w:tabs>
          <w:tab w:val="right" w:pos="9026" w:leader="dot"/>
        </w:tabs>
        <w:spacing w:after="60"/>
        <w:ind w:left="360"/>
      </w:pPr>
      <w:r>
        <w:rPr>
          <w:rFonts w:ascii="Calibri" w:cs="Calibri" w:eastAsia="Calibri" w:hAnsi="Calibri"/>
          <w:b w:val="false"/>
          <w:bCs w:val="false"/>
          <w:color w:val="222222"/>
          <w:sz w:val="20"/>
          <w:szCs w:val="20"/>
        </w:rPr>
        <w:t xml:space="preserve">5.3 Layer 2: Intelligence</w:t>
      </w:r>
      <w:r>
        <w:rPr>
          <w:rFonts w:ascii="Calibri" w:cs="Calibri" w:eastAsia="Calibri" w:hAnsi="Calibri"/>
          <w:color w:val="222222"/>
          <w:sz w:val="20"/>
          <w:szCs w:val="20"/>
        </w:rPr>
        <w:t xml:space="preserve">	14</w:t>
      </w:r>
    </w:p>
    <w:p>
      <w:pPr>
        <w:tabs>
          <w:tab w:val="right" w:pos="9026" w:leader="dot"/>
        </w:tabs>
        <w:spacing w:after="60"/>
        <w:ind w:left="360"/>
      </w:pPr>
      <w:r>
        <w:rPr>
          <w:rFonts w:ascii="Calibri" w:cs="Calibri" w:eastAsia="Calibri" w:hAnsi="Calibri"/>
          <w:b w:val="false"/>
          <w:bCs w:val="false"/>
          <w:color w:val="222222"/>
          <w:sz w:val="20"/>
          <w:szCs w:val="20"/>
        </w:rPr>
        <w:t xml:space="preserve">5.4 Layer 3: Memory</w:t>
      </w:r>
      <w:r>
        <w:rPr>
          <w:rFonts w:ascii="Calibri" w:cs="Calibri" w:eastAsia="Calibri" w:hAnsi="Calibri"/>
          <w:color w:val="222222"/>
          <w:sz w:val="20"/>
          <w:szCs w:val="20"/>
        </w:rPr>
        <w:t xml:space="preserve">	15</w:t>
      </w:r>
    </w:p>
    <w:p>
      <w:pPr>
        <w:tabs>
          <w:tab w:val="right" w:pos="9026" w:leader="dot"/>
        </w:tabs>
        <w:spacing w:after="60"/>
        <w:ind w:left="360"/>
      </w:pPr>
      <w:r>
        <w:rPr>
          <w:rFonts w:ascii="Calibri" w:cs="Calibri" w:eastAsia="Calibri" w:hAnsi="Calibri"/>
          <w:b w:val="false"/>
          <w:bCs w:val="false"/>
          <w:color w:val="222222"/>
          <w:sz w:val="20"/>
          <w:szCs w:val="20"/>
        </w:rPr>
        <w:t xml:space="preserve">5.5 Layer 4: Knowledge System</w:t>
      </w:r>
      <w:r>
        <w:rPr>
          <w:rFonts w:ascii="Calibri" w:cs="Calibri" w:eastAsia="Calibri" w:hAnsi="Calibri"/>
          <w:color w:val="222222"/>
          <w:sz w:val="20"/>
          <w:szCs w:val="20"/>
        </w:rPr>
        <w:t xml:space="preserve">	16</w:t>
      </w:r>
    </w:p>
    <w:p>
      <w:pPr>
        <w:tabs>
          <w:tab w:val="right" w:pos="9026" w:leader="dot"/>
        </w:tabs>
        <w:spacing w:after="60"/>
        <w:ind w:left="360"/>
      </w:pPr>
      <w:r>
        <w:rPr>
          <w:rFonts w:ascii="Calibri" w:cs="Calibri" w:eastAsia="Calibri" w:hAnsi="Calibri"/>
          <w:b w:val="false"/>
          <w:bCs w:val="false"/>
          <w:color w:val="222222"/>
          <w:sz w:val="20"/>
          <w:szCs w:val="20"/>
        </w:rPr>
        <w:t xml:space="preserve">5.6 Layer 5: Tool System</w:t>
      </w:r>
      <w:r>
        <w:rPr>
          <w:rFonts w:ascii="Calibri" w:cs="Calibri" w:eastAsia="Calibri" w:hAnsi="Calibri"/>
          <w:color w:val="222222"/>
          <w:sz w:val="20"/>
          <w:szCs w:val="20"/>
        </w:rPr>
        <w:t xml:space="preserve">	16</w:t>
      </w:r>
    </w:p>
    <w:p>
      <w:pPr>
        <w:tabs>
          <w:tab w:val="right" w:pos="9026" w:leader="dot"/>
        </w:tabs>
        <w:spacing w:after="60"/>
        <w:ind w:left="360"/>
      </w:pPr>
      <w:r>
        <w:rPr>
          <w:rFonts w:ascii="Calibri" w:cs="Calibri" w:eastAsia="Calibri" w:hAnsi="Calibri"/>
          <w:b w:val="false"/>
          <w:bCs w:val="false"/>
          <w:color w:val="222222"/>
          <w:sz w:val="20"/>
          <w:szCs w:val="20"/>
        </w:rPr>
        <w:t xml:space="preserve">5.7 Layer 6: Execution and Verification</w:t>
      </w:r>
      <w:r>
        <w:rPr>
          <w:rFonts w:ascii="Calibri" w:cs="Calibri" w:eastAsia="Calibri" w:hAnsi="Calibri"/>
          <w:color w:val="222222"/>
          <w:sz w:val="20"/>
          <w:szCs w:val="20"/>
        </w:rPr>
        <w:t xml:space="preserve">	17</w:t>
      </w:r>
    </w:p>
    <w:p>
      <w:pPr>
        <w:tabs>
          <w:tab w:val="right" w:pos="9026" w:leader="dot"/>
        </w:tabs>
        <w:spacing w:after="60"/>
        <w:ind w:left="360"/>
      </w:pPr>
      <w:r>
        <w:rPr>
          <w:rFonts w:ascii="Calibri" w:cs="Calibri" w:eastAsia="Calibri" w:hAnsi="Calibri"/>
          <w:b w:val="false"/>
          <w:bCs w:val="false"/>
          <w:color w:val="222222"/>
          <w:sz w:val="20"/>
          <w:szCs w:val="20"/>
        </w:rPr>
        <w:t xml:space="preserve">5.8 The Orchestrator</w:t>
      </w:r>
      <w:r>
        <w:rPr>
          <w:rFonts w:ascii="Calibri" w:cs="Calibri" w:eastAsia="Calibri" w:hAnsi="Calibri"/>
          <w:color w:val="222222"/>
          <w:sz w:val="20"/>
          <w:szCs w:val="20"/>
        </w:rPr>
        <w:t xml:space="preserve">	17</w:t>
      </w:r>
    </w:p>
    <w:p>
      <w:pPr>
        <w:tabs>
          <w:tab w:val="right" w:pos="9026" w:leader="dot"/>
        </w:tabs>
        <w:spacing w:after="60"/>
        <w:ind w:left="360"/>
      </w:pPr>
      <w:r>
        <w:rPr>
          <w:rFonts w:ascii="Calibri" w:cs="Calibri" w:eastAsia="Calibri" w:hAnsi="Calibri"/>
          <w:b w:val="false"/>
          <w:bCs w:val="false"/>
          <w:color w:val="222222"/>
          <w:sz w:val="20"/>
          <w:szCs w:val="20"/>
        </w:rPr>
        <w:t xml:space="preserve">5.9 Task Graph and Dependency Planning</w:t>
      </w:r>
      <w:r>
        <w:rPr>
          <w:rFonts w:ascii="Calibri" w:cs="Calibri" w:eastAsia="Calibri" w:hAnsi="Calibri"/>
          <w:color w:val="222222"/>
          <w:sz w:val="20"/>
          <w:szCs w:val="20"/>
        </w:rPr>
        <w:t xml:space="preserve">	17</w:t>
      </w:r>
    </w:p>
    <w:p>
      <w:pPr>
        <w:tabs>
          <w:tab w:val="right" w:pos="9026" w:leader="dot"/>
        </w:tabs>
        <w:spacing w:after="60"/>
        <w:ind w:left="360"/>
      </w:pPr>
      <w:r>
        <w:rPr>
          <w:rFonts w:ascii="Calibri" w:cs="Calibri" w:eastAsia="Calibri" w:hAnsi="Calibri"/>
          <w:b w:val="false"/>
          <w:bCs w:val="false"/>
          <w:color w:val="222222"/>
          <w:sz w:val="20"/>
          <w:szCs w:val="20"/>
        </w:rPr>
        <w:t xml:space="preserve">5.10 The Context Engine</w:t>
      </w:r>
      <w:r>
        <w:rPr>
          <w:rFonts w:ascii="Calibri" w:cs="Calibri" w:eastAsia="Calibri" w:hAnsi="Calibri"/>
          <w:color w:val="222222"/>
          <w:sz w:val="20"/>
          <w:szCs w:val="20"/>
        </w:rPr>
        <w:t xml:space="preserve">	18</w:t>
      </w:r>
    </w:p>
    <w:p>
      <w:pPr>
        <w:tabs>
          <w:tab w:val="right" w:pos="9026" w:leader="dot"/>
        </w:tabs>
        <w:spacing w:after="60"/>
        <w:ind w:left="360"/>
      </w:pPr>
      <w:r>
        <w:rPr>
          <w:rFonts w:ascii="Calibri" w:cs="Calibri" w:eastAsia="Calibri" w:hAnsi="Calibri"/>
          <w:b w:val="false"/>
          <w:bCs w:val="false"/>
          <w:color w:val="222222"/>
          <w:sz w:val="20"/>
          <w:szCs w:val="20"/>
        </w:rPr>
        <w:t xml:space="preserve">5.11 The Policy Engine and Permission Model</w:t>
      </w:r>
      <w:r>
        <w:rPr>
          <w:rFonts w:ascii="Calibri" w:cs="Calibri" w:eastAsia="Calibri" w:hAnsi="Calibri"/>
          <w:color w:val="222222"/>
          <w:sz w:val="20"/>
          <w:szCs w:val="20"/>
        </w:rPr>
        <w:t xml:space="preserve">	18</w:t>
      </w:r>
    </w:p>
    <w:p>
      <w:pPr>
        <w:tabs>
          <w:tab w:val="right" w:pos="9026" w:leader="dot"/>
        </w:tabs>
        <w:spacing w:after="60"/>
        <w:ind w:left="360"/>
      </w:pPr>
      <w:r>
        <w:rPr>
          <w:rFonts w:ascii="Calibri" w:cs="Calibri" w:eastAsia="Calibri" w:hAnsi="Calibri"/>
          <w:b w:val="false"/>
          <w:bCs w:val="false"/>
          <w:color w:val="222222"/>
          <w:sz w:val="20"/>
          <w:szCs w:val="20"/>
        </w:rPr>
        <w:t xml:space="preserve">5.12 Prompt Injection and Content Safety</w:t>
      </w:r>
      <w:r>
        <w:rPr>
          <w:rFonts w:ascii="Calibri" w:cs="Calibri" w:eastAsia="Calibri" w:hAnsi="Calibri"/>
          <w:color w:val="222222"/>
          <w:sz w:val="20"/>
          <w:szCs w:val="20"/>
        </w:rPr>
        <w:t xml:space="preserve">	19</w:t>
      </w:r>
    </w:p>
    <w:p>
      <w:pPr>
        <w:tabs>
          <w:tab w:val="right" w:pos="9026" w:leader="dot"/>
        </w:tabs>
        <w:spacing w:after="60"/>
        <w:ind w:left="360"/>
      </w:pPr>
      <w:r>
        <w:rPr>
          <w:rFonts w:ascii="Calibri" w:cs="Calibri" w:eastAsia="Calibri" w:hAnsi="Calibri"/>
          <w:b w:val="false"/>
          <w:bCs w:val="false"/>
          <w:color w:val="222222"/>
          <w:sz w:val="20"/>
          <w:szCs w:val="20"/>
        </w:rPr>
        <w:t xml:space="preserve">5.13 Local vs. Cloud Models</w:t>
      </w:r>
      <w:r>
        <w:rPr>
          <w:rFonts w:ascii="Calibri" w:cs="Calibri" w:eastAsia="Calibri" w:hAnsi="Calibri"/>
          <w:color w:val="222222"/>
          <w:sz w:val="20"/>
          <w:szCs w:val="20"/>
        </w:rPr>
        <w:t xml:space="preserve">	19</w:t>
      </w:r>
    </w:p>
    <w:p>
      <w:pPr>
        <w:tabs>
          <w:tab w:val="right" w:pos="9026" w:leader="dot"/>
        </w:tabs>
        <w:spacing w:after="110"/>
        <w:ind w:left="0"/>
      </w:pPr>
      <w:r>
        <w:rPr>
          <w:rFonts w:ascii="Calibri" w:cs="Calibri" w:eastAsia="Calibri" w:hAnsi="Calibri"/>
          <w:b/>
          <w:bCs/>
          <w:color w:val="28345E"/>
          <w:sz w:val="22"/>
          <w:szCs w:val="22"/>
        </w:rPr>
        <w:t xml:space="preserve">6. Data and Tool Design</w:t>
      </w:r>
      <w:r>
        <w:rPr>
          <w:rFonts w:ascii="Calibri" w:cs="Calibri" w:eastAsia="Calibri" w:hAnsi="Calibri"/>
          <w:color w:val="28345E"/>
          <w:sz w:val="22"/>
          <w:szCs w:val="22"/>
        </w:rPr>
        <w:t xml:space="preserve">	20</w:t>
      </w:r>
    </w:p>
    <w:p>
      <w:pPr>
        <w:tabs>
          <w:tab w:val="right" w:pos="9026" w:leader="dot"/>
        </w:tabs>
        <w:spacing w:after="60"/>
        <w:ind w:left="360"/>
      </w:pPr>
      <w:r>
        <w:rPr>
          <w:rFonts w:ascii="Calibri" w:cs="Calibri" w:eastAsia="Calibri" w:hAnsi="Calibri"/>
          <w:b w:val="false"/>
          <w:bCs w:val="false"/>
          <w:color w:val="222222"/>
          <w:sz w:val="20"/>
          <w:szCs w:val="20"/>
        </w:rPr>
        <w:t xml:space="preserve">6.1 Database Schema Overview</w:t>
      </w:r>
      <w:r>
        <w:rPr>
          <w:rFonts w:ascii="Calibri" w:cs="Calibri" w:eastAsia="Calibri" w:hAnsi="Calibri"/>
          <w:color w:val="222222"/>
          <w:sz w:val="20"/>
          <w:szCs w:val="20"/>
        </w:rPr>
        <w:t xml:space="preserve">	20</w:t>
      </w:r>
    </w:p>
    <w:p>
      <w:pPr>
        <w:tabs>
          <w:tab w:val="right" w:pos="9026" w:leader="dot"/>
        </w:tabs>
        <w:spacing w:after="60"/>
        <w:ind w:left="360"/>
      </w:pPr>
      <w:r>
        <w:rPr>
          <w:rFonts w:ascii="Calibri" w:cs="Calibri" w:eastAsia="Calibri" w:hAnsi="Calibri"/>
          <w:b w:val="false"/>
          <w:bCs w:val="false"/>
          <w:color w:val="222222"/>
          <w:sz w:val="20"/>
          <w:szCs w:val="20"/>
        </w:rPr>
        <w:t xml:space="preserve">6.2 The Execution Object</w:t>
      </w:r>
      <w:r>
        <w:rPr>
          <w:rFonts w:ascii="Calibri" w:cs="Calibri" w:eastAsia="Calibri" w:hAnsi="Calibri"/>
          <w:color w:val="222222"/>
          <w:sz w:val="20"/>
          <w:szCs w:val="20"/>
        </w:rPr>
        <w:t xml:space="preserve">	20</w:t>
      </w:r>
    </w:p>
    <w:p>
      <w:pPr>
        <w:tabs>
          <w:tab w:val="right" w:pos="9026" w:leader="dot"/>
        </w:tabs>
        <w:spacing w:after="60"/>
        <w:ind w:left="360"/>
      </w:pPr>
      <w:r>
        <w:rPr>
          <w:rFonts w:ascii="Calibri" w:cs="Calibri" w:eastAsia="Calibri" w:hAnsi="Calibri"/>
          <w:b w:val="false"/>
          <w:bCs w:val="false"/>
          <w:color w:val="222222"/>
          <w:sz w:val="20"/>
          <w:szCs w:val="20"/>
        </w:rPr>
        <w:t xml:space="preserve">6.3 Tool Call Lifecycle</w:t>
      </w:r>
      <w:r>
        <w:rPr>
          <w:rFonts w:ascii="Calibri" w:cs="Calibri" w:eastAsia="Calibri" w:hAnsi="Calibri"/>
          <w:color w:val="222222"/>
          <w:sz w:val="20"/>
          <w:szCs w:val="20"/>
        </w:rPr>
        <w:t xml:space="preserve">	20</w:t>
      </w:r>
    </w:p>
    <w:p>
      <w:pPr>
        <w:tabs>
          <w:tab w:val="right" w:pos="9026" w:leader="dot"/>
        </w:tabs>
        <w:spacing w:after="110"/>
        <w:ind w:left="0"/>
      </w:pPr>
      <w:r>
        <w:rPr>
          <w:rFonts w:ascii="Calibri" w:cs="Calibri" w:eastAsia="Calibri" w:hAnsi="Calibri"/>
          <w:b/>
          <w:bCs/>
          <w:color w:val="28345E"/>
          <w:sz w:val="22"/>
          <w:szCs w:val="22"/>
        </w:rPr>
        <w:t xml:space="preserve">7. User Interface Design</w:t>
      </w:r>
      <w:r>
        <w:rPr>
          <w:rFonts w:ascii="Calibri" w:cs="Calibri" w:eastAsia="Calibri" w:hAnsi="Calibri"/>
          <w:color w:val="28345E"/>
          <w:sz w:val="22"/>
          <w:szCs w:val="22"/>
        </w:rPr>
        <w:t xml:space="preserve">	22</w:t>
      </w:r>
    </w:p>
    <w:p>
      <w:pPr>
        <w:tabs>
          <w:tab w:val="right" w:pos="9026" w:leader="dot"/>
        </w:tabs>
        <w:spacing w:after="60"/>
        <w:ind w:left="360"/>
      </w:pPr>
      <w:r>
        <w:rPr>
          <w:rFonts w:ascii="Calibri" w:cs="Calibri" w:eastAsia="Calibri" w:hAnsi="Calibri"/>
          <w:b w:val="false"/>
          <w:bCs w:val="false"/>
          <w:color w:val="222222"/>
          <w:sz w:val="20"/>
          <w:szCs w:val="20"/>
        </w:rPr>
        <w:t xml:space="preserve">7.1 Dashboard</w:t>
      </w:r>
      <w:r>
        <w:rPr>
          <w:rFonts w:ascii="Calibri" w:cs="Calibri" w:eastAsia="Calibri" w:hAnsi="Calibri"/>
          <w:color w:val="222222"/>
          <w:sz w:val="20"/>
          <w:szCs w:val="20"/>
        </w:rPr>
        <w:t xml:space="preserve">	22</w:t>
      </w:r>
    </w:p>
    <w:p>
      <w:pPr>
        <w:tabs>
          <w:tab w:val="right" w:pos="9026" w:leader="dot"/>
        </w:tabs>
        <w:spacing w:after="60"/>
        <w:ind w:left="360"/>
      </w:pPr>
      <w:r>
        <w:rPr>
          <w:rFonts w:ascii="Calibri" w:cs="Calibri" w:eastAsia="Calibri" w:hAnsi="Calibri"/>
          <w:b w:val="false"/>
          <w:bCs w:val="false"/>
          <w:color w:val="222222"/>
          <w:sz w:val="20"/>
          <w:szCs w:val="20"/>
        </w:rPr>
        <w:t xml:space="preserve">7.2 Goal Workspace</w:t>
      </w:r>
      <w:r>
        <w:rPr>
          <w:rFonts w:ascii="Calibri" w:cs="Calibri" w:eastAsia="Calibri" w:hAnsi="Calibri"/>
          <w:color w:val="222222"/>
          <w:sz w:val="20"/>
          <w:szCs w:val="20"/>
        </w:rPr>
        <w:t xml:space="preserve">	22</w:t>
      </w:r>
    </w:p>
    <w:p>
      <w:pPr>
        <w:tabs>
          <w:tab w:val="right" w:pos="9026" w:leader="dot"/>
        </w:tabs>
        <w:spacing w:after="60"/>
        <w:ind w:left="360"/>
      </w:pPr>
      <w:r>
        <w:rPr>
          <w:rFonts w:ascii="Calibri" w:cs="Calibri" w:eastAsia="Calibri" w:hAnsi="Calibri"/>
          <w:b w:val="false"/>
          <w:bCs w:val="false"/>
          <w:color w:val="222222"/>
          <w:sz w:val="20"/>
          <w:szCs w:val="20"/>
        </w:rPr>
        <w:t xml:space="preserve">7.3 Execution Timeline</w:t>
      </w:r>
      <w:r>
        <w:rPr>
          <w:rFonts w:ascii="Calibri" w:cs="Calibri" w:eastAsia="Calibri" w:hAnsi="Calibri"/>
          <w:color w:val="222222"/>
          <w:sz w:val="20"/>
          <w:szCs w:val="20"/>
        </w:rPr>
        <w:t xml:space="preserve">	22</w:t>
      </w:r>
    </w:p>
    <w:p>
      <w:pPr>
        <w:tabs>
          <w:tab w:val="right" w:pos="9026" w:leader="dot"/>
        </w:tabs>
        <w:spacing w:after="60"/>
        <w:ind w:left="360"/>
      </w:pPr>
      <w:r>
        <w:rPr>
          <w:rFonts w:ascii="Calibri" w:cs="Calibri" w:eastAsia="Calibri" w:hAnsi="Calibri"/>
          <w:b w:val="false"/>
          <w:bCs w:val="false"/>
          <w:color w:val="222222"/>
          <w:sz w:val="20"/>
          <w:szCs w:val="20"/>
        </w:rPr>
        <w:t xml:space="preserve">7.4 Decision Explanations</w:t>
      </w:r>
      <w:r>
        <w:rPr>
          <w:rFonts w:ascii="Calibri" w:cs="Calibri" w:eastAsia="Calibri" w:hAnsi="Calibri"/>
          <w:color w:val="222222"/>
          <w:sz w:val="20"/>
          <w:szCs w:val="20"/>
        </w:rPr>
        <w:t xml:space="preserve">	23</w:t>
      </w:r>
    </w:p>
    <w:p>
      <w:pPr>
        <w:tabs>
          <w:tab w:val="right" w:pos="9026" w:leader="dot"/>
        </w:tabs>
        <w:spacing w:after="110"/>
        <w:ind w:left="0"/>
      </w:pPr>
      <w:r>
        <w:rPr>
          <w:rFonts w:ascii="Calibri" w:cs="Calibri" w:eastAsia="Calibri" w:hAnsi="Calibri"/>
          <w:b/>
          <w:bCs/>
          <w:color w:val="28345E"/>
          <w:sz w:val="22"/>
          <w:szCs w:val="22"/>
        </w:rPr>
        <w:t xml:space="preserve">8. Illustrative Use-Case Scenarios</w:t>
      </w:r>
      <w:r>
        <w:rPr>
          <w:rFonts w:ascii="Calibri" w:cs="Calibri" w:eastAsia="Calibri" w:hAnsi="Calibri"/>
          <w:color w:val="28345E"/>
          <w:sz w:val="22"/>
          <w:szCs w:val="22"/>
        </w:rPr>
        <w:t xml:space="preserve">	24</w:t>
      </w:r>
    </w:p>
    <w:p>
      <w:pPr>
        <w:tabs>
          <w:tab w:val="right" w:pos="9026" w:leader="dot"/>
        </w:tabs>
        <w:spacing w:after="60"/>
        <w:ind w:left="360"/>
      </w:pPr>
      <w:r>
        <w:rPr>
          <w:rFonts w:ascii="Calibri" w:cs="Calibri" w:eastAsia="Calibri" w:hAnsi="Calibri"/>
          <w:b w:val="false"/>
          <w:bCs w:val="false"/>
          <w:color w:val="222222"/>
          <w:sz w:val="20"/>
          <w:szCs w:val="20"/>
        </w:rPr>
        <w:t xml:space="preserve">8.1 Academic Workload Management</w:t>
      </w:r>
      <w:r>
        <w:rPr>
          <w:rFonts w:ascii="Calibri" w:cs="Calibri" w:eastAsia="Calibri" w:hAnsi="Calibri"/>
          <w:color w:val="222222"/>
          <w:sz w:val="20"/>
          <w:szCs w:val="20"/>
        </w:rPr>
        <w:t xml:space="preserve">	24</w:t>
      </w:r>
    </w:p>
    <w:p>
      <w:pPr>
        <w:tabs>
          <w:tab w:val="right" w:pos="9026" w:leader="dot"/>
        </w:tabs>
        <w:spacing w:after="60"/>
        <w:ind w:left="360"/>
      </w:pPr>
      <w:r>
        <w:rPr>
          <w:rFonts w:ascii="Calibri" w:cs="Calibri" w:eastAsia="Calibri" w:hAnsi="Calibri"/>
          <w:b w:val="false"/>
          <w:bCs w:val="false"/>
          <w:color w:val="222222"/>
          <w:sz w:val="20"/>
          <w:szCs w:val="20"/>
        </w:rPr>
        <w:t xml:space="preserve">8.2 Software Development Assistance</w:t>
      </w:r>
      <w:r>
        <w:rPr>
          <w:rFonts w:ascii="Calibri" w:cs="Calibri" w:eastAsia="Calibri" w:hAnsi="Calibri"/>
          <w:color w:val="222222"/>
          <w:sz w:val="20"/>
          <w:szCs w:val="20"/>
        </w:rPr>
        <w:t xml:space="preserve">	24</w:t>
      </w:r>
    </w:p>
    <w:p>
      <w:pPr>
        <w:tabs>
          <w:tab w:val="right" w:pos="9026" w:leader="dot"/>
        </w:tabs>
        <w:spacing w:after="60"/>
        <w:ind w:left="360"/>
      </w:pPr>
      <w:r>
        <w:rPr>
          <w:rFonts w:ascii="Calibri" w:cs="Calibri" w:eastAsia="Calibri" w:hAnsi="Calibri"/>
          <w:b w:val="false"/>
          <w:bCs w:val="false"/>
          <w:color w:val="222222"/>
          <w:sz w:val="20"/>
          <w:szCs w:val="20"/>
        </w:rPr>
        <w:t xml:space="preserve">8.3 Research Assistance</w:t>
      </w:r>
      <w:r>
        <w:rPr>
          <w:rFonts w:ascii="Calibri" w:cs="Calibri" w:eastAsia="Calibri" w:hAnsi="Calibri"/>
          <w:color w:val="222222"/>
          <w:sz w:val="20"/>
          <w:szCs w:val="20"/>
        </w:rPr>
        <w:t xml:space="preserve">	24</w:t>
      </w:r>
    </w:p>
    <w:p>
      <w:pPr>
        <w:tabs>
          <w:tab w:val="right" w:pos="9026" w:leader="dot"/>
        </w:tabs>
        <w:spacing w:after="60"/>
        <w:ind w:left="360"/>
      </w:pPr>
      <w:r>
        <w:rPr>
          <w:rFonts w:ascii="Calibri" w:cs="Calibri" w:eastAsia="Calibri" w:hAnsi="Calibri"/>
          <w:b w:val="false"/>
          <w:bCs w:val="false"/>
          <w:color w:val="222222"/>
          <w:sz w:val="20"/>
          <w:szCs w:val="20"/>
        </w:rPr>
        <w:t xml:space="preserve">8.4 Document Organization</w:t>
      </w:r>
      <w:r>
        <w:rPr>
          <w:rFonts w:ascii="Calibri" w:cs="Calibri" w:eastAsia="Calibri" w:hAnsi="Calibri"/>
          <w:color w:val="222222"/>
          <w:sz w:val="20"/>
          <w:szCs w:val="20"/>
        </w:rPr>
        <w:t xml:space="preserve">	25</w:t>
      </w:r>
    </w:p>
    <w:p>
      <w:pPr>
        <w:tabs>
          <w:tab w:val="right" w:pos="9026" w:leader="dot"/>
        </w:tabs>
        <w:spacing w:after="110"/>
        <w:ind w:left="0"/>
      </w:pPr>
      <w:r>
        <w:rPr>
          <w:rFonts w:ascii="Calibri" w:cs="Calibri" w:eastAsia="Calibri" w:hAnsi="Calibri"/>
          <w:b/>
          <w:bCs/>
          <w:color w:val="28345E"/>
          <w:sz w:val="22"/>
          <w:szCs w:val="22"/>
        </w:rPr>
        <w:t xml:space="preserve">9. Methodology and Implementation Roadmap</w:t>
      </w:r>
      <w:r>
        <w:rPr>
          <w:rFonts w:ascii="Calibri" w:cs="Calibri" w:eastAsia="Calibri" w:hAnsi="Calibri"/>
          <w:color w:val="28345E"/>
          <w:sz w:val="22"/>
          <w:szCs w:val="22"/>
        </w:rPr>
        <w:t xml:space="preserve">	26</w:t>
      </w:r>
    </w:p>
    <w:p>
      <w:pPr>
        <w:tabs>
          <w:tab w:val="right" w:pos="9026" w:leader="dot"/>
        </w:tabs>
        <w:spacing w:after="60"/>
        <w:ind w:left="360"/>
      </w:pPr>
      <w:r>
        <w:rPr>
          <w:rFonts w:ascii="Calibri" w:cs="Calibri" w:eastAsia="Calibri" w:hAnsi="Calibri"/>
          <w:b w:val="false"/>
          <w:bCs w:val="false"/>
          <w:color w:val="222222"/>
          <w:sz w:val="20"/>
          <w:szCs w:val="20"/>
        </w:rPr>
        <w:t xml:space="preserve">9.1 Development Principles</w:t>
      </w:r>
      <w:r>
        <w:rPr>
          <w:rFonts w:ascii="Calibri" w:cs="Calibri" w:eastAsia="Calibri" w:hAnsi="Calibri"/>
          <w:color w:val="222222"/>
          <w:sz w:val="20"/>
          <w:szCs w:val="20"/>
        </w:rPr>
        <w:t xml:space="preserve">	26</w:t>
      </w:r>
    </w:p>
    <w:p>
      <w:pPr>
        <w:tabs>
          <w:tab w:val="right" w:pos="9026" w:leader="dot"/>
        </w:tabs>
        <w:spacing w:after="60"/>
        <w:ind w:left="360"/>
      </w:pPr>
      <w:r>
        <w:rPr>
          <w:rFonts w:ascii="Calibri" w:cs="Calibri" w:eastAsia="Calibri" w:hAnsi="Calibri"/>
          <w:b w:val="false"/>
          <w:bCs w:val="false"/>
          <w:color w:val="222222"/>
          <w:sz w:val="20"/>
          <w:szCs w:val="20"/>
        </w:rPr>
        <w:t xml:space="preserve">9.2 The First Vertical Slice</w:t>
      </w:r>
      <w:r>
        <w:rPr>
          <w:rFonts w:ascii="Calibri" w:cs="Calibri" w:eastAsia="Calibri" w:hAnsi="Calibri"/>
          <w:color w:val="222222"/>
          <w:sz w:val="20"/>
          <w:szCs w:val="20"/>
        </w:rPr>
        <w:t xml:space="preserve">	26</w:t>
      </w:r>
    </w:p>
    <w:p>
      <w:pPr>
        <w:tabs>
          <w:tab w:val="right" w:pos="9026" w:leader="dot"/>
        </w:tabs>
        <w:spacing w:after="60"/>
        <w:ind w:left="360"/>
      </w:pPr>
      <w:r>
        <w:rPr>
          <w:rFonts w:ascii="Calibri" w:cs="Calibri" w:eastAsia="Calibri" w:hAnsi="Calibri"/>
          <w:b w:val="false"/>
          <w:bCs w:val="false"/>
          <w:color w:val="222222"/>
          <w:sz w:val="20"/>
          <w:szCs w:val="20"/>
        </w:rPr>
        <w:t xml:space="preserve">9.3 Phased Roadmap</w:t>
      </w:r>
      <w:r>
        <w:rPr>
          <w:rFonts w:ascii="Calibri" w:cs="Calibri" w:eastAsia="Calibri" w:hAnsi="Calibri"/>
          <w:color w:val="222222"/>
          <w:sz w:val="20"/>
          <w:szCs w:val="20"/>
        </w:rPr>
        <w:t xml:space="preserve">	26</w:t>
      </w:r>
    </w:p>
    <w:p>
      <w:pPr>
        <w:tabs>
          <w:tab w:val="right" w:pos="9026" w:leader="dot"/>
        </w:tabs>
        <w:spacing w:after="110"/>
        <w:ind w:left="0"/>
      </w:pPr>
      <w:r>
        <w:rPr>
          <w:rFonts w:ascii="Calibri" w:cs="Calibri" w:eastAsia="Calibri" w:hAnsi="Calibri"/>
          <w:b/>
          <w:bCs/>
          <w:color w:val="28345E"/>
          <w:sz w:val="22"/>
          <w:szCs w:val="22"/>
        </w:rPr>
        <w:t xml:space="preserve">10. Research Design and Evaluation Methodology</w:t>
      </w:r>
      <w:r>
        <w:rPr>
          <w:rFonts w:ascii="Calibri" w:cs="Calibri" w:eastAsia="Calibri" w:hAnsi="Calibri"/>
          <w:color w:val="28345E"/>
          <w:sz w:val="22"/>
          <w:szCs w:val="22"/>
        </w:rPr>
        <w:t xml:space="preserve">	28</w:t>
      </w:r>
    </w:p>
    <w:p>
      <w:pPr>
        <w:tabs>
          <w:tab w:val="right" w:pos="9026" w:leader="dot"/>
        </w:tabs>
        <w:spacing w:after="60"/>
        <w:ind w:left="360"/>
      </w:pPr>
      <w:r>
        <w:rPr>
          <w:rFonts w:ascii="Calibri" w:cs="Calibri" w:eastAsia="Calibri" w:hAnsi="Calibri"/>
          <w:b w:val="false"/>
          <w:bCs w:val="false"/>
          <w:color w:val="222222"/>
          <w:sz w:val="20"/>
          <w:szCs w:val="20"/>
        </w:rPr>
        <w:t xml:space="preserve">10.1–10.4 Research Question, Design and Metrics</w:t>
      </w:r>
      <w:r>
        <w:rPr>
          <w:rFonts w:ascii="Calibri" w:cs="Calibri" w:eastAsia="Calibri" w:hAnsi="Calibri"/>
          <w:color w:val="222222"/>
          <w:sz w:val="20"/>
          <w:szCs w:val="20"/>
        </w:rPr>
        <w:t xml:space="preserve">	28</w:t>
      </w:r>
    </w:p>
    <w:p>
      <w:pPr>
        <w:tabs>
          <w:tab w:val="right" w:pos="9026" w:leader="dot"/>
        </w:tabs>
        <w:spacing w:after="60"/>
        <w:ind w:left="360"/>
      </w:pPr>
      <w:r>
        <w:rPr>
          <w:rFonts w:ascii="Calibri" w:cs="Calibri" w:eastAsia="Calibri" w:hAnsi="Calibri"/>
          <w:b w:val="false"/>
          <w:bCs w:val="false"/>
          <w:color w:val="222222"/>
          <w:sz w:val="20"/>
          <w:szCs w:val="20"/>
        </w:rPr>
        <w:t xml:space="preserve">10.5–10.6 Procedure and Secondary Questions</w:t>
      </w:r>
      <w:r>
        <w:rPr>
          <w:rFonts w:ascii="Calibri" w:cs="Calibri" w:eastAsia="Calibri" w:hAnsi="Calibri"/>
          <w:color w:val="222222"/>
          <w:sz w:val="20"/>
          <w:szCs w:val="20"/>
        </w:rPr>
        <w:t xml:space="preserve">	29</w:t>
      </w:r>
    </w:p>
    <w:p>
      <w:pPr>
        <w:tabs>
          <w:tab w:val="right" w:pos="9026" w:leader="dot"/>
        </w:tabs>
        <w:spacing w:after="110"/>
        <w:ind w:left="0"/>
      </w:pPr>
      <w:r>
        <w:rPr>
          <w:rFonts w:ascii="Calibri" w:cs="Calibri" w:eastAsia="Calibri" w:hAnsi="Calibri"/>
          <w:b/>
          <w:bCs/>
          <w:color w:val="28345E"/>
          <w:sz w:val="22"/>
          <w:szCs w:val="22"/>
        </w:rPr>
        <w:t xml:space="preserve">11. Expected Outcomes and Contributions</w:t>
      </w:r>
      <w:r>
        <w:rPr>
          <w:rFonts w:ascii="Calibri" w:cs="Calibri" w:eastAsia="Calibri" w:hAnsi="Calibri"/>
          <w:color w:val="28345E"/>
          <w:sz w:val="22"/>
          <w:szCs w:val="22"/>
        </w:rPr>
        <w:t xml:space="preserve">	30</w:t>
      </w:r>
    </w:p>
    <w:p>
      <w:pPr>
        <w:tabs>
          <w:tab w:val="right" w:pos="9026" w:leader="dot"/>
        </w:tabs>
        <w:spacing w:after="110"/>
        <w:ind w:left="0"/>
      </w:pPr>
      <w:r>
        <w:rPr>
          <w:rFonts w:ascii="Calibri" w:cs="Calibri" w:eastAsia="Calibri" w:hAnsi="Calibri"/>
          <w:b/>
          <w:bCs/>
          <w:color w:val="28345E"/>
          <w:sz w:val="22"/>
          <w:szCs w:val="22"/>
        </w:rPr>
        <w:t xml:space="preserve">12. Limitations and Future Scope</w:t>
      </w:r>
      <w:r>
        <w:rPr>
          <w:rFonts w:ascii="Calibri" w:cs="Calibri" w:eastAsia="Calibri" w:hAnsi="Calibri"/>
          <w:color w:val="28345E"/>
          <w:sz w:val="22"/>
          <w:szCs w:val="22"/>
        </w:rPr>
        <w:t xml:space="preserve">	31</w:t>
      </w:r>
    </w:p>
    <w:p>
      <w:pPr>
        <w:tabs>
          <w:tab w:val="right" w:pos="9026" w:leader="dot"/>
        </w:tabs>
        <w:spacing w:after="110"/>
        <w:ind w:left="0"/>
      </w:pPr>
      <w:r>
        <w:rPr>
          <w:rFonts w:ascii="Calibri" w:cs="Calibri" w:eastAsia="Calibri" w:hAnsi="Calibri"/>
          <w:b/>
          <w:bCs/>
          <w:color w:val="28345E"/>
          <w:sz w:val="22"/>
          <w:szCs w:val="22"/>
        </w:rPr>
        <w:t xml:space="preserve">13. Conclusion</w:t>
      </w:r>
      <w:r>
        <w:rPr>
          <w:rFonts w:ascii="Calibri" w:cs="Calibri" w:eastAsia="Calibri" w:hAnsi="Calibri"/>
          <w:color w:val="28345E"/>
          <w:sz w:val="22"/>
          <w:szCs w:val="22"/>
        </w:rPr>
        <w:t xml:space="preserve">	32</w:t>
      </w:r>
    </w:p>
    <w:p>
      <w:pPr>
        <w:tabs>
          <w:tab w:val="right" w:pos="9026" w:leader="dot"/>
        </w:tabs>
        <w:spacing w:after="110"/>
        <w:ind w:left="0"/>
      </w:pPr>
      <w:r>
        <w:rPr>
          <w:rFonts w:ascii="Calibri" w:cs="Calibri" w:eastAsia="Calibri" w:hAnsi="Calibri"/>
          <w:b/>
          <w:bCs/>
          <w:color w:val="28345E"/>
          <w:sz w:val="22"/>
          <w:szCs w:val="22"/>
        </w:rPr>
        <w:t xml:space="preserve">References</w:t>
      </w:r>
      <w:r>
        <w:rPr>
          <w:rFonts w:ascii="Calibri" w:cs="Calibri" w:eastAsia="Calibri" w:hAnsi="Calibri"/>
          <w:color w:val="28345E"/>
          <w:sz w:val="22"/>
          <w:szCs w:val="22"/>
        </w:rPr>
        <w:t xml:space="preserve">	33</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1. Introduction</w:t>
      </w:r>
    </w:p>
    <w:p>
      <w:pPr>
        <w:pStyle w:val="Heading2"/>
        <w:spacing w:after="140" w:before="300"/>
      </w:pPr>
      <w:r>
        <w:rPr>
          <w:rFonts w:ascii="Calibri" w:cs="Calibri" w:eastAsia="Calibri" w:hAnsi="Calibri"/>
          <w:b/>
          <w:bCs/>
          <w:color w:val="28345E"/>
          <w:sz w:val="25"/>
          <w:szCs w:val="25"/>
        </w:rPr>
        <w:t xml:space="preserve">1.1 Motivation</w:t>
      </w:r>
    </w:p>
    <w:p>
      <w:pPr>
        <w:spacing w:after="200" w:line="292"/>
        <w:jc w:val="both"/>
      </w:pPr>
      <w:r>
        <w:rPr>
          <w:rFonts w:ascii="Calibri" w:cs="Calibri" w:eastAsia="Calibri" w:hAnsi="Calibri"/>
          <w:color w:val="222222"/>
          <w:sz w:val="22"/>
          <w:szCs w:val="22"/>
        </w:rPr>
        <w:t xml:space="preserve">The past three years have produced a large number of LLM-based assistants: chatbots, PDF question-answering tools, retrieval-augmented generation (RAG) systems, and voice assistants. Nearly all of them share a common interaction pattern: the user asks a question, and the model returns an answer drawn from its own knowledge or from retrieved text. This pattern is well suited to information lookup, but it does not address a different and arguably more valuable capability: carrying out a multi-step goal on the user's behalf, tracking its progress, and confirming that it was actually completed.</w:t>
      </w:r>
    </w:p>
    <w:p>
      <w:pPr>
        <w:spacing w:after="200" w:line="292"/>
        <w:jc w:val="both"/>
      </w:pPr>
      <w:r>
        <w:rPr>
          <w:rFonts w:ascii="Calibri" w:cs="Calibri" w:eastAsia="Calibri" w:hAnsi="Calibri"/>
          <w:color w:val="222222"/>
          <w:sz w:val="22"/>
          <w:szCs w:val="22"/>
        </w:rPr>
        <w:t xml:space="preserve">A student managing a final-year project, for example, does not only need answers to questions about their codebase — they need help tracking what remains to be done, retrieving the right file at the right time, and trusting that when the system reports a task as finished, it actually is. That gap between answering and doing is the motivation for this project.</w:t>
      </w:r>
    </w:p>
    <w:p>
      <w:pPr>
        <w:pStyle w:val="Heading2"/>
        <w:spacing w:after="140" w:before="300"/>
      </w:pPr>
      <w:r>
        <w:rPr>
          <w:rFonts w:ascii="Calibri" w:cs="Calibri" w:eastAsia="Calibri" w:hAnsi="Calibri"/>
          <w:b/>
          <w:bCs/>
          <w:color w:val="28345E"/>
          <w:sz w:val="25"/>
          <w:szCs w:val="25"/>
        </w:rPr>
        <w:t xml:space="preserve">1.2 The EDITH Concept</w:t>
      </w:r>
    </w:p>
    <w:p>
      <w:pPr>
        <w:spacing w:after="200" w:line="292"/>
        <w:jc w:val="both"/>
      </w:pPr>
      <w:r>
        <w:rPr>
          <w:rFonts w:ascii="Calibri" w:cs="Calibri" w:eastAsia="Calibri" w:hAnsi="Calibri"/>
          <w:color w:val="222222"/>
          <w:sz w:val="22"/>
          <w:szCs w:val="22"/>
        </w:rPr>
        <w:t xml:space="preserve">EDITH is proposed as a goal-driven personal AI agent framework: a system that accepts a goal stated in natural language, builds a plan for achieving it, retrieves the context that plan requires, executes the plan through a controlled set of external tools, verifies that each action had its intended effect, and stores what is worth remembering for future sessions. The large language model is one component inside this system — responsible for interpreting intent, generating plans, and selecting tools — but it does not have unrestricted authority to act. Every action it proposes passes through an external policy engine before execution, and every completed action is checked by a verification step before it is reported to the user as done.</w:t>
      </w:r>
    </w:p>
    <w:p>
      <w:pPr>
        <w:pStyle w:val="Heading2"/>
        <w:spacing w:after="140" w:before="300"/>
      </w:pPr>
      <w:r>
        <w:rPr>
          <w:rFonts w:ascii="Calibri" w:cs="Calibri" w:eastAsia="Calibri" w:hAnsi="Calibri"/>
          <w:b/>
          <w:bCs/>
          <w:color w:val="28345E"/>
          <w:sz w:val="25"/>
          <w:szCs w:val="25"/>
        </w:rPr>
        <w:t xml:space="preserve">1.3 Report Structure</w:t>
      </w:r>
    </w:p>
    <w:p>
      <w:pPr>
        <w:spacing w:after="200" w:line="292"/>
        <w:jc w:val="both"/>
      </w:pPr>
      <w:r>
        <w:rPr>
          <w:rFonts w:ascii="Calibri" w:cs="Calibri" w:eastAsia="Calibri" w:hAnsi="Calibri"/>
          <w:color w:val="222222"/>
          <w:sz w:val="22"/>
          <w:szCs w:val="22"/>
        </w:rPr>
        <w:t xml:space="preserve">Chapter 2 reviews the research and tooling landscape EDITH builds on and positions its contribution against it. Chapter 3 sets out the design philosophy behind the system. Chapter 4 states the problem, objectives, and a deliberately bounded implementation scope. Chapter 5 describes the full six-layer architecture, and Chapter 6 the underlying data and tool design. Chapter 7 describes the user-facing interface, and Chapter 8 walks through four illustrative use-case scenarios. Chapter 9 lays out development principles and a phased implementation roadmap, and Chapter 10 defines a concrete research design and evaluation methodology. Chapters 11 through 13 cover expected outcomes, limitations and future scope, and conclusions, followed by references.</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2. Literature Review</w:t>
      </w:r>
    </w:p>
    <w:p>
      <w:pPr>
        <w:pStyle w:val="Heading2"/>
        <w:spacing w:after="140" w:before="300"/>
      </w:pPr>
      <w:r>
        <w:rPr>
          <w:rFonts w:ascii="Calibri" w:cs="Calibri" w:eastAsia="Calibri" w:hAnsi="Calibri"/>
          <w:b/>
          <w:bCs/>
          <w:color w:val="28345E"/>
          <w:sz w:val="25"/>
          <w:szCs w:val="25"/>
        </w:rPr>
        <w:t xml:space="preserve">2.1 Reasoning and Acting in Language Models</w:t>
      </w:r>
    </w:p>
    <w:p>
      <w:pPr>
        <w:spacing w:after="200" w:line="292"/>
        <w:jc w:val="both"/>
      </w:pPr>
      <w:r>
        <w:rPr>
          <w:rFonts w:ascii="Calibri" w:cs="Calibri" w:eastAsia="Calibri" w:hAnsi="Calibri"/>
          <w:color w:val="222222"/>
          <w:sz w:val="22"/>
          <w:szCs w:val="22"/>
        </w:rPr>
        <w:t xml:space="preserve">Yao et al. [1] introduced ReAct, a prompting framework that interleaves explicit reasoning traces with external actions, allowing a language model to update its own plan in response to observations from its environment rather than reasoning in isolation. ReAct established the now-common pattern of alternating “thought” and “action” steps and showed that grounding a model's reasoning in real observations reduces factual errors relative to reasoning-only approaches. EDITH's planner–tool-selector–execution loop (Chapter 5) follows this same alternating structure, extended with an explicit graph representation of tasks and an external authorization step that ReAct's original formulation does not include.</w:t>
      </w:r>
    </w:p>
    <w:p>
      <w:pPr>
        <w:pStyle w:val="Heading2"/>
        <w:spacing w:after="140" w:before="300"/>
      </w:pPr>
      <w:r>
        <w:rPr>
          <w:rFonts w:ascii="Calibri" w:cs="Calibri" w:eastAsia="Calibri" w:hAnsi="Calibri"/>
          <w:b/>
          <w:bCs/>
          <w:color w:val="28345E"/>
          <w:sz w:val="25"/>
          <w:szCs w:val="25"/>
        </w:rPr>
        <w:t xml:space="preserve">2.2 Memory-Augmented Agents</w:t>
      </w:r>
    </w:p>
    <w:p>
      <w:pPr>
        <w:spacing w:after="200" w:line="292"/>
        <w:jc w:val="both"/>
      </w:pPr>
      <w:r>
        <w:rPr>
          <w:rFonts w:ascii="Calibri" w:cs="Calibri" w:eastAsia="Calibri" w:hAnsi="Calibri"/>
          <w:color w:val="222222"/>
          <w:sz w:val="22"/>
          <w:szCs w:val="22"/>
        </w:rPr>
        <w:t xml:space="preserve">Packer et al. [2] proposed MemGPT, which applies the operating-system concept of virtual memory paging to LLM context management: information is moved between a small, fast “main context” and larger, slower external storage, with the model itself deciding what to page in or out via function calls. MemGPT's framing of an LLM-based system as an operating-system layer is a direct precedent for EDITH's own framing as a “Personal AI Operating System” (Section 3.2), and its tiered memory design is a useful reference point.</w:t>
      </w:r>
    </w:p>
    <w:p>
      <w:pPr>
        <w:spacing w:after="200" w:line="292"/>
        <w:jc w:val="both"/>
      </w:pPr>
      <w:r>
        <w:rPr>
          <w:rFonts w:ascii="Calibri" w:cs="Calibri" w:eastAsia="Calibri" w:hAnsi="Calibri"/>
          <w:color w:val="222222"/>
          <w:sz w:val="22"/>
          <w:szCs w:val="22"/>
        </w:rPr>
        <w:t xml:space="preserve">EDITH's memory architecture (Section 5.4) differs in two respects: it separates memory by function — short-term, working, long-term, and semantic — rather than purely by distance from the context window, and it stores structured operational state such as goals, tasks, and permissions in a relational database rather than treating all external memory as a single archival store.</w:t>
      </w:r>
    </w:p>
    <w:p>
      <w:pPr>
        <w:pStyle w:val="Heading2"/>
        <w:spacing w:after="140" w:before="300"/>
      </w:pPr>
      <w:r>
        <w:rPr>
          <w:rFonts w:ascii="Calibri" w:cs="Calibri" w:eastAsia="Calibri" w:hAnsi="Calibri"/>
          <w:b/>
          <w:bCs/>
          <w:color w:val="28345E"/>
          <w:sz w:val="25"/>
          <w:szCs w:val="25"/>
        </w:rPr>
        <w:t xml:space="preserve">2.3 Self-Correction and Verification</w:t>
      </w:r>
    </w:p>
    <w:p>
      <w:pPr>
        <w:spacing w:after="200" w:line="292"/>
        <w:jc w:val="both"/>
      </w:pPr>
      <w:r>
        <w:rPr>
          <w:rFonts w:ascii="Calibri" w:cs="Calibri" w:eastAsia="Calibri" w:hAnsi="Calibri"/>
          <w:color w:val="222222"/>
          <w:sz w:val="22"/>
          <w:szCs w:val="22"/>
        </w:rPr>
        <w:t xml:space="preserve">Shinn et al. [4] proposed Reflexion, in which an agent verbally reflects on the outcome of a failed attempt and stores that reflection in an episodic buffer to improve performance on subsequent trials, reporting substantial gains on coding and decision-making benchmarks over a non-reflective baseline. Reflexion's feedback loop is conceptually close to the verify-then-replan pattern proposed for EDITH (Section 5.7), though Reflexion's feedback is generated by the model itself, whereas EDITH additionally requires an independent, non-model verification step — for example, confirming a file exists and is non-empty — before a task is marked complete. This distinction is motivated by the concern, discussed in Section 4.1, that a model should not be the sole judge of its own success.</w:t>
      </w:r>
    </w:p>
    <w:p>
      <w:pPr>
        <w:pStyle w:val="Heading2"/>
        <w:spacing w:after="140" w:before="300"/>
      </w:pPr>
      <w:r>
        <w:rPr>
          <w:rFonts w:ascii="Calibri" w:cs="Calibri" w:eastAsia="Calibri" w:hAnsi="Calibri"/>
          <w:b/>
          <w:bCs/>
          <w:color w:val="28345E"/>
          <w:sz w:val="25"/>
          <w:szCs w:val="25"/>
        </w:rPr>
        <w:t xml:space="preserve">2.4 Tool Grounding</w:t>
      </w:r>
    </w:p>
    <w:p>
      <w:pPr>
        <w:spacing w:after="200" w:line="292"/>
        <w:jc w:val="both"/>
      </w:pPr>
      <w:r>
        <w:rPr>
          <w:rFonts w:ascii="Calibri" w:cs="Calibri" w:eastAsia="Calibri" w:hAnsi="Calibri"/>
          <w:color w:val="222222"/>
          <w:sz w:val="22"/>
          <w:szCs w:val="22"/>
        </w:rPr>
        <w:t xml:space="preserve">Schick et al. [5] introduced Toolformer, showing that a language model can learn, in a self-supervised manner, when and how to invoke external APIs such as a calculator or search engine to improve its own predictions. Toolformer addresses how a model decides to call a tool; it does not address who authorizes that call once made. EDITH's tool registry (Section 5.6) and policy engine (Section 5.11) are concerned with the latter question, which becomes important once tools can have real side effects — creating files, sending messages, modifying calendars — rather than only retrieving information.</w:t>
      </w:r>
    </w:p>
    <w:p>
      <w:pPr>
        <w:pStyle w:val="Heading2"/>
        <w:spacing w:after="140" w:before="300"/>
      </w:pPr>
      <w:r>
        <w:rPr>
          <w:rFonts w:ascii="Calibri" w:cs="Calibri" w:eastAsia="Calibri" w:hAnsi="Calibri"/>
          <w:b/>
          <w:bCs/>
          <w:color w:val="28345E"/>
          <w:sz w:val="25"/>
          <w:szCs w:val="25"/>
        </w:rPr>
        <w:t xml:space="preserve">2.5 Multi-Agent Orchestration Frameworks</w:t>
      </w:r>
    </w:p>
    <w:p>
      <w:pPr>
        <w:spacing w:after="200" w:line="292"/>
        <w:jc w:val="both"/>
      </w:pPr>
      <w:r>
        <w:rPr>
          <w:rFonts w:ascii="Calibri" w:cs="Calibri" w:eastAsia="Calibri" w:hAnsi="Calibri"/>
          <w:color w:val="222222"/>
          <w:sz w:val="22"/>
          <w:szCs w:val="22"/>
        </w:rPr>
        <w:t xml:space="preserve">A number of open-source frameworks address the orchestration problem directly. AutoGen [3], developed at Microsoft Research, structures an application as a set of conversable agents that exchange messages to jointly solve a task, and has been widely adopted for building multi-agent LLM applications. Frameworks such as LangGraph and CrewAI offer comparable graph- or role-based orchestration primitives for single- and multi-agent workflows.</w:t>
      </w:r>
    </w:p>
    <w:p>
      <w:pPr>
        <w:spacing w:after="200" w:line="292"/>
        <w:jc w:val="both"/>
      </w:pPr>
      <w:r>
        <w:rPr>
          <w:rFonts w:ascii="Calibri" w:cs="Calibri" w:eastAsia="Calibri" w:hAnsi="Calibri"/>
          <w:color w:val="222222"/>
          <w:sz w:val="22"/>
          <w:szCs w:val="22"/>
        </w:rPr>
        <w:t xml:space="preserve">These frameworks already solve a substantial part of the plumbing that EDITH's orchestrator, planner, and tool-selector layers describe (Chapter 5), and the implementation plan in Chapter 9 assumes EDITH will be built on top of an existing orchestration framework rather than reimplementing message-passing and control-flow primitives from first principles. This choice is deliberate: it directs engineering effort toward the parts of the architecture that are not already solved by these frameworks — the policy engine, the hybrid memory design, and the evaluation in Chapter 10 — rather than toward re-deriving orchestration mechanics the field has already converged on.</w:t>
      </w:r>
    </w:p>
    <w:p>
      <w:pPr>
        <w:pStyle w:val="Heading2"/>
        <w:spacing w:after="140" w:before="300"/>
      </w:pPr>
      <w:r>
        <w:rPr>
          <w:rFonts w:ascii="Calibri" w:cs="Calibri" w:eastAsia="Calibri" w:hAnsi="Calibri"/>
          <w:b/>
          <w:bCs/>
          <w:color w:val="28345E"/>
          <w:sz w:val="25"/>
          <w:szCs w:val="25"/>
        </w:rPr>
        <w:t xml:space="preserve">2.6 Security in Agentic Systems</w:t>
      </w:r>
    </w:p>
    <w:p>
      <w:pPr>
        <w:spacing w:after="200" w:line="292"/>
        <w:jc w:val="both"/>
      </w:pPr>
      <w:r>
        <w:rPr>
          <w:rFonts w:ascii="Calibri" w:cs="Calibri" w:eastAsia="Calibri" w:hAnsi="Calibri"/>
          <w:color w:val="222222"/>
          <w:sz w:val="22"/>
          <w:szCs w:val="22"/>
        </w:rPr>
        <w:t xml:space="preserve">Because EDITH's knowledge layer retrieves and processes external content — documents, web pages, tool outputs — it is exposed to indirect prompt injection: the risk that adversarial instructions embedded in that content are interpreted by the model as commands rather than as data. Greshake et al. [7] were the first to systematically demonstrate this class of attack against real LLM-integrated applications, and Zhan et al. [8] later showed, via the InjecAgent benchmark, that a ReAct-prompted GPT-4 agent could be manipulated by injected instructions in roughly a quarter of tested cases.</w:t>
      </w:r>
    </w:p>
    <w:p>
      <w:pPr>
        <w:spacing w:after="200" w:line="292"/>
        <w:jc w:val="both"/>
      </w:pPr>
      <w:r>
        <w:rPr>
          <w:rFonts w:ascii="Calibri" w:cs="Calibri" w:eastAsia="Calibri" w:hAnsi="Calibri"/>
          <w:color w:val="222222"/>
          <w:sz w:val="22"/>
          <w:szCs w:val="22"/>
        </w:rPr>
        <w:t xml:space="preserve">These results motivate the architectural separation, proposed in Section 5.12, between untrusted external content and the instructions the model is permitted to act on, and reinforce why tool authorization in EDITH is handled by a policy engine outside the model rather than by asking the model to police itself.</w:t>
      </w:r>
    </w:p>
    <w:p>
      <w:pPr>
        <w:pStyle w:val="Heading2"/>
        <w:spacing w:after="140" w:before="300"/>
      </w:pPr>
      <w:r>
        <w:rPr>
          <w:rFonts w:ascii="Calibri" w:cs="Calibri" w:eastAsia="Calibri" w:hAnsi="Calibri"/>
          <w:b/>
          <w:bCs/>
          <w:color w:val="28345E"/>
          <w:sz w:val="25"/>
          <w:szCs w:val="25"/>
        </w:rPr>
        <w:t xml:space="preserve">2.7 Positioning of EDITH</w:t>
      </w:r>
    </w:p>
    <w:p>
      <w:pPr>
        <w:spacing w:after="200" w:line="292"/>
        <w:jc w:val="both"/>
      </w:pPr>
      <w:r>
        <w:rPr>
          <w:rFonts w:ascii="Calibri" w:cs="Calibri" w:eastAsia="Calibri" w:hAnsi="Calibri"/>
          <w:color w:val="222222"/>
          <w:sz w:val="22"/>
          <w:szCs w:val="22"/>
        </w:rPr>
        <w:t xml:space="preserve">Taken together, this body of work establishes that the individual mechanisms EDITH proposes — interleaved reasoning and acting [1], externalized memory [2], self-correction [4], tool grounding [5], multi-agent orchestration [3], and awareness of prompt-injection risk [7, 8] — are each independently well studied. EDITH's contribution is not any one of these mechanisms in isolation, but a specific combination and application: policy-gated execution, hybrid structured-and-semantic memory, and mandatory independent verification, applied to the domain of personal goal and task management, and evaluated empirically against a conversation-only baseline (Chapter 10). Where existing frameworks already provide orchestration primitives, EDITH is intended to be built on top of them rather than in competition with them.</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3. System Philosophy and Design Principles</w:t>
      </w:r>
    </w:p>
    <w:p>
      <w:pPr>
        <w:spacing w:after="200" w:line="292"/>
        <w:jc w:val="both"/>
      </w:pPr>
      <w:r>
        <w:rPr>
          <w:rFonts w:ascii="Calibri" w:cs="Calibri" w:eastAsia="Calibri" w:hAnsi="Calibri"/>
          <w:color w:val="222222"/>
          <w:sz w:val="22"/>
          <w:szCs w:val="22"/>
        </w:rPr>
        <w:t xml:space="preserve">EDITH's architecture (Chapter 5) is a direct consequence of seven design principles. This chapter states them explicitly and separately from the architecture itself, because they are what should guide any future design decision not already covered by this report.</w:t>
      </w:r>
    </w:p>
    <w:p>
      <w:pPr>
        <w:pStyle w:val="Heading2"/>
        <w:spacing w:after="140" w:before="300"/>
      </w:pPr>
      <w:r>
        <w:rPr>
          <w:rFonts w:ascii="Calibri" w:cs="Calibri" w:eastAsia="Calibri" w:hAnsi="Calibri"/>
          <w:b/>
          <w:bCs/>
          <w:color w:val="28345E"/>
          <w:sz w:val="25"/>
          <w:szCs w:val="25"/>
        </w:rPr>
        <w:t xml:space="preserve">3.1 Seven Guiding Principles</w:t>
      </w:r>
    </w:p>
    <w:p>
      <w:pPr>
        <w:spacing w:after="200" w:line="292"/>
        <w:jc w:val="both"/>
      </w:pPr>
      <w:r>
        <w:rPr>
          <w:rFonts w:ascii="Calibri" w:cs="Calibri" w:eastAsia="Calibri" w:hAnsi="Calibri"/>
          <w:b/>
          <w:bCs/>
          <w:color w:val="222222"/>
          <w:sz w:val="22"/>
          <w:szCs w:val="22"/>
        </w:rPr>
        <w:t xml:space="preserve">Principle 1 — Goal first. </w:t>
      </w:r>
      <w:r>
        <w:rPr>
          <w:rFonts w:ascii="Calibri" w:cs="Calibri" w:eastAsia="Calibri" w:hAnsi="Calibri"/>
          <w:color w:val="222222"/>
          <w:sz w:val="22"/>
          <w:szCs w:val="22"/>
        </w:rPr>
        <w:t xml:space="preserve">The user interacts with EDITH by stating a goal, not by operating a tool. A user should be able to say “I need this done” rather than “search this PDF, then create a task, then analyze this repository.” Translating a high-level goal into the sequence of operations required to achieve it is EDITH's responsibility, not the user's.</w:t>
      </w:r>
    </w:p>
    <w:p>
      <w:pPr>
        <w:spacing w:after="200" w:line="292"/>
        <w:jc w:val="both"/>
      </w:pPr>
      <w:r>
        <w:rPr>
          <w:rFonts w:ascii="Calibri" w:cs="Calibri" w:eastAsia="Calibri" w:hAnsi="Calibri"/>
          <w:b/>
          <w:bCs/>
          <w:color w:val="222222"/>
          <w:sz w:val="22"/>
          <w:szCs w:val="22"/>
        </w:rPr>
        <w:t xml:space="preserve">Principle 2 — Context before action. </w:t>
      </w:r>
      <w:r>
        <w:rPr>
          <w:rFonts w:ascii="Calibri" w:cs="Calibri" w:eastAsia="Calibri" w:hAnsi="Calibri"/>
          <w:color w:val="222222"/>
          <w:sz w:val="22"/>
          <w:szCs w:val="22"/>
        </w:rPr>
        <w:t xml:space="preserve">Before EDITH decides what to do, it establishes what the user is asking now, what they were doing previously, which project or goal is active, what tasks remain unfinished, which documents are relevant, and what preferences apply. Acting without this context risks technically correct but practically useless actions.</w:t>
      </w:r>
    </w:p>
    <w:p>
      <w:pPr>
        <w:spacing w:after="200" w:line="292"/>
        <w:jc w:val="both"/>
      </w:pPr>
      <w:r>
        <w:rPr>
          <w:rFonts w:ascii="Calibri" w:cs="Calibri" w:eastAsia="Calibri" w:hAnsi="Calibri"/>
          <w:b/>
          <w:bCs/>
          <w:color w:val="222222"/>
          <w:sz w:val="22"/>
          <w:szCs w:val="22"/>
        </w:rPr>
        <w:t xml:space="preserve">Principle 3 — Tools instead of hallucinated actions. </w:t>
      </w:r>
      <w:r>
        <w:rPr>
          <w:rFonts w:ascii="Calibri" w:cs="Calibri" w:eastAsia="Calibri" w:hAnsi="Calibri"/>
          <w:color w:val="222222"/>
          <w:sz w:val="22"/>
          <w:szCs w:val="22"/>
        </w:rPr>
        <w:t xml:space="preserve">A language model can describe having performed an action without having actually performed it. EDITH's model component may only request an action; the backend decides whether that request is executed, and the action is reported as complete only once verification (Principle 4) confirms it.</w:t>
      </w:r>
    </w:p>
    <w:p>
      <w:pPr>
        <w:spacing w:after="200" w:line="292"/>
        <w:jc w:val="both"/>
      </w:pPr>
      <w:r>
        <w:rPr>
          <w:rFonts w:ascii="Calibri" w:cs="Calibri" w:eastAsia="Calibri" w:hAnsi="Calibri"/>
          <w:b/>
          <w:bCs/>
          <w:color w:val="222222"/>
          <w:sz w:val="22"/>
          <w:szCs w:val="22"/>
        </w:rPr>
        <w:t xml:space="preserve">Principle 4 — Verification. </w:t>
      </w:r>
      <w:r>
        <w:rPr>
          <w:rFonts w:ascii="Calibri" w:cs="Calibri" w:eastAsia="Calibri" w:hAnsi="Calibri"/>
          <w:color w:val="222222"/>
          <w:sz w:val="22"/>
          <w:szCs w:val="22"/>
        </w:rPr>
        <w:t xml:space="preserve">Every meaningful action follows a fixed sequence: proposal, execution, and independent verification. For a file-creation task, for example, verification means confirming the file exists, that its size is greater than zero, and that it can be opened — not accepting the model's own claim that the file was created.</w:t>
      </w:r>
    </w:p>
    <w:p>
      <w:pPr>
        <w:spacing w:after="200" w:line="292"/>
        <w:jc w:val="both"/>
      </w:pPr>
      <w:r>
        <w:rPr>
          <w:rFonts w:ascii="Calibri" w:cs="Calibri" w:eastAsia="Calibri" w:hAnsi="Calibri"/>
          <w:b/>
          <w:bCs/>
          <w:color w:val="222222"/>
          <w:sz w:val="22"/>
          <w:szCs w:val="22"/>
        </w:rPr>
        <w:t xml:space="preserve">Principle 5 — Human control. </w:t>
      </w:r>
      <w:r>
        <w:rPr>
          <w:rFonts w:ascii="Calibri" w:cs="Calibri" w:eastAsia="Calibri" w:hAnsi="Calibri"/>
          <w:color w:val="222222"/>
          <w:sz w:val="22"/>
          <w:szCs w:val="22"/>
        </w:rPr>
        <w:t xml:space="preserve">EDITH can act autonomously, but not without limit. Low-risk, easily reversible actions may execute automatically; actions with real-world consequences require explicit approval; and a small set of actions are blocked outright. The exact classification is configurable and is discussed further in Section 5.11.</w:t>
      </w:r>
    </w:p>
    <w:p>
      <w:pPr>
        <w:spacing w:after="200" w:line="292"/>
        <w:jc w:val="both"/>
      </w:pPr>
      <w:r>
        <w:rPr>
          <w:rFonts w:ascii="Calibri" w:cs="Calibri" w:eastAsia="Calibri" w:hAnsi="Calibri"/>
          <w:b/>
          <w:bCs/>
          <w:color w:val="222222"/>
          <w:sz w:val="22"/>
          <w:szCs w:val="22"/>
        </w:rPr>
        <w:t xml:space="preserve">Principle 6 — Memory is controlled. </w:t>
      </w:r>
      <w:r>
        <w:rPr>
          <w:rFonts w:ascii="Calibri" w:cs="Calibri" w:eastAsia="Calibri" w:hAnsi="Calibri"/>
          <w:color w:val="222222"/>
          <w:sz w:val="22"/>
          <w:szCs w:val="22"/>
        </w:rPr>
        <w:t xml:space="preserve">EDITH remembers what is useful, not everything. Memory is selective, inspectable, editable, and deletable by the user, and every stored item is subject to the same permission model that governs tool use.</w:t>
      </w:r>
    </w:p>
    <w:p>
      <w:pPr>
        <w:spacing w:after="200" w:line="292"/>
        <w:jc w:val="both"/>
      </w:pPr>
      <w:r>
        <w:rPr>
          <w:rFonts w:ascii="Calibri" w:cs="Calibri" w:eastAsia="Calibri" w:hAnsi="Calibri"/>
          <w:b/>
          <w:bCs/>
          <w:color w:val="222222"/>
          <w:sz w:val="22"/>
          <w:szCs w:val="22"/>
        </w:rPr>
        <w:t xml:space="preserve">Principle 7 — Fail visibly. </w:t>
      </w:r>
      <w:r>
        <w:rPr>
          <w:rFonts w:ascii="Calibri" w:cs="Calibri" w:eastAsia="Calibri" w:hAnsi="Calibri"/>
          <w:color w:val="222222"/>
          <w:sz w:val="22"/>
          <w:szCs w:val="22"/>
        </w:rPr>
        <w:t xml:space="preserve">When an action cannot be completed, EDITH reports the failure and its cause — for example, “the GitHub API failed; I could not verify the repository status” — rather than reporting success by default or failing silently.</w:t>
      </w:r>
    </w:p>
    <w:p>
      <w:pPr>
        <w:pStyle w:val="Heading2"/>
        <w:spacing w:after="140" w:before="300"/>
      </w:pPr>
      <w:r>
        <w:rPr>
          <w:rFonts w:ascii="Calibri" w:cs="Calibri" w:eastAsia="Calibri" w:hAnsi="Calibri"/>
          <w:b/>
          <w:bCs/>
          <w:color w:val="28345E"/>
          <w:sz w:val="25"/>
          <w:szCs w:val="25"/>
        </w:rPr>
        <w:t xml:space="preserve">3.2 What “Personal AI Operating System” Means</w:t>
      </w:r>
    </w:p>
    <w:p>
      <w:pPr>
        <w:spacing w:after="200" w:line="292"/>
        <w:jc w:val="both"/>
      </w:pPr>
      <w:r>
        <w:rPr>
          <w:rFonts w:ascii="Calibri" w:cs="Calibri" w:eastAsia="Calibri" w:hAnsi="Calibri"/>
          <w:color w:val="222222"/>
          <w:sz w:val="22"/>
          <w:szCs w:val="22"/>
        </w:rPr>
        <w:t xml:space="preserve">EDITH is not a literal replacement for an operating system such as Linux or Windows. “Operating system” is used here as a metaphor for an AI coordination layer that sits above a user's existing digital tools — files, documents, calendar, source code repositories, and the web — and directs them toward a stated goal, in the same way a conventional operating system coordinates hardware resources on behalf of running programs.</w:t>
      </w:r>
    </w:p>
    <w:p>
      <w:pPr>
        <w:spacing w:after="200" w:line="292"/>
        <w:jc w:val="both"/>
      </w:pPr>
      <w:r>
        <w:rPr>
          <w:rFonts w:ascii="Calibri" w:cs="Calibri" w:eastAsia="Calibri" w:hAnsi="Calibri"/>
          <w:color w:val="222222"/>
          <w:sz w:val="22"/>
          <w:szCs w:val="22"/>
        </w:rPr>
        <w:t xml:space="preserve">This framing has a direct precedent in Packer et al.'s MemGPT [2], discussed in Section 2.2, which applies the same operating-system metaphor specifically to LLM memory management. EDITH extends the metaphor from memory management to goal execution more broadly: the user states an objective, and EDITH — rather than the user — is responsible for deciding which underlying tool handles which part of it, in what order, and under what authorization.</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4. Problem Statement, Objectives and Scope</w:t>
      </w:r>
    </w:p>
    <w:p>
      <w:pPr>
        <w:pStyle w:val="Heading2"/>
        <w:spacing w:after="140" w:before="300"/>
      </w:pPr>
      <w:r>
        <w:rPr>
          <w:rFonts w:ascii="Calibri" w:cs="Calibri" w:eastAsia="Calibri" w:hAnsi="Calibri"/>
          <w:b/>
          <w:bCs/>
          <w:color w:val="28345E"/>
          <w:sz w:val="25"/>
          <w:szCs w:val="25"/>
        </w:rPr>
        <w:t xml:space="preserve">4.1 Problem Statement</w:t>
      </w:r>
    </w:p>
    <w:p>
      <w:pPr>
        <w:spacing w:after="200" w:line="292"/>
        <w:jc w:val="both"/>
      </w:pPr>
      <w:r>
        <w:rPr>
          <w:rFonts w:ascii="Calibri" w:cs="Calibri" w:eastAsia="Calibri" w:hAnsi="Calibri"/>
          <w:color w:val="222222"/>
          <w:sz w:val="22"/>
          <w:szCs w:val="22"/>
        </w:rPr>
        <w:t xml:space="preserve">Current LLM-based personal assistants exhibit three recurring limitations. First, they are largely stateless across sessions beyond a raw transcript, so context about a user's ongoing goals must be re-established manually in each conversation. Second, when they do invoke external tools, the decision to act and the authorization to act are conflated inside the model itself, with no independent check on whether an action should be permitted. Third, when a tool-using model reports that an action succeeded, that report is typically taken at face value, with no independent verification step — a risk made concrete by benchmarks such as InjecAgent [8], which show that tool-using agents can be manipulated into taking unintended actions while still reporting success.</w:t>
      </w:r>
    </w:p>
    <w:p>
      <w:pPr>
        <w:spacing w:after="200" w:line="292"/>
        <w:jc w:val="both"/>
      </w:pPr>
      <w:r>
        <w:rPr>
          <w:rFonts w:ascii="Calibri" w:cs="Calibri" w:eastAsia="Calibri" w:hAnsi="Calibri"/>
          <w:color w:val="222222"/>
          <w:sz w:val="22"/>
          <w:szCs w:val="22"/>
        </w:rPr>
        <w:t xml:space="preserve">EDITH is proposed as an architecture that addresses these three limitations directly: persistent, structured memory in place of raw transcript recall; an external policy engine in place of model self-authorization; and mandatory verification in place of self-reported success.</w:t>
      </w:r>
    </w:p>
    <w:p>
      <w:pPr>
        <w:pStyle w:val="Heading2"/>
        <w:spacing w:after="140" w:before="300"/>
      </w:pPr>
      <w:r>
        <w:rPr>
          <w:rFonts w:ascii="Calibri" w:cs="Calibri" w:eastAsia="Calibri" w:hAnsi="Calibri"/>
          <w:b/>
          <w:bCs/>
          <w:color w:val="28345E"/>
          <w:sz w:val="25"/>
          <w:szCs w:val="25"/>
        </w:rPr>
        <w:t xml:space="preserve">4.2 Objectives</w:t>
      </w:r>
    </w:p>
    <w:p>
      <w:pPr>
        <w:pStyle w:val="ListParagraph"/>
        <w:numPr>
          <w:ilvl w:val="0"/>
          <w:numId w:val="2"/>
        </w:numPr>
        <w:spacing w:after="90" w:line="276"/>
      </w:pPr>
      <w:r>
        <w:rPr>
          <w:rFonts w:ascii="Calibri" w:cs="Calibri" w:eastAsia="Calibri" w:hAnsi="Calibri"/>
          <w:color w:val="222222"/>
          <w:sz w:val="22"/>
          <w:szCs w:val="22"/>
        </w:rPr>
        <w:t xml:space="preserve">Design a goal-driven agent architecture that separates reasoning, memory, tool authorization, and verification into distinct, independently testable components.</w:t>
      </w:r>
    </w:p>
    <w:p>
      <w:pPr>
        <w:pStyle w:val="ListParagraph"/>
        <w:numPr>
          <w:ilvl w:val="0"/>
          <w:numId w:val="2"/>
        </w:numPr>
        <w:spacing w:after="90" w:line="276"/>
      </w:pPr>
      <w:r>
        <w:rPr>
          <w:rFonts w:ascii="Calibri" w:cs="Calibri" w:eastAsia="Calibri" w:hAnsi="Calibri"/>
          <w:color w:val="222222"/>
          <w:sz w:val="22"/>
          <w:szCs w:val="22"/>
        </w:rPr>
        <w:t xml:space="preserve">Implement a working reference system for at least one complete end-to-end workflow (the first vertical slice, Section 9.2), demonstrating the full loop from natural-language goal to verified result.</w:t>
      </w:r>
    </w:p>
    <w:p>
      <w:pPr>
        <w:pStyle w:val="ListParagraph"/>
        <w:numPr>
          <w:ilvl w:val="0"/>
          <w:numId w:val="2"/>
        </w:numPr>
        <w:spacing w:after="90" w:line="276"/>
      </w:pPr>
      <w:r>
        <w:rPr>
          <w:rFonts w:ascii="Calibri" w:cs="Calibri" w:eastAsia="Calibri" w:hAnsi="Calibri"/>
          <w:color w:val="222222"/>
          <w:sz w:val="22"/>
          <w:szCs w:val="22"/>
        </w:rPr>
        <w:t xml:space="preserve">Design and populate a hybrid memory system that stores structured operational state in a relational database and semantic document knowledge in a vector store.</w:t>
      </w:r>
    </w:p>
    <w:p>
      <w:pPr>
        <w:pStyle w:val="ListParagraph"/>
        <w:numPr>
          <w:ilvl w:val="0"/>
          <w:numId w:val="2"/>
        </w:numPr>
        <w:spacing w:after="90" w:line="276"/>
      </w:pPr>
      <w:r>
        <w:rPr>
          <w:rFonts w:ascii="Calibri" w:cs="Calibri" w:eastAsia="Calibri" w:hAnsi="Calibri"/>
          <w:color w:val="222222"/>
          <w:sz w:val="22"/>
          <w:szCs w:val="22"/>
        </w:rPr>
        <w:t xml:space="preserve">Implement a policy engine that classifies proposed tool calls by risk and gates their execution accordingly, independent of the language model's own judgment.</w:t>
      </w:r>
    </w:p>
    <w:p>
      <w:pPr>
        <w:pStyle w:val="ListParagraph"/>
        <w:numPr>
          <w:ilvl w:val="0"/>
          <w:numId w:val="2"/>
        </w:numPr>
        <w:spacing w:after="90" w:line="276"/>
      </w:pPr>
      <w:r>
        <w:rPr>
          <w:rFonts w:ascii="Calibri" w:cs="Calibri" w:eastAsia="Calibri" w:hAnsi="Calibri"/>
          <w:color w:val="222222"/>
          <w:sz w:val="22"/>
          <w:szCs w:val="22"/>
        </w:rPr>
        <w:t xml:space="preserve">Design, and where feasible within the project timeline, run an empirical comparison of memory-and-planning-augmented task completion against a conversation-only baseline.</w:t>
      </w:r>
    </w:p>
    <w:p>
      <w:pPr>
        <w:pStyle w:val="Heading2"/>
        <w:spacing w:after="140" w:before="300"/>
      </w:pPr>
      <w:r>
        <w:rPr>
          <w:rFonts w:ascii="Calibri" w:cs="Calibri" w:eastAsia="Calibri" w:hAnsi="Calibri"/>
          <w:b/>
          <w:bCs/>
          <w:color w:val="28345E"/>
          <w:sz w:val="25"/>
          <w:szCs w:val="25"/>
        </w:rPr>
        <w:t xml:space="preserve">4.3 Scope</w:t>
      </w:r>
    </w:p>
    <w:p>
      <w:pPr>
        <w:spacing w:after="200" w:line="292"/>
        <w:jc w:val="both"/>
      </w:pPr>
      <w:r>
        <w:rPr>
          <w:rFonts w:ascii="Calibri" w:cs="Calibri" w:eastAsia="Calibri" w:hAnsi="Calibri"/>
          <w:color w:val="222222"/>
          <w:sz w:val="22"/>
          <w:szCs w:val="22"/>
        </w:rPr>
        <w:t xml:space="preserve">Chapters 5 through 8 describe EDITH's complete intended architecture. The table below states which parts of that architecture this project commits to delivering and evaluating within the timeline in Chapter 9, and which are documented as design intent but deliberately deferred. Every item in the deferred column is a reasonable feature for a mature version of EDITH; none is required to prove the architecture correct, and including any of them in the Chapter 9 timeline would put the vertical slice — and therefore the evaluation in Chapter 10 — at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B9C2D6" w:sz="3"/>
              <w:left w:val="single" w:color="B9C2D6" w:sz="3"/>
              <w:bottom w:val="single" w:color="B9C2D6" w:sz="3"/>
              <w:right w:val="single" w:color="B9C2D6" w:sz="3"/>
            </w:tcBorders>
            <w:shd w:fill="28345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In Scope for This Project (MVP)</w:t>
            </w:r>
          </w:p>
        </w:tc>
        <w:tc>
          <w:tcPr>
            <w:tcW w:type="dxa" w:w="4513"/>
            <w:tcBorders>
              <w:top w:val="single" w:color="B9C2D6" w:sz="3"/>
              <w:left w:val="single" w:color="B9C2D6" w:sz="3"/>
              <w:bottom w:val="single" w:color="B9C2D6" w:sz="3"/>
              <w:right w:val="single" w:color="B9C2D6" w:sz="3"/>
            </w:tcBorders>
            <w:shd w:fill="28345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Deferred to Future Work</w:t>
            </w:r>
          </w:p>
        </w:tc>
      </w:tr>
      <w:tr>
        <w:trPr>
          <w:cantSplit/>
        </w:trPr>
        <w:tc>
          <w:tcPr>
            <w:tcW w:type="dxa" w:w="4513"/>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pStyle w:val="ListParagraph"/>
              <w:numPr>
                <w:ilvl w:val="0"/>
                <w:numId w:val="3"/>
              </w:numPr>
              <w:spacing w:after="80"/>
            </w:pPr>
            <w:r>
              <w:rPr>
                <w:rFonts w:ascii="Calibri" w:cs="Calibri" w:eastAsia="Calibri" w:hAnsi="Calibri"/>
                <w:color w:val="222222"/>
                <w:sz w:val="19"/>
                <w:szCs w:val="19"/>
              </w:rPr>
              <w:t xml:space="preserve">Single-user chat interface with a goal / task dashboard</w:t>
            </w:r>
          </w:p>
          <w:p>
            <w:pPr>
              <w:pStyle w:val="ListParagraph"/>
              <w:numPr>
                <w:ilvl w:val="0"/>
                <w:numId w:val="3"/>
              </w:numPr>
              <w:spacing w:after="80"/>
            </w:pPr>
            <w:r>
              <w:rPr>
                <w:rFonts w:ascii="Calibri" w:cs="Calibri" w:eastAsia="Calibri" w:hAnsi="Calibri"/>
                <w:color w:val="222222"/>
                <w:sz w:val="19"/>
                <w:szCs w:val="19"/>
              </w:rPr>
              <w:t xml:space="preserve">Short-term, working, and long-term memory (session state + PostgreSQL)</w:t>
            </w:r>
          </w:p>
          <w:p>
            <w:pPr>
              <w:pStyle w:val="ListParagraph"/>
              <w:numPr>
                <w:ilvl w:val="0"/>
                <w:numId w:val="3"/>
              </w:numPr>
              <w:spacing w:after="80"/>
            </w:pPr>
            <w:r>
              <w:rPr>
                <w:rFonts w:ascii="Calibri" w:cs="Calibri" w:eastAsia="Calibri" w:hAnsi="Calibri"/>
                <w:color w:val="222222"/>
                <w:sz w:val="19"/>
                <w:szCs w:val="19"/>
              </w:rPr>
              <w:t xml:space="preserve">Document RAG (semantic memory) over a bounded, user-supplied document set</w:t>
            </w:r>
          </w:p>
          <w:p>
            <w:pPr>
              <w:pStyle w:val="ListParagraph"/>
              <w:numPr>
                <w:ilvl w:val="0"/>
                <w:numId w:val="3"/>
              </w:numPr>
              <w:spacing w:after="80"/>
            </w:pPr>
            <w:r>
              <w:rPr>
                <w:rFonts w:ascii="Calibri" w:cs="Calibri" w:eastAsia="Calibri" w:hAnsi="Calibri"/>
                <w:color w:val="222222"/>
                <w:sz w:val="19"/>
                <w:szCs w:val="19"/>
              </w:rPr>
              <w:t xml:space="preserve">A linear-to-simple-dependency task planner (full arbitrary DAG resolution is a stretch goal, not a Phase 1–2 requirement)</w:t>
            </w:r>
          </w:p>
          <w:p>
            <w:pPr>
              <w:pStyle w:val="ListParagraph"/>
              <w:numPr>
                <w:ilvl w:val="0"/>
                <w:numId w:val="3"/>
              </w:numPr>
              <w:spacing w:after="80"/>
            </w:pPr>
            <w:r>
              <w:rPr>
                <w:rFonts w:ascii="Calibri" w:cs="Calibri" w:eastAsia="Calibri" w:hAnsi="Calibri"/>
                <w:color w:val="222222"/>
                <w:sz w:val="19"/>
                <w:szCs w:val="19"/>
              </w:rPr>
              <w:t xml:space="preserve">A tool registry covering file operations and at least one external API (e.g. calendar or web search)</w:t>
            </w:r>
          </w:p>
          <w:p>
            <w:pPr>
              <w:pStyle w:val="ListParagraph"/>
              <w:numPr>
                <w:ilvl w:val="0"/>
                <w:numId w:val="3"/>
              </w:numPr>
              <w:spacing w:after="80"/>
            </w:pPr>
            <w:r>
              <w:rPr>
                <w:rFonts w:ascii="Calibri" w:cs="Calibri" w:eastAsia="Calibri" w:hAnsi="Calibri"/>
                <w:color w:val="222222"/>
                <w:sz w:val="19"/>
                <w:szCs w:val="19"/>
              </w:rPr>
              <w:t xml:space="preserve">A two-to-three tier policy engine: auto-approve / require approval / blocked</w:t>
            </w:r>
          </w:p>
          <w:p>
            <w:pPr>
              <w:pStyle w:val="ListParagraph"/>
              <w:numPr>
                <w:ilvl w:val="0"/>
                <w:numId w:val="3"/>
              </w:numPr>
              <w:spacing w:after="80"/>
            </w:pPr>
            <w:r>
              <w:rPr>
                <w:rFonts w:ascii="Calibri" w:cs="Calibri" w:eastAsia="Calibri" w:hAnsi="Calibri"/>
                <w:color w:val="222222"/>
                <w:sz w:val="19"/>
                <w:szCs w:val="19"/>
              </w:rPr>
              <w:t xml:space="preserve">A verification step for every tool execution</w:t>
            </w:r>
          </w:p>
          <w:p>
            <w:pPr>
              <w:pStyle w:val="ListParagraph"/>
              <w:numPr>
                <w:ilvl w:val="0"/>
                <w:numId w:val="3"/>
              </w:numPr>
              <w:spacing w:after="80"/>
            </w:pPr>
            <w:r>
              <w:rPr>
                <w:rFonts w:ascii="Calibri" w:cs="Calibri" w:eastAsia="Calibri" w:hAnsi="Calibri"/>
                <w:color w:val="222222"/>
                <w:sz w:val="19"/>
                <w:szCs w:val="19"/>
              </w:rPr>
              <w:t xml:space="preserve">Evaluation on the benchmark defined in Chapter 10</w:t>
            </w:r>
          </w:p>
        </w:tc>
        <w:tc>
          <w:tcPr>
            <w:tcW w:type="dxa" w:w="4513"/>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pStyle w:val="ListParagraph"/>
              <w:numPr>
                <w:ilvl w:val="0"/>
                <w:numId w:val="3"/>
              </w:numPr>
              <w:spacing w:after="80"/>
            </w:pPr>
            <w:r>
              <w:rPr>
                <w:rFonts w:ascii="Calibri" w:cs="Calibri" w:eastAsia="Calibri" w:hAnsi="Calibri"/>
                <w:color w:val="222222"/>
                <w:sz w:val="19"/>
                <w:szCs w:val="19"/>
              </w:rPr>
              <w:t xml:space="preserve">Voice interface / wake word</w:t>
            </w:r>
          </w:p>
          <w:p>
            <w:pPr>
              <w:pStyle w:val="ListParagraph"/>
              <w:numPr>
                <w:ilvl w:val="0"/>
                <w:numId w:val="3"/>
              </w:numPr>
              <w:spacing w:after="80"/>
            </w:pPr>
            <w:r>
              <w:rPr>
                <w:rFonts w:ascii="Calibri" w:cs="Calibri" w:eastAsia="Calibri" w:hAnsi="Calibri"/>
                <w:color w:val="222222"/>
                <w:sz w:val="19"/>
                <w:szCs w:val="19"/>
              </w:rPr>
              <w:t xml:space="preserve">Avatar or 3D interface</w:t>
            </w:r>
          </w:p>
          <w:p>
            <w:pPr>
              <w:pStyle w:val="ListParagraph"/>
              <w:numPr>
                <w:ilvl w:val="0"/>
                <w:numId w:val="3"/>
              </w:numPr>
              <w:spacing w:after="80"/>
            </w:pPr>
            <w:r>
              <w:rPr>
                <w:rFonts w:ascii="Calibri" w:cs="Calibri" w:eastAsia="Calibri" w:hAnsi="Calibri"/>
                <w:color w:val="222222"/>
                <w:sz w:val="19"/>
                <w:szCs w:val="19"/>
              </w:rPr>
              <w:t xml:space="preserve">Broad multi-integration ecosystem (full GitHub, calendar sync, browser automation, smart home)</w:t>
            </w:r>
          </w:p>
          <w:p>
            <w:pPr>
              <w:pStyle w:val="ListParagraph"/>
              <w:numPr>
                <w:ilvl w:val="0"/>
                <w:numId w:val="3"/>
              </w:numPr>
              <w:spacing w:after="80"/>
            </w:pPr>
            <w:r>
              <w:rPr>
                <w:rFonts w:ascii="Calibri" w:cs="Calibri" w:eastAsia="Calibri" w:hAnsi="Calibri"/>
                <w:color w:val="222222"/>
                <w:sz w:val="19"/>
                <w:szCs w:val="19"/>
              </w:rPr>
              <w:t xml:space="preserve">Local / private model deployment</w:t>
            </w:r>
          </w:p>
          <w:p>
            <w:pPr>
              <w:pStyle w:val="ListParagraph"/>
              <w:numPr>
                <w:ilvl w:val="0"/>
                <w:numId w:val="3"/>
              </w:numPr>
              <w:spacing w:after="80"/>
            </w:pPr>
            <w:r>
              <w:rPr>
                <w:rFonts w:ascii="Calibri" w:cs="Calibri" w:eastAsia="Calibri" w:hAnsi="Calibri"/>
                <w:color w:val="222222"/>
                <w:sz w:val="19"/>
                <w:szCs w:val="19"/>
              </w:rPr>
              <w:t xml:space="preserve">Knowledge-graph memory layer</w:t>
            </w:r>
          </w:p>
          <w:p>
            <w:pPr>
              <w:pStyle w:val="ListParagraph"/>
              <w:numPr>
                <w:ilvl w:val="0"/>
                <w:numId w:val="3"/>
              </w:numPr>
              <w:spacing w:after="80"/>
            </w:pPr>
            <w:r>
              <w:rPr>
                <w:rFonts w:ascii="Calibri" w:cs="Calibri" w:eastAsia="Calibri" w:hAnsi="Calibri"/>
                <w:color w:val="222222"/>
                <w:sz w:val="19"/>
                <w:szCs w:val="19"/>
              </w:rPr>
              <w:t xml:space="preserve">Multi-user or concurrent-access support</w:t>
            </w:r>
          </w:p>
        </w:tc>
      </w:tr>
    </w:tbl>
    <w:p>
      <w:pPr>
        <w:spacing w:after="320" w:before="100"/>
        <w:jc w:val="center"/>
      </w:pPr>
      <w:r>
        <w:rPr>
          <w:rFonts w:ascii="Calibri" w:cs="Calibri" w:eastAsia="Calibri" w:hAnsi="Calibri"/>
          <w:i/>
          <w:iCs/>
          <w:color w:val="555555"/>
          <w:sz w:val="19"/>
          <w:szCs w:val="19"/>
        </w:rPr>
        <w:t xml:space="preserve">Table 1. Project scope for the academic timeline defined in Chapter 9.</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5. System Architecture</w:t>
      </w:r>
    </w:p>
    <w:p>
      <w:pPr>
        <w:pStyle w:val="Heading2"/>
        <w:spacing w:after="140" w:before="300"/>
      </w:pPr>
      <w:r>
        <w:rPr>
          <w:rFonts w:ascii="Calibri" w:cs="Calibri" w:eastAsia="Calibri" w:hAnsi="Calibri"/>
          <w:b/>
          <w:bCs/>
          <w:color w:val="28345E"/>
          <w:sz w:val="25"/>
          <w:szCs w:val="25"/>
        </w:rPr>
        <w:t xml:space="preserve">5.1 Architectural Overview</w:t>
      </w:r>
    </w:p>
    <w:p>
      <w:pPr>
        <w:spacing w:after="200" w:line="292"/>
        <w:jc w:val="both"/>
      </w:pPr>
      <w:r>
        <w:rPr>
          <w:rFonts w:ascii="Calibri" w:cs="Calibri" w:eastAsia="Calibri" w:hAnsi="Calibri"/>
          <w:color w:val="222222"/>
          <w:sz w:val="22"/>
          <w:szCs w:val="22"/>
        </w:rPr>
        <w:t xml:space="preserve">Figure 1 shows the path of a single goal through the system, from the moment a user states it in natural language to the moment a verified result is returned. Each labelled stage corresponds to one of the six layers described in this chapter. Two stages are deliberately drawn as decision points rather than simple processing steps — the Policy Engine and Verification — because they are where EDITH departs most from a conventional tool-using chatbot: the model proposes, but does not unilaterally decide, whether an action is authorized or successful.</w:t>
      </w:r>
    </w:p>
    <w:p>
      <w:pPr>
        <w:spacing w:after="40" w:before="160"/>
        <w:jc w:val="center"/>
      </w:pPr>
      <w:r>
        <w:drawing>
          <wp:inline distT="0" distB="0" distL="0" distR="0">
            <wp:extent cx="3657600"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6419850"/>
                    </a:xfrm>
                    <a:prstGeom prst="rect">
                      <a:avLst/>
                    </a:prstGeom>
                  </pic:spPr>
                </pic:pic>
              </a:graphicData>
            </a:graphic>
          </wp:inline>
        </w:drawing>
      </w:r>
    </w:p>
    <w:p>
      <w:pPr>
        <w:spacing w:after="320" w:before="100"/>
        <w:jc w:val="center"/>
      </w:pPr>
      <w:r>
        <w:rPr>
          <w:rFonts w:ascii="Calibri" w:cs="Calibri" w:eastAsia="Calibri" w:hAnsi="Calibri"/>
          <w:i/>
          <w:iCs/>
          <w:color w:val="555555"/>
          <w:sz w:val="19"/>
          <w:szCs w:val="19"/>
        </w:rPr>
        <w:t xml:space="preserve">Figure 1. End-to-end flow of a single goal through EDITH, from natural-language input to a verified, memory-updating result.</w:t>
      </w:r>
    </w:p>
    <w:p>
      <w:pPr>
        <w:pStyle w:val="Heading2"/>
        <w:spacing w:after="140" w:before="300"/>
      </w:pPr>
      <w:r>
        <w:rPr>
          <w:rFonts w:ascii="Calibri" w:cs="Calibri" w:eastAsia="Calibri" w:hAnsi="Calibri"/>
          <w:b/>
          <w:bCs/>
          <w:color w:val="28345E"/>
          <w:sz w:val="25"/>
          <w:szCs w:val="25"/>
        </w:rPr>
        <w:t xml:space="preserve">5.2 Layer 1: Interaction</w:t>
      </w:r>
    </w:p>
    <w:p>
      <w:pPr>
        <w:spacing w:after="200" w:line="292"/>
        <w:jc w:val="both"/>
      </w:pPr>
      <w:r>
        <w:rPr>
          <w:rFonts w:ascii="Calibri" w:cs="Calibri" w:eastAsia="Calibri" w:hAnsi="Calibri"/>
          <w:color w:val="222222"/>
          <w:sz w:val="22"/>
          <w:szCs w:val="22"/>
        </w:rPr>
        <w:t xml:space="preserve">The interaction layer is the surface the user sees and touches directly. It comprises a chat interface for stating goals and asking questions in natural language, and a dashboard (Section 7.1) that surfaces active goals, today's priority tasks, the state of any workflow currently executing, and actions waiting on the user's approval. The layer is built as a conventional web frontend — React, TypeScript, and Tailwind CSS are assumed throughout this report — connected to the backend over WebSocket or server-sent events, so that execution progress streams to the user as it happens rather than only appearing once a workflow finishes.</w:t>
      </w:r>
    </w:p>
    <w:p>
      <w:pPr>
        <w:pStyle w:val="Heading2"/>
        <w:spacing w:after="140" w:before="300"/>
      </w:pPr>
      <w:r>
        <w:rPr>
          <w:rFonts w:ascii="Calibri" w:cs="Calibri" w:eastAsia="Calibri" w:hAnsi="Calibri"/>
          <w:b/>
          <w:bCs/>
          <w:color w:val="28345E"/>
          <w:sz w:val="25"/>
          <w:szCs w:val="25"/>
        </w:rPr>
        <w:t xml:space="preserve">5.3 Layer 2: Intelligence</w:t>
      </w:r>
    </w:p>
    <w:p>
      <w:pPr>
        <w:spacing w:after="200" w:line="292"/>
        <w:jc w:val="both"/>
      </w:pPr>
      <w:r>
        <w:rPr>
          <w:rFonts w:ascii="Calibri" w:cs="Calibri" w:eastAsia="Calibri" w:hAnsi="Calibri"/>
          <w:color w:val="222222"/>
          <w:sz w:val="22"/>
          <w:szCs w:val="22"/>
        </w:rPr>
        <w:t xml:space="preserve">The intelligence layer is where reasoning happens. It is useful to treat it as three distinct responsibilities, even in an early implementation where a single model call may perform more than one of them at once.</w:t>
      </w:r>
    </w:p>
    <w:p>
      <w:pPr>
        <w:pStyle w:val="Heading3"/>
        <w:spacing w:after="100" w:before="220"/>
      </w:pPr>
      <w:r>
        <w:rPr>
          <w:rFonts w:ascii="Calibri" w:cs="Calibri" w:eastAsia="Calibri" w:hAnsi="Calibri"/>
          <w:b/>
          <w:bCs/>
          <w:color w:val="1F2D50"/>
          <w:sz w:val="22"/>
          <w:szCs w:val="22"/>
        </w:rPr>
        <w:t xml:space="preserve">Intent understanding</w:t>
      </w:r>
    </w:p>
    <w:p>
      <w:pPr>
        <w:spacing w:after="200" w:line="292"/>
        <w:jc w:val="both"/>
      </w:pPr>
      <w:r>
        <w:rPr>
          <w:rFonts w:ascii="Calibri" w:cs="Calibri" w:eastAsia="Calibri" w:hAnsi="Calibri"/>
          <w:color w:val="222222"/>
          <w:sz w:val="22"/>
          <w:szCs w:val="22"/>
        </w:rPr>
        <w:t xml:space="preserve">Intent understanding determines what the user is actually asking for. Given an instruction such as “I need my project done before September,” the intelligence layer extracts a structured representation of the request rather than acting on the raw sentence:</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w:t>
            </w:r>
          </w:p>
          <w:p>
            <w:pPr>
              <w:spacing w:after="40"/>
            </w:pPr>
            <w:r>
              <w:rPr>
                <w:rFonts w:ascii="Consolas" w:cs="Consolas" w:eastAsia="Consolas" w:hAnsi="Consolas"/>
                <w:color w:val="1B2430"/>
                <w:sz w:val="18"/>
                <w:szCs w:val="18"/>
              </w:rPr>
              <w:t xml:space="preserve">  "intent": "project_management",</w:t>
            </w:r>
          </w:p>
          <w:p>
            <w:pPr>
              <w:spacing w:after="40"/>
            </w:pPr>
            <w:r>
              <w:rPr>
                <w:rFonts w:ascii="Consolas" w:cs="Consolas" w:eastAsia="Consolas" w:hAnsi="Consolas"/>
                <w:color w:val="1B2430"/>
                <w:sz w:val="18"/>
                <w:szCs w:val="18"/>
              </w:rPr>
              <w:t xml:space="preserve">  "goal": "complete_project",</w:t>
            </w:r>
          </w:p>
          <w:p>
            <w:pPr>
              <w:spacing w:after="40"/>
            </w:pPr>
            <w:r>
              <w:rPr>
                <w:rFonts w:ascii="Consolas" w:cs="Consolas" w:eastAsia="Consolas" w:hAnsi="Consolas"/>
                <w:color w:val="1B2430"/>
                <w:sz w:val="18"/>
                <w:szCs w:val="18"/>
              </w:rPr>
              <w:t xml:space="preserve">  "deadline": "2026-09-01",</w:t>
            </w:r>
          </w:p>
          <w:p>
            <w:pPr>
              <w:spacing w:after="40"/>
            </w:pPr>
            <w:r>
              <w:rPr>
                <w:rFonts w:ascii="Consolas" w:cs="Consolas" w:eastAsia="Consolas" w:hAnsi="Consolas"/>
                <w:color w:val="1B2430"/>
                <w:sz w:val="18"/>
                <w:szCs w:val="18"/>
              </w:rPr>
              <w:t xml:space="preserve">  "priority": "high"</w:t>
            </w:r>
          </w:p>
          <w:p>
            <w:pPr>
              <w:spacing w:after="40"/>
            </w:pPr>
            <w:r>
              <w:rPr>
                <w:rFonts w:ascii="Consolas" w:cs="Consolas" w:eastAsia="Consolas" w:hAnsi="Consolas"/>
                <w:color w:val="1B2430"/>
                <w:sz w:val="18"/>
                <w:szCs w:val="18"/>
              </w:rPr>
              <w:t xml:space="preserve">}</w:t>
            </w:r>
          </w:p>
        </w:tc>
      </w:tr>
    </w:tbl>
    <w:p>
      <w:pPr>
        <w:spacing w:after="320" w:before="100"/>
        <w:jc w:val="center"/>
      </w:pPr>
      <w:r>
        <w:rPr>
          <w:rFonts w:ascii="Calibri" w:cs="Calibri" w:eastAsia="Calibri" w:hAnsi="Calibri"/>
          <w:i/>
          <w:iCs/>
          <w:color w:val="555555"/>
          <w:sz w:val="19"/>
          <w:szCs w:val="19"/>
        </w:rPr>
        <w:t xml:space="preserve">Figure 2. Illustrative structured intent extracted from a natural-language request.</w:t>
      </w:r>
    </w:p>
    <w:p>
      <w:pPr>
        <w:pStyle w:val="Heading3"/>
        <w:spacing w:after="100" w:before="220"/>
      </w:pPr>
      <w:r>
        <w:rPr>
          <w:rFonts w:ascii="Calibri" w:cs="Calibri" w:eastAsia="Calibri" w:hAnsi="Calibri"/>
          <w:b/>
          <w:bCs/>
          <w:color w:val="1F2D50"/>
          <w:sz w:val="22"/>
          <w:szCs w:val="22"/>
        </w:rPr>
        <w:t xml:space="preserve">Planning</w:t>
      </w:r>
    </w:p>
    <w:p>
      <w:pPr>
        <w:spacing w:after="200" w:line="292"/>
        <w:jc w:val="both"/>
      </w:pPr>
      <w:r>
        <w:rPr>
          <w:rFonts w:ascii="Calibri" w:cs="Calibri" w:eastAsia="Calibri" w:hAnsi="Calibri"/>
          <w:color w:val="222222"/>
          <w:sz w:val="22"/>
          <w:szCs w:val="22"/>
        </w:rPr>
        <w:t xml:space="preserve">Planning turns an extracted goal into a concrete plan. For a goal such as “complete EDITH,” the planner might decompose the work into a small tree of subtasks spanning backend, frontend, AI, and testing work:</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Complete EDITH</w:t>
            </w:r>
          </w:p>
          <w:p>
            <w:pPr>
              <w:spacing w:after="40"/>
            </w:pPr>
            <w:r>
              <w:rPr>
                <w:rFonts w:ascii="Consolas" w:cs="Consolas" w:eastAsia="Consolas" w:hAnsi="Consolas"/>
                <w:color w:val="1B2430"/>
                <w:sz w:val="18"/>
                <w:szCs w:val="18"/>
              </w:rPr>
              <w:t xml:space="preserve">  Backend</w:t>
            </w:r>
          </w:p>
          <w:p>
            <w:pPr>
              <w:spacing w:after="40"/>
            </w:pPr>
            <w:r>
              <w:rPr>
                <w:rFonts w:ascii="Consolas" w:cs="Consolas" w:eastAsia="Consolas" w:hAnsi="Consolas"/>
                <w:color w:val="1B2430"/>
                <w:sz w:val="18"/>
                <w:szCs w:val="18"/>
              </w:rPr>
              <w:t xml:space="preserve">    Authentication</w:t>
            </w:r>
          </w:p>
          <w:p>
            <w:pPr>
              <w:spacing w:after="40"/>
            </w:pPr>
            <w:r>
              <w:rPr>
                <w:rFonts w:ascii="Consolas" w:cs="Consolas" w:eastAsia="Consolas" w:hAnsi="Consolas"/>
                <w:color w:val="1B2430"/>
                <w:sz w:val="18"/>
                <w:szCs w:val="18"/>
              </w:rPr>
              <w:t xml:space="preserve">    Memory API</w:t>
            </w:r>
          </w:p>
          <w:p>
            <w:pPr>
              <w:spacing w:after="40"/>
            </w:pPr>
            <w:r>
              <w:rPr>
                <w:rFonts w:ascii="Consolas" w:cs="Consolas" w:eastAsia="Consolas" w:hAnsi="Consolas"/>
                <w:color w:val="1B2430"/>
                <w:sz w:val="18"/>
                <w:szCs w:val="18"/>
              </w:rPr>
              <w:t xml:space="preserve">    Tool system</w:t>
            </w:r>
          </w:p>
          <w:p>
            <w:pPr>
              <w:spacing w:after="40"/>
            </w:pPr>
            <w:r>
              <w:rPr>
                <w:rFonts w:ascii="Consolas" w:cs="Consolas" w:eastAsia="Consolas" w:hAnsi="Consolas"/>
                <w:color w:val="1B2430"/>
                <w:sz w:val="18"/>
                <w:szCs w:val="18"/>
              </w:rPr>
              <w:t xml:space="preserve">  Frontend</w:t>
            </w:r>
          </w:p>
          <w:p>
            <w:pPr>
              <w:spacing w:after="40"/>
            </w:pPr>
            <w:r>
              <w:rPr>
                <w:rFonts w:ascii="Consolas" w:cs="Consolas" w:eastAsia="Consolas" w:hAnsi="Consolas"/>
                <w:color w:val="1B2430"/>
                <w:sz w:val="18"/>
                <w:szCs w:val="18"/>
              </w:rPr>
              <w:t xml:space="preserve">    Dashboard</w:t>
            </w:r>
          </w:p>
          <w:p>
            <w:pPr>
              <w:spacing w:after="40"/>
            </w:pPr>
            <w:r>
              <w:rPr>
                <w:rFonts w:ascii="Consolas" w:cs="Consolas" w:eastAsia="Consolas" w:hAnsi="Consolas"/>
                <w:color w:val="1B2430"/>
                <w:sz w:val="18"/>
                <w:szCs w:val="18"/>
              </w:rPr>
              <w:t xml:space="preserve">    Chat</w:t>
            </w:r>
          </w:p>
          <w:p>
            <w:pPr>
              <w:spacing w:after="40"/>
            </w:pPr>
            <w:r>
              <w:rPr>
                <w:rFonts w:ascii="Consolas" w:cs="Consolas" w:eastAsia="Consolas" w:hAnsi="Consolas"/>
                <w:color w:val="1B2430"/>
                <w:sz w:val="18"/>
                <w:szCs w:val="18"/>
              </w:rPr>
              <w:t xml:space="preserve">    Approval UI</w:t>
            </w:r>
          </w:p>
          <w:p>
            <w:pPr>
              <w:spacing w:after="40"/>
            </w:pPr>
            <w:r>
              <w:rPr>
                <w:rFonts w:ascii="Consolas" w:cs="Consolas" w:eastAsia="Consolas" w:hAnsi="Consolas"/>
                <w:color w:val="1B2430"/>
                <w:sz w:val="18"/>
                <w:szCs w:val="18"/>
              </w:rPr>
              <w:t xml:space="preserve">  AI</w:t>
            </w:r>
          </w:p>
          <w:p>
            <w:pPr>
              <w:spacing w:after="40"/>
            </w:pPr>
            <w:r>
              <w:rPr>
                <w:rFonts w:ascii="Consolas" w:cs="Consolas" w:eastAsia="Consolas" w:hAnsi="Consolas"/>
                <w:color w:val="1B2430"/>
                <w:sz w:val="18"/>
                <w:szCs w:val="18"/>
              </w:rPr>
              <w:t xml:space="preserve">    Planner</w:t>
            </w:r>
          </w:p>
          <w:p>
            <w:pPr>
              <w:spacing w:after="40"/>
            </w:pPr>
            <w:r>
              <w:rPr>
                <w:rFonts w:ascii="Consolas" w:cs="Consolas" w:eastAsia="Consolas" w:hAnsi="Consolas"/>
                <w:color w:val="1B2430"/>
                <w:sz w:val="18"/>
                <w:szCs w:val="18"/>
              </w:rPr>
              <w:t xml:space="preserve">    Retrieval</w:t>
            </w:r>
          </w:p>
          <w:p>
            <w:pPr>
              <w:spacing w:after="40"/>
            </w:pPr>
            <w:r>
              <w:rPr>
                <w:rFonts w:ascii="Consolas" w:cs="Consolas" w:eastAsia="Consolas" w:hAnsi="Consolas"/>
                <w:color w:val="1B2430"/>
                <w:sz w:val="18"/>
                <w:szCs w:val="18"/>
              </w:rPr>
              <w:t xml:space="preserve">    Verification</w:t>
            </w:r>
          </w:p>
          <w:p>
            <w:pPr>
              <w:spacing w:after="40"/>
            </w:pPr>
            <w:r>
              <w:rPr>
                <w:rFonts w:ascii="Consolas" w:cs="Consolas" w:eastAsia="Consolas" w:hAnsi="Consolas"/>
                <w:color w:val="1B2430"/>
                <w:sz w:val="18"/>
                <w:szCs w:val="18"/>
              </w:rPr>
              <w:t xml:space="preserve">  Testing</w:t>
            </w:r>
          </w:p>
        </w:tc>
      </w:tr>
    </w:tbl>
    <w:p>
      <w:pPr>
        <w:spacing w:after="320" w:before="100"/>
        <w:jc w:val="center"/>
      </w:pPr>
      <w:r>
        <w:rPr>
          <w:rFonts w:ascii="Calibri" w:cs="Calibri" w:eastAsia="Calibri" w:hAnsi="Calibri"/>
          <w:i/>
          <w:iCs/>
          <w:color w:val="555555"/>
          <w:sz w:val="19"/>
          <w:szCs w:val="19"/>
        </w:rPr>
        <w:t xml:space="preserve">Figure 3. Illustrative goal decomposition produced by the planner.</w:t>
      </w:r>
    </w:p>
    <w:p>
      <w:pPr>
        <w:pStyle w:val="Heading3"/>
        <w:spacing w:after="100" w:before="220"/>
      </w:pPr>
      <w:r>
        <w:rPr>
          <w:rFonts w:ascii="Calibri" w:cs="Calibri" w:eastAsia="Calibri" w:hAnsi="Calibri"/>
          <w:b/>
          <w:bCs/>
          <w:color w:val="1F2D50"/>
          <w:sz w:val="22"/>
          <w:szCs w:val="22"/>
        </w:rPr>
        <w:t xml:space="preserve">Decision-making</w:t>
      </w:r>
    </w:p>
    <w:p>
      <w:pPr>
        <w:spacing w:after="200" w:line="292"/>
        <w:jc w:val="both"/>
      </w:pPr>
      <w:r>
        <w:rPr>
          <w:rFonts w:ascii="Calibri" w:cs="Calibri" w:eastAsia="Calibri" w:hAnsi="Calibri"/>
          <w:color w:val="222222"/>
          <w:sz w:val="22"/>
          <w:szCs w:val="22"/>
        </w:rPr>
        <w:t xml:space="preserve">Decision-making determines what should happen next given the plan and the current state — for example, which subtask to attempt next, or whether a failed step should be retried, replanned, or escalated to the user. Section 5.7 describes how this decision is made once execution and verification are involved.</w:t>
      </w:r>
    </w:p>
    <w:p>
      <w:pPr>
        <w:pStyle w:val="Heading2"/>
        <w:spacing w:after="140" w:before="300"/>
      </w:pPr>
      <w:r>
        <w:rPr>
          <w:rFonts w:ascii="Calibri" w:cs="Calibri" w:eastAsia="Calibri" w:hAnsi="Calibri"/>
          <w:b/>
          <w:bCs/>
          <w:color w:val="28345E"/>
          <w:sz w:val="25"/>
          <w:szCs w:val="25"/>
        </w:rPr>
        <w:t xml:space="preserve">5.4 Layer 3: Memory</w:t>
      </w:r>
    </w:p>
    <w:p>
      <w:pPr>
        <w:spacing w:after="200" w:line="292"/>
        <w:jc w:val="both"/>
      </w:pPr>
      <w:r>
        <w:rPr>
          <w:rFonts w:ascii="Calibri" w:cs="Calibri" w:eastAsia="Calibri" w:hAnsi="Calibri"/>
          <w:color w:val="222222"/>
          <w:sz w:val="22"/>
          <w:szCs w:val="22"/>
        </w:rPr>
        <w:t xml:space="preserve">Memory is one of the most consequential design choices in EDITH, and is treated in detail here because it is also the layer most often oversimplified in comparable student projects.</w:t>
      </w:r>
    </w:p>
    <w:p>
      <w:pPr>
        <w:pStyle w:val="Heading3"/>
        <w:spacing w:after="100" w:before="220"/>
      </w:pPr>
      <w:r>
        <w:rPr>
          <w:rFonts w:ascii="Calibri" w:cs="Calibri" w:eastAsia="Calibri" w:hAnsi="Calibri"/>
          <w:b/>
          <w:bCs/>
          <w:color w:val="1F2D50"/>
          <w:sz w:val="22"/>
          <w:szCs w:val="22"/>
        </w:rPr>
        <w:t xml:space="preserve">Short-term memory</w:t>
      </w:r>
    </w:p>
    <w:p>
      <w:pPr>
        <w:spacing w:after="200" w:line="292"/>
        <w:jc w:val="both"/>
      </w:pPr>
      <w:r>
        <w:rPr>
          <w:rFonts w:ascii="Calibri" w:cs="Calibri" w:eastAsia="Calibri" w:hAnsi="Calibri"/>
          <w:color w:val="222222"/>
          <w:sz w:val="22"/>
          <w:szCs w:val="22"/>
        </w:rPr>
        <w:t xml:space="preserve">The current conversation. A reference such as “create a plan for this” depends entirely on what “this” referred to earlier in the same exchange, and short-term memory is simply the transcript that resolves it.</w:t>
      </w:r>
    </w:p>
    <w:p>
      <w:pPr>
        <w:pStyle w:val="Heading3"/>
        <w:spacing w:after="100" w:before="220"/>
      </w:pPr>
      <w:r>
        <w:rPr>
          <w:rFonts w:ascii="Calibri" w:cs="Calibri" w:eastAsia="Calibri" w:hAnsi="Calibri"/>
          <w:b/>
          <w:bCs/>
          <w:color w:val="1F2D50"/>
          <w:sz w:val="22"/>
          <w:szCs w:val="22"/>
        </w:rPr>
        <w:t xml:space="preserve">Working memory</w:t>
      </w:r>
    </w:p>
    <w:p>
      <w:pPr>
        <w:spacing w:after="200" w:line="292"/>
        <w:jc w:val="both"/>
      </w:pPr>
      <w:r>
        <w:rPr>
          <w:rFonts w:ascii="Calibri" w:cs="Calibri" w:eastAsia="Calibri" w:hAnsi="Calibri"/>
          <w:color w:val="222222"/>
          <w:sz w:val="22"/>
          <w:szCs w:val="22"/>
        </w:rPr>
        <w:t xml:space="preserve">The state of the task currently executing — for example, which goal is active, which task within it is in progress, which prior tasks are complete, and which are blocked and on what. Unlike short-term memory, working memory typically needs to survive individual conversation turns, since a multi-step task may span several user interactions.</w:t>
      </w:r>
    </w:p>
    <w:p>
      <w:pPr>
        <w:pStyle w:val="Heading3"/>
        <w:spacing w:after="100" w:before="220"/>
      </w:pPr>
      <w:r>
        <w:rPr>
          <w:rFonts w:ascii="Calibri" w:cs="Calibri" w:eastAsia="Calibri" w:hAnsi="Calibri"/>
          <w:b/>
          <w:bCs/>
          <w:color w:val="1F2D50"/>
          <w:sz w:val="22"/>
          <w:szCs w:val="22"/>
        </w:rPr>
        <w:t xml:space="preserve">Long-term memory</w:t>
      </w:r>
    </w:p>
    <w:p>
      <w:pPr>
        <w:spacing w:after="200" w:line="292"/>
        <w:jc w:val="both"/>
      </w:pPr>
      <w:r>
        <w:rPr>
          <w:rFonts w:ascii="Calibri" w:cs="Calibri" w:eastAsia="Calibri" w:hAnsi="Calibri"/>
          <w:color w:val="222222"/>
          <w:sz w:val="22"/>
          <w:szCs w:val="22"/>
        </w:rPr>
        <w:t xml:space="preserve">Durable facts that should persist across sessions entirely — a stated preference for Python, the identity of the user's currently active project, a preferred notification style, or the fact that the backend for a given project uses FastAPI.</w:t>
      </w:r>
    </w:p>
    <w:p>
      <w:pPr>
        <w:pStyle w:val="Heading3"/>
        <w:spacing w:after="100" w:before="220"/>
      </w:pPr>
      <w:r>
        <w:rPr>
          <w:rFonts w:ascii="Calibri" w:cs="Calibri" w:eastAsia="Calibri" w:hAnsi="Calibri"/>
          <w:b/>
          <w:bCs/>
          <w:color w:val="1F2D50"/>
          <w:sz w:val="22"/>
          <w:szCs w:val="22"/>
        </w:rPr>
        <w:t xml:space="preserve">Semantic memory</w:t>
      </w:r>
    </w:p>
    <w:p>
      <w:pPr>
        <w:spacing w:after="200" w:line="292"/>
        <w:jc w:val="both"/>
      </w:pPr>
      <w:r>
        <w:rPr>
          <w:rFonts w:ascii="Calibri" w:cs="Calibri" w:eastAsia="Calibri" w:hAnsi="Calibri"/>
          <w:color w:val="222222"/>
          <w:sz w:val="22"/>
          <w:szCs w:val="22"/>
        </w:rPr>
        <w:t xml:space="preserve">Information extracted from documents the user has supplied: an architecture document is parsed into chunks, each chunk is embedded, and the embeddings are stored in a vector index for later retrieval. This is the RAG component described in Section 5.5.</w:t>
      </w:r>
    </w:p>
    <w:p>
      <w:pPr>
        <w:spacing w:after="200" w:line="292"/>
        <w:jc w:val="both"/>
      </w:pPr>
      <w:r>
        <w:rPr>
          <w:rFonts w:ascii="Calibri" w:cs="Calibri" w:eastAsia="Calibri" w:hAnsi="Calibri"/>
          <w:color w:val="222222"/>
          <w:sz w:val="22"/>
          <w:szCs w:val="22"/>
        </w:rPr>
        <w:t xml:space="preserve">A recurring weakness in comparable student RAG projects is treating a vector database as if it were the system's entire memory. A vector store answers “what is semantically similar to this?” well; it is a poor fit for “what tasks are currently blocked?” or “what did the user decide about deadline X?” — questions that need exact, structured, transactional answers instead. Following the precedent set by MemGPT [2] for separating memory tiers, EDITH therefore splits memory by function rather than storing everything in one place, as shown in Figure 4: short-term and working memory live in ordinary session state, long-term memory in PostgreSQL, and semantic memory in a vector store. A knowledge-graph layer for explicit entity relationships is discussed as future work in Section 12.2, but is not required for the architecture as described here.</w:t>
      </w:r>
    </w:p>
    <w:p>
      <w:pPr>
        <w:spacing w:after="40" w:before="160"/>
        <w:jc w:val="center"/>
      </w:pPr>
      <w:r>
        <w:drawing>
          <wp:inline distT="0" distB="0" distL="0" distR="0">
            <wp:extent cx="566737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419350"/>
                    </a:xfrm>
                    <a:prstGeom prst="rect">
                      <a:avLst/>
                    </a:prstGeom>
                  </pic:spPr>
                </pic:pic>
              </a:graphicData>
            </a:graphic>
          </wp:inline>
        </w:drawing>
      </w:r>
    </w:p>
    <w:p>
      <w:pPr>
        <w:spacing w:after="320" w:before="100"/>
        <w:jc w:val="center"/>
      </w:pPr>
      <w:r>
        <w:rPr>
          <w:rFonts w:ascii="Calibri" w:cs="Calibri" w:eastAsia="Calibri" w:hAnsi="Calibri"/>
          <w:i/>
          <w:iCs/>
          <w:color w:val="555555"/>
          <w:sz w:val="19"/>
          <w:szCs w:val="19"/>
        </w:rPr>
        <w:t xml:space="preserve">Figure 4. EDITH's hybrid memory architecture: structured operational state in PostgreSQL, semantic document knowledge in a vector store, and short-lived state kept in session context.</w:t>
      </w:r>
    </w:p>
    <w:p>
      <w:pPr>
        <w:pStyle w:val="Heading2"/>
        <w:spacing w:after="140" w:before="300"/>
      </w:pPr>
      <w:r>
        <w:rPr>
          <w:rFonts w:ascii="Calibri" w:cs="Calibri" w:eastAsia="Calibri" w:hAnsi="Calibri"/>
          <w:b/>
          <w:bCs/>
          <w:color w:val="28345E"/>
          <w:sz w:val="25"/>
          <w:szCs w:val="25"/>
        </w:rPr>
        <w:t xml:space="preserve">5.5 Layer 4: Knowledge System (Document RAG)</w:t>
      </w:r>
    </w:p>
    <w:p>
      <w:pPr>
        <w:spacing w:after="200" w:line="292"/>
        <w:jc w:val="both"/>
      </w:pPr>
      <w:r>
        <w:rPr>
          <w:rFonts w:ascii="Calibri" w:cs="Calibri" w:eastAsia="Calibri" w:hAnsi="Calibri"/>
          <w:color w:val="222222"/>
          <w:sz w:val="22"/>
          <w:szCs w:val="22"/>
        </w:rPr>
        <w:t xml:space="preserve">The knowledge layer makes the content of user-supplied documents available to the reasoning layer. At ingestion time, a document is parsed, cleaned, split into chunks of manageable size, embedded, and stored in a vector index:</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PDF / DOCX  →  Parser  →  Clean text  →  Chunking  →  Embeddings  →  Vector store</w:t>
            </w:r>
          </w:p>
        </w:tc>
      </w:tr>
    </w:tbl>
    <w:p>
      <w:pPr>
        <w:spacing w:after="200" w:line="292"/>
        <w:jc w:val="both"/>
      </w:pPr>
      <w:r>
        <w:rPr>
          <w:rFonts w:ascii="Calibri" w:cs="Calibri" w:eastAsia="Calibri" w:hAnsi="Calibri"/>
          <w:color w:val="222222"/>
          <w:sz w:val="22"/>
          <w:szCs w:val="22"/>
        </w:rPr>
        <w:t xml:space="preserve">At query time, the same embedding model turns the user's question into a vector, retrieves the most similar chunks, optionally reranks them, and assembles the result into context for the language model:</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Question  →  Embedding  →  Similarity search  →  Top-k chunks  →  (optional) Reranking  →  Context  →  LLM</w:t>
            </w:r>
          </w:p>
        </w:tc>
      </w:tr>
    </w:tbl>
    <w:p>
      <w:pPr>
        <w:spacing w:after="200" w:line="292"/>
        <w:jc w:val="both"/>
      </w:pPr>
      <w:r>
        <w:rPr>
          <w:rFonts w:ascii="Calibri" w:cs="Calibri" w:eastAsia="Calibri" w:hAnsi="Calibri"/>
          <w:color w:val="222222"/>
          <w:sz w:val="22"/>
          <w:szCs w:val="22"/>
        </w:rPr>
        <w:t xml:space="preserve">This pipeline is what many standalone “RAG chatbot” student projects treat as the entire system. In EDITH it is one subsystem among six, feeding the context engine (Section 5.10) rather than answering the user directly.</w:t>
      </w:r>
    </w:p>
    <w:p>
      <w:pPr>
        <w:pStyle w:val="Heading2"/>
        <w:spacing w:after="140" w:before="300"/>
      </w:pPr>
      <w:r>
        <w:rPr>
          <w:rFonts w:ascii="Calibri" w:cs="Calibri" w:eastAsia="Calibri" w:hAnsi="Calibri"/>
          <w:b/>
          <w:bCs/>
          <w:color w:val="28345E"/>
          <w:sz w:val="25"/>
          <w:szCs w:val="25"/>
        </w:rPr>
        <w:t xml:space="preserve">5.6 Layer 5: Tool System</w:t>
      </w:r>
    </w:p>
    <w:p>
      <w:pPr>
        <w:spacing w:after="200" w:line="292"/>
        <w:jc w:val="both"/>
      </w:pPr>
      <w:r>
        <w:rPr>
          <w:rFonts w:ascii="Calibri" w:cs="Calibri" w:eastAsia="Calibri" w:hAnsi="Calibri"/>
          <w:color w:val="222222"/>
          <w:sz w:val="22"/>
          <w:szCs w:val="22"/>
        </w:rPr>
        <w:t xml:space="preserve">EDITH becomes an agent, rather than a chatbot with occasional side effects, at the tool layer. A representative early tool registry includes:</w:t>
      </w:r>
    </w:p>
    <w:p>
      <w:pPr>
        <w:pStyle w:val="ListParagraph"/>
        <w:numPr>
          <w:ilvl w:val="0"/>
          <w:numId w:val="2"/>
        </w:numPr>
        <w:spacing w:after="90" w:line="276"/>
      </w:pPr>
      <w:r>
        <w:rPr>
          <w:rFonts w:ascii="Calibri" w:cs="Calibri" w:eastAsia="Calibri" w:hAnsi="Calibri"/>
          <w:color w:val="222222"/>
          <w:sz w:val="22"/>
          <w:szCs w:val="22"/>
        </w:rPr>
        <w:t xml:space="preserve">search_web(), read_document(), search_files(), create_file()</w:t>
      </w:r>
    </w:p>
    <w:p>
      <w:pPr>
        <w:pStyle w:val="ListParagraph"/>
        <w:numPr>
          <w:ilvl w:val="0"/>
          <w:numId w:val="2"/>
        </w:numPr>
        <w:spacing w:after="90" w:line="276"/>
      </w:pPr>
      <w:r>
        <w:rPr>
          <w:rFonts w:ascii="Calibri" w:cs="Calibri" w:eastAsia="Calibri" w:hAnsi="Calibri"/>
          <w:color w:val="222222"/>
          <w:sz w:val="22"/>
          <w:szCs w:val="22"/>
        </w:rPr>
        <w:t xml:space="preserve">read_repository(), get_git_status()</w:t>
      </w:r>
    </w:p>
    <w:p>
      <w:pPr>
        <w:pStyle w:val="ListParagraph"/>
        <w:numPr>
          <w:ilvl w:val="0"/>
          <w:numId w:val="2"/>
        </w:numPr>
        <w:spacing w:after="90" w:line="276"/>
      </w:pPr>
      <w:r>
        <w:rPr>
          <w:rFonts w:ascii="Calibri" w:cs="Calibri" w:eastAsia="Calibri" w:hAnsi="Calibri"/>
          <w:color w:val="222222"/>
          <w:sz w:val="22"/>
          <w:szCs w:val="22"/>
        </w:rPr>
        <w:t xml:space="preserve">create_task(), update_task(), create_calendar_event()</w:t>
      </w:r>
    </w:p>
    <w:p>
      <w:pPr>
        <w:pStyle w:val="ListParagraph"/>
        <w:numPr>
          <w:ilvl w:val="0"/>
          <w:numId w:val="2"/>
        </w:numPr>
        <w:spacing w:after="90" w:line="276"/>
      </w:pPr>
      <w:r>
        <w:rPr>
          <w:rFonts w:ascii="Calibri" w:cs="Calibri" w:eastAsia="Calibri" w:hAnsi="Calibri"/>
          <w:color w:val="222222"/>
          <w:sz w:val="22"/>
          <w:szCs w:val="22"/>
        </w:rPr>
        <w:t xml:space="preserve">search_memory(), store_memory()</w:t>
      </w:r>
    </w:p>
    <w:p>
      <w:pPr>
        <w:spacing w:after="200" w:line="292"/>
        <w:jc w:val="both"/>
      </w:pPr>
      <w:r>
        <w:rPr>
          <w:rFonts w:ascii="Calibri" w:cs="Calibri" w:eastAsia="Calibri" w:hAnsi="Calibri"/>
          <w:color w:val="222222"/>
          <w:sz w:val="22"/>
          <w:szCs w:val="22"/>
        </w:rPr>
        <w:t xml:space="preserve">Each entry in the registry declares a name, a natural-language description, an input schema, an output schema, a risk level, and any permissions required to invoke it. The model requests a tool call by name and arguments; it does not call the underlying implementation directly:</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w:t>
            </w:r>
          </w:p>
          <w:p>
            <w:pPr>
              <w:spacing w:after="40"/>
            </w:pPr>
            <w:r>
              <w:rPr>
                <w:rFonts w:ascii="Consolas" w:cs="Consolas" w:eastAsia="Consolas" w:hAnsi="Consolas"/>
                <w:color w:val="1B2430"/>
                <w:sz w:val="18"/>
                <w:szCs w:val="18"/>
              </w:rPr>
              <w:t xml:space="preserve">  "tool": "create_calendar_event",</w:t>
            </w:r>
          </w:p>
          <w:p>
            <w:pPr>
              <w:spacing w:after="40"/>
            </w:pPr>
            <w:r>
              <w:rPr>
                <w:rFonts w:ascii="Consolas" w:cs="Consolas" w:eastAsia="Consolas" w:hAnsi="Consolas"/>
                <w:color w:val="1B2430"/>
                <w:sz w:val="18"/>
                <w:szCs w:val="18"/>
              </w:rPr>
              <w:t xml:space="preserve">  "arguments": {</w:t>
            </w:r>
          </w:p>
          <w:p>
            <w:pPr>
              <w:spacing w:after="40"/>
            </w:pPr>
            <w:r>
              <w:rPr>
                <w:rFonts w:ascii="Consolas" w:cs="Consolas" w:eastAsia="Consolas" w:hAnsi="Consolas"/>
                <w:color w:val="1B2430"/>
                <w:sz w:val="18"/>
                <w:szCs w:val="18"/>
              </w:rPr>
              <w:t xml:space="preserve">    "title": "EDITH project review",</w:t>
            </w:r>
          </w:p>
          <w:p>
            <w:pPr>
              <w:spacing w:after="40"/>
            </w:pPr>
            <w:r>
              <w:rPr>
                <w:rFonts w:ascii="Consolas" w:cs="Consolas" w:eastAsia="Consolas" w:hAnsi="Consolas"/>
                <w:color w:val="1B2430"/>
                <w:sz w:val="18"/>
                <w:szCs w:val="18"/>
              </w:rPr>
              <w:t xml:space="preserve">    "date": "2026-08-20"</w:t>
            </w:r>
          </w:p>
          <w:p>
            <w:pPr>
              <w:spacing w:after="40"/>
            </w:pPr>
            <w:r>
              <w:rPr>
                <w:rFonts w:ascii="Consolas" w:cs="Consolas" w:eastAsia="Consolas" w:hAnsi="Consolas"/>
                <w:color w:val="1B2430"/>
                <w:sz w:val="18"/>
                <w:szCs w:val="18"/>
              </w:rPr>
              <w:t xml:space="preserve">  }</w:t>
            </w:r>
          </w:p>
          <w:p>
            <w:pPr>
              <w:spacing w:after="40"/>
            </w:pPr>
            <w:r>
              <w:rPr>
                <w:rFonts w:ascii="Consolas" w:cs="Consolas" w:eastAsia="Consolas" w:hAnsi="Consolas"/>
                <w:color w:val="1B2430"/>
                <w:sz w:val="18"/>
                <w:szCs w:val="18"/>
              </w:rPr>
              <w:t xml:space="preserve">}</w:t>
            </w:r>
          </w:p>
        </w:tc>
      </w:tr>
    </w:tbl>
    <w:p>
      <w:pPr>
        <w:spacing w:after="320" w:before="100"/>
        <w:jc w:val="center"/>
      </w:pPr>
      <w:r>
        <w:rPr>
          <w:rFonts w:ascii="Calibri" w:cs="Calibri" w:eastAsia="Calibri" w:hAnsi="Calibri"/>
          <w:i/>
          <w:iCs/>
          <w:color w:val="555555"/>
          <w:sz w:val="19"/>
          <w:szCs w:val="19"/>
        </w:rPr>
        <w:t xml:space="preserve">Figure 5. Example of a model-proposed tool call, prior to policy-engine evaluation.</w:t>
      </w:r>
    </w:p>
    <w:p>
      <w:pPr>
        <w:spacing w:after="200" w:line="292"/>
        <w:jc w:val="both"/>
      </w:pPr>
      <w:r>
        <w:rPr>
          <w:rFonts w:ascii="Calibri" w:cs="Calibri" w:eastAsia="Calibri" w:hAnsi="Calibri"/>
          <w:color w:val="222222"/>
          <w:sz w:val="22"/>
          <w:szCs w:val="22"/>
        </w:rPr>
        <w:t xml:space="preserve">The backend, not the model, validates the arguments against the declared schema and is responsible for actually invoking the implementation — a separation that becomes important once the policy engine (Section 5.11) is introduced.</w:t>
      </w:r>
    </w:p>
    <w:p>
      <w:pPr>
        <w:pStyle w:val="Heading2"/>
        <w:spacing w:after="140" w:before="300"/>
      </w:pPr>
      <w:r>
        <w:rPr>
          <w:rFonts w:ascii="Calibri" w:cs="Calibri" w:eastAsia="Calibri" w:hAnsi="Calibri"/>
          <w:b/>
          <w:bCs/>
          <w:color w:val="28345E"/>
          <w:sz w:val="25"/>
          <w:szCs w:val="25"/>
        </w:rPr>
        <w:t xml:space="preserve">5.7 Layer 6: Execution and Verification</w:t>
      </w:r>
    </w:p>
    <w:p>
      <w:pPr>
        <w:spacing w:after="200" w:line="292"/>
        <w:jc w:val="both"/>
      </w:pPr>
      <w:r>
        <w:rPr>
          <w:rFonts w:ascii="Calibri" w:cs="Calibri" w:eastAsia="Calibri" w:hAnsi="Calibri"/>
          <w:color w:val="222222"/>
          <w:sz w:val="22"/>
          <w:szCs w:val="22"/>
        </w:rPr>
        <w:t xml:space="preserve">This is where a number of otherwise promising agent projects become unreliable. Once the policy engine approves a proposed action, execution follows a fixed sequence: the tool runs, and its result is independently verified before the task is marked complete. For a single action, the sequence is:</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Generate report → Tool executes → File created → Verifier checks file → Verifier checks content → Success</w:t>
            </w:r>
          </w:p>
        </w:tc>
      </w:tr>
    </w:tbl>
    <w:p>
      <w:pPr>
        <w:spacing w:after="200" w:line="292"/>
        <w:jc w:val="both"/>
      </w:pPr>
      <w:r>
        <w:rPr>
          <w:rFonts w:ascii="Calibri" w:cs="Calibri" w:eastAsia="Calibri" w:hAnsi="Calibri"/>
          <w:color w:val="222222"/>
          <w:sz w:val="22"/>
          <w:szCs w:val="22"/>
        </w:rPr>
        <w:t xml:space="preserve">For a multi-step task, the same pattern repeats with an explicit branch on failure:</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Task → Tool → Result → Verifier → Pass → Next task</w:t>
            </w:r>
          </w:p>
          <w:p>
            <w:pPr>
              <w:spacing w:after="40"/>
            </w:pPr>
            <w:r>
              <w:rPr>
                <w:rFonts w:ascii="Consolas" w:cs="Consolas" w:eastAsia="Consolas" w:hAnsi="Consolas"/>
                <w:color w:val="1B2430"/>
                <w:sz w:val="18"/>
                <w:szCs w:val="18"/>
              </w:rPr>
              <w:t xml:space="preserve">                          └→ Fail → Failure analysis → Retry / Replan</w:t>
            </w:r>
          </w:p>
        </w:tc>
      </w:tr>
    </w:tbl>
    <w:p>
      <w:pPr>
        <w:spacing w:after="200" w:line="292"/>
        <w:jc w:val="both"/>
      </w:pPr>
      <w:r>
        <w:rPr>
          <w:rFonts w:ascii="Calibri" w:cs="Calibri" w:eastAsia="Calibri" w:hAnsi="Calibri"/>
          <w:color w:val="222222"/>
          <w:sz w:val="22"/>
          <w:szCs w:val="22"/>
        </w:rPr>
        <w:t xml:space="preserve">Chaining this pattern across every task in a plan is what turns a single tool call into the agentic loop described in Sections 5.8 and 5.9, with real recovery behaviour rather than a script that stops at the first error.</w:t>
      </w:r>
    </w:p>
    <w:p>
      <w:pPr>
        <w:pStyle w:val="Heading2"/>
        <w:spacing w:after="140" w:before="300"/>
      </w:pPr>
      <w:r>
        <w:rPr>
          <w:rFonts w:ascii="Calibri" w:cs="Calibri" w:eastAsia="Calibri" w:hAnsi="Calibri"/>
          <w:b/>
          <w:bCs/>
          <w:color w:val="28345E"/>
          <w:sz w:val="25"/>
          <w:szCs w:val="25"/>
        </w:rPr>
        <w:t xml:space="preserve">5.8 The Orchestrator</w:t>
      </w:r>
    </w:p>
    <w:p>
      <w:pPr>
        <w:spacing w:after="200" w:line="292"/>
        <w:jc w:val="both"/>
      </w:pPr>
      <w:r>
        <w:rPr>
          <w:rFonts w:ascii="Calibri" w:cs="Calibri" w:eastAsia="Calibri" w:hAnsi="Calibri"/>
          <w:color w:val="222222"/>
          <w:sz w:val="22"/>
          <w:szCs w:val="22"/>
        </w:rPr>
        <w:t xml:space="preserve">The orchestrator is arguably the most important backend component, since every other layer in this chapter is invoked through it rather than directly by the user interface. It receives the user's request together with the active goal, relevant memory, the available tool set, and the user's permissions, and determines what kind of workflow the request requires. For a request such as “organize my project documents,” the orchestrator's sequence is: parse intent, detect the relevant goal, retrieve context, invoke the planner to produce a file-classification plan, check permissions for the proposed operations, issue the resulting tool calls, verify their outcomes, and return a final result. Section 9.2 uses exactly this workflow as the project's first vertical slice, and Section 8.4 walks through it as a full illustrative scenario.</w:t>
      </w:r>
    </w:p>
    <w:p>
      <w:pPr>
        <w:pStyle w:val="Heading2"/>
        <w:spacing w:after="140" w:before="300"/>
      </w:pPr>
      <w:r>
        <w:rPr>
          <w:rFonts w:ascii="Calibri" w:cs="Calibri" w:eastAsia="Calibri" w:hAnsi="Calibri"/>
          <w:b/>
          <w:bCs/>
          <w:color w:val="28345E"/>
          <w:sz w:val="25"/>
          <w:szCs w:val="25"/>
        </w:rPr>
        <w:t xml:space="preserve">5.9 Task Graph and Dependency Planning</w:t>
      </w:r>
    </w:p>
    <w:p>
      <w:pPr>
        <w:spacing w:after="200" w:line="292"/>
        <w:jc w:val="both"/>
      </w:pPr>
      <w:r>
        <w:rPr>
          <w:rFonts w:ascii="Calibri" w:cs="Calibri" w:eastAsia="Calibri" w:hAnsi="Calibri"/>
          <w:color w:val="222222"/>
          <w:sz w:val="22"/>
          <w:szCs w:val="22"/>
        </w:rPr>
        <w:t xml:space="preserve">A conventional task manager presents tasks as a flat list. EDITH's planner instead represents them as a directed acyclic graph (DAG), so that dependency relationships are explicit — for example, implementing an API might depend on both a completed database design and a completed backend design, while frontend integration depends on the API, and testing depends on integration:</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Research architecture → Design backend</w:t>
            </w:r>
          </w:p>
          <w:p>
            <w:pPr>
              <w:spacing w:after="40"/>
            </w:pPr>
            <w:r>
              <w:rPr>
                <w:rFonts w:ascii="Consolas" w:cs="Consolas" w:eastAsia="Consolas" w:hAnsi="Consolas"/>
                <w:color w:val="1B2430"/>
                <w:sz w:val="18"/>
                <w:szCs w:val="18"/>
              </w:rPr>
              <w:t xml:space="preserve">  └─&gt; Database</w:t>
            </w:r>
          </w:p>
          <w:p>
            <w:pPr>
              <w:spacing w:after="40"/>
            </w:pPr>
            <w:r>
              <w:rPr>
                <w:rFonts w:ascii="Consolas" w:cs="Consolas" w:eastAsia="Consolas" w:hAnsi="Consolas"/>
                <w:color w:val="1B2430"/>
                <w:sz w:val="18"/>
                <w:szCs w:val="18"/>
              </w:rPr>
              <w:t xml:space="preserve">  └─&gt; Implement API → Frontend integration → Testing → Deployment</w:t>
            </w:r>
          </w:p>
        </w:tc>
      </w:tr>
    </w:tbl>
    <w:p>
      <w:pPr>
        <w:spacing w:after="200" w:line="292"/>
        <w:jc w:val="both"/>
      </w:pPr>
      <w:r>
        <w:rPr>
          <w:rFonts w:ascii="Calibri" w:cs="Calibri" w:eastAsia="Calibri" w:hAnsi="Calibri"/>
          <w:color w:val="222222"/>
          <w:sz w:val="22"/>
          <w:szCs w:val="22"/>
        </w:rPr>
        <w:t xml:space="preserve">Representing tasks this way lets the planner determine which tasks are independent and can run in parallel, which are currently blocked and on what, and which lie on the critical path to the goal's deadline — determinations that are difficult to make reliably from a flat list. Table 1 (Section 4.3) treats full arbitrary DAG resolution as a Phase 3 capability rather than a Phase 1 requirement, since a simpler linear or shallow-tree planner is sufficient to prove the rest of the architecture first.</w:t>
      </w:r>
    </w:p>
    <w:p>
      <w:pPr>
        <w:pStyle w:val="Heading2"/>
        <w:spacing w:after="140" w:before="300"/>
      </w:pPr>
      <w:r>
        <w:rPr>
          <w:rFonts w:ascii="Calibri" w:cs="Calibri" w:eastAsia="Calibri" w:hAnsi="Calibri"/>
          <w:b/>
          <w:bCs/>
          <w:color w:val="28345E"/>
          <w:sz w:val="25"/>
          <w:szCs w:val="25"/>
        </w:rPr>
        <w:t xml:space="preserve">5.10 The Context Engine</w:t>
      </w:r>
    </w:p>
    <w:p>
      <w:pPr>
        <w:spacing w:after="200" w:line="292"/>
        <w:jc w:val="both"/>
      </w:pPr>
      <w:r>
        <w:rPr>
          <w:rFonts w:ascii="Calibri" w:cs="Calibri" w:eastAsia="Calibri" w:hAnsi="Calibri"/>
          <w:color w:val="222222"/>
          <w:sz w:val="22"/>
          <w:szCs w:val="22"/>
        </w:rPr>
        <w:t xml:space="preserve">A language model's context window is finite, and the naive approach of including every conversation, every document, and every stored memory in each prompt does not scale. The context engine is the subsystem responsible for assembling, for each request, only the relevant memories, the active goal, the relevant open tasks, the relevant document chunks, and any current tool results into the prompt actually sent to the model. Treating context selection as its own subsystem — rather than an implicit side effect of whatever memory happens to be easiest to include — is what keeps the system's reasoning grounded as the amount of stored memory grows over a long-lived deployment.</w:t>
      </w:r>
    </w:p>
    <w:p>
      <w:pPr>
        <w:pStyle w:val="Heading2"/>
        <w:spacing w:after="140" w:before="300"/>
      </w:pPr>
      <w:r>
        <w:rPr>
          <w:rFonts w:ascii="Calibri" w:cs="Calibri" w:eastAsia="Calibri" w:hAnsi="Calibri"/>
          <w:b/>
          <w:bCs/>
          <w:color w:val="28345E"/>
          <w:sz w:val="25"/>
          <w:szCs w:val="25"/>
        </w:rPr>
        <w:t xml:space="preserve">5.11 The Policy Engine and Permission Model</w:t>
      </w:r>
    </w:p>
    <w:p>
      <w:pPr>
        <w:spacing w:after="200" w:line="292"/>
        <w:jc w:val="both"/>
      </w:pPr>
      <w:r>
        <w:rPr>
          <w:rFonts w:ascii="Calibri" w:cs="Calibri" w:eastAsia="Calibri" w:hAnsi="Calibri"/>
          <w:color w:val="222222"/>
          <w:sz w:val="22"/>
          <w:szCs w:val="22"/>
        </w:rPr>
        <w:t xml:space="preserve">Every tool the system can call is declared with a risk tier, and the policy engine — ordinary, deterministic backend logic, not a language model — decides whether a proposed call is auto-approved, requires explicit user approval, or is blocked outright. An illustrative early classification:</w:t>
      </w:r>
    </w:p>
    <w:p>
      <w:pPr>
        <w:pStyle w:val="ListParagraph"/>
        <w:numPr>
          <w:ilvl w:val="0"/>
          <w:numId w:val="2"/>
        </w:numPr>
        <w:spacing w:after="90" w:line="276"/>
      </w:pPr>
      <w:r>
        <w:rPr>
          <w:rFonts w:ascii="Calibri" w:cs="Calibri" w:eastAsia="Calibri" w:hAnsi="Calibri"/>
          <w:color w:val="222222"/>
          <w:sz w:val="22"/>
          <w:szCs w:val="22"/>
        </w:rPr>
        <w:t xml:space="preserve">Read file, search web, create task → automatic</w:t>
      </w:r>
    </w:p>
    <w:p>
      <w:pPr>
        <w:pStyle w:val="ListParagraph"/>
        <w:numPr>
          <w:ilvl w:val="0"/>
          <w:numId w:val="2"/>
        </w:numPr>
        <w:spacing w:after="90" w:line="276"/>
      </w:pPr>
      <w:r>
        <w:rPr>
          <w:rFonts w:ascii="Calibri" w:cs="Calibri" w:eastAsia="Calibri" w:hAnsi="Calibri"/>
          <w:color w:val="222222"/>
          <w:sz w:val="22"/>
          <w:szCs w:val="22"/>
        </w:rPr>
        <w:t xml:space="preserve">Create calendar event, move files (initially) → requires approval</w:t>
      </w:r>
    </w:p>
    <w:p>
      <w:pPr>
        <w:pStyle w:val="ListParagraph"/>
        <w:numPr>
          <w:ilvl w:val="0"/>
          <w:numId w:val="2"/>
        </w:numPr>
        <w:spacing w:after="90" w:line="276"/>
      </w:pPr>
      <w:r>
        <w:rPr>
          <w:rFonts w:ascii="Calibri" w:cs="Calibri" w:eastAsia="Calibri" w:hAnsi="Calibri"/>
          <w:color w:val="222222"/>
          <w:sz w:val="22"/>
          <w:szCs w:val="22"/>
        </w:rPr>
        <w:t xml:space="preserve">Delete files, run arbitrary shell commands → blocked</w:t>
      </w:r>
    </w:p>
    <w:p>
      <w:pPr>
        <w:spacing w:after="200" w:line="292"/>
        <w:jc w:val="both"/>
      </w:pPr>
      <w:r>
        <w:rPr>
          <w:rFonts w:ascii="Calibri" w:cs="Calibri" w:eastAsia="Calibri" w:hAnsi="Calibri"/>
          <w:color w:val="222222"/>
          <w:sz w:val="22"/>
          <w:szCs w:val="22"/>
        </w:rPr>
        <w:t xml:space="preserve">The model may request an action; it does not have the authority to grant itself permission to perform it:</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tool: create_calendar_event</w:t>
            </w:r>
          </w:p>
          <w:p>
            <w:pPr>
              <w:spacing w:after="40"/>
            </w:pPr>
            <w:r>
              <w:rPr>
                <w:rFonts w:ascii="Consolas" w:cs="Consolas" w:eastAsia="Consolas" w:hAnsi="Consolas"/>
                <w:color w:val="1B2430"/>
                <w:sz w:val="18"/>
                <w:szCs w:val="18"/>
              </w:rPr>
              <w:t xml:space="preserve">risk: medium</w:t>
            </w:r>
          </w:p>
          <w:p>
            <w:pPr>
              <w:spacing w:after="40"/>
            </w:pPr>
            <w:r>
              <w:rPr>
                <w:rFonts w:ascii="Consolas" w:cs="Consolas" w:eastAsia="Consolas" w:hAnsi="Consolas"/>
                <w:color w:val="1B2430"/>
                <w:sz w:val="18"/>
                <w:szCs w:val="18"/>
              </w:rPr>
              <w:t xml:space="preserve">requires_approval: true</w:t>
            </w:r>
          </w:p>
          <w:p>
            <w:pPr>
              <w:spacing w:after="40"/>
            </w:pPr>
            <w:r>
              <w:rPr>
                <w:rFonts w:ascii="Consolas" w:cs="Consolas" w:eastAsia="Consolas" w:hAnsi="Consolas"/>
                <w:color w:val="1B2430"/>
                <w:sz w:val="18"/>
                <w:szCs w:val="18"/>
              </w:rPr>
              <w:t xml:space="preserve"> </w:t>
            </w:r>
          </w:p>
          <w:p>
            <w:pPr>
              <w:spacing w:after="40"/>
            </w:pPr>
            <w:r>
              <w:rPr>
                <w:rFonts w:ascii="Consolas" w:cs="Consolas" w:eastAsia="Consolas" w:hAnsi="Consolas"/>
                <w:color w:val="1B2430"/>
                <w:sz w:val="18"/>
                <w:szCs w:val="18"/>
              </w:rPr>
              <w:t xml:space="preserve">tool: search_local_documents</w:t>
            </w:r>
          </w:p>
          <w:p>
            <w:pPr>
              <w:spacing w:after="40"/>
            </w:pPr>
            <w:r>
              <w:rPr>
                <w:rFonts w:ascii="Consolas" w:cs="Consolas" w:eastAsia="Consolas" w:hAnsi="Consolas"/>
                <w:color w:val="1B2430"/>
                <w:sz w:val="18"/>
                <w:szCs w:val="18"/>
              </w:rPr>
              <w:t xml:space="preserve">risk: low</w:t>
            </w:r>
          </w:p>
          <w:p>
            <w:pPr>
              <w:spacing w:after="40"/>
            </w:pPr>
            <w:r>
              <w:rPr>
                <w:rFonts w:ascii="Consolas" w:cs="Consolas" w:eastAsia="Consolas" w:hAnsi="Consolas"/>
                <w:color w:val="1B2430"/>
                <w:sz w:val="18"/>
                <w:szCs w:val="18"/>
              </w:rPr>
              <w:t xml:space="preserve">requires_approval: false</w:t>
            </w:r>
          </w:p>
          <w:p>
            <w:pPr>
              <w:spacing w:after="40"/>
            </w:pPr>
            <w:r>
              <w:rPr>
                <w:rFonts w:ascii="Consolas" w:cs="Consolas" w:eastAsia="Consolas" w:hAnsi="Consolas"/>
                <w:color w:val="1B2430"/>
                <w:sz w:val="18"/>
                <w:szCs w:val="18"/>
              </w:rPr>
              <w:t xml:space="preserve"> </w:t>
            </w:r>
          </w:p>
          <w:p>
            <w:pPr>
              <w:spacing w:after="40"/>
            </w:pPr>
            <w:r>
              <w:rPr>
                <w:rFonts w:ascii="Consolas" w:cs="Consolas" w:eastAsia="Consolas" w:hAnsi="Consolas"/>
                <w:color w:val="1B2430"/>
                <w:sz w:val="18"/>
                <w:szCs w:val="18"/>
              </w:rPr>
              <w:t xml:space="preserve">tool: delete_file</w:t>
            </w:r>
          </w:p>
          <w:p>
            <w:pPr>
              <w:spacing w:after="40"/>
            </w:pPr>
            <w:r>
              <w:rPr>
                <w:rFonts w:ascii="Consolas" w:cs="Consolas" w:eastAsia="Consolas" w:hAnsi="Consolas"/>
                <w:color w:val="1B2430"/>
                <w:sz w:val="18"/>
                <w:szCs w:val="18"/>
              </w:rPr>
              <w:t xml:space="preserve">risk: high</w:t>
            </w:r>
          </w:p>
          <w:p>
            <w:pPr>
              <w:spacing w:after="40"/>
            </w:pPr>
            <w:r>
              <w:rPr>
                <w:rFonts w:ascii="Consolas" w:cs="Consolas" w:eastAsia="Consolas" w:hAnsi="Consolas"/>
                <w:color w:val="1B2430"/>
                <w:sz w:val="18"/>
                <w:szCs w:val="18"/>
              </w:rPr>
              <w:t xml:space="preserve">requires_approval: blocked   # not permitted in Phase 1–2</w:t>
            </w:r>
          </w:p>
        </w:tc>
      </w:tr>
    </w:tbl>
    <w:p>
      <w:pPr>
        <w:spacing w:after="320" w:before="100"/>
        <w:jc w:val="center"/>
      </w:pPr>
      <w:r>
        <w:rPr>
          <w:rFonts w:ascii="Calibri" w:cs="Calibri" w:eastAsia="Calibri" w:hAnsi="Calibri"/>
          <w:i/>
          <w:iCs/>
          <w:color w:val="555555"/>
          <w:sz w:val="19"/>
          <w:szCs w:val="19"/>
        </w:rPr>
        <w:t xml:space="preserve">Figure 6. Illustrative tool risk declarations consumed by the policy engine.</w:t>
      </w:r>
    </w:p>
    <w:p>
      <w:pPr>
        <w:spacing w:after="200" w:line="292"/>
        <w:jc w:val="both"/>
      </w:pPr>
      <w:r>
        <w:rPr>
          <w:rFonts w:ascii="Calibri" w:cs="Calibri" w:eastAsia="Calibri" w:hAnsi="Calibri"/>
          <w:color w:val="222222"/>
          <w:sz w:val="22"/>
          <w:szCs w:val="22"/>
        </w:rPr>
        <w:t xml:space="preserve">In code, the rule is simply: if a tool requires approval, an approval request is created and execution waits; otherwise, execution proceeds. This is deterministic backend logic — the model's own judgement about whether an action is a good idea is never treated as authorization to perform it.</w:t>
      </w:r>
    </w:p>
    <w:p>
      <w:pPr>
        <w:pStyle w:val="Heading2"/>
        <w:spacing w:after="140" w:before="300"/>
      </w:pPr>
      <w:r>
        <w:rPr>
          <w:rFonts w:ascii="Calibri" w:cs="Calibri" w:eastAsia="Calibri" w:hAnsi="Calibri"/>
          <w:b/>
          <w:bCs/>
          <w:color w:val="28345E"/>
          <w:sz w:val="25"/>
          <w:szCs w:val="25"/>
        </w:rPr>
        <w:t xml:space="preserve">5.12 Prompt Injection and Content Safety</w:t>
      </w:r>
    </w:p>
    <w:p>
      <w:pPr>
        <w:spacing w:after="200" w:line="292"/>
        <w:jc w:val="both"/>
      </w:pPr>
      <w:r>
        <w:rPr>
          <w:rFonts w:ascii="Calibri" w:cs="Calibri" w:eastAsia="Calibri" w:hAnsi="Calibri"/>
          <w:color w:val="222222"/>
          <w:sz w:val="22"/>
          <w:szCs w:val="22"/>
        </w:rPr>
        <w:t xml:space="preserve">Because the knowledge layer (Section 5.5) and tool layer (Section 5.6) both process external content — documents, web pages, tool outputs — EDITH is exposed to indirect prompt injection: adversarial instructions embedded in that content, designed to be interpreted by the model as commands rather than as data. Section 2.6 reviews the evidence for how serious this risk is in practice. Architecturally, EDITH treats all externally sourced content as untrusted: such content passes through a parser that produces a sanitized context block, and the instructions the model is permitted to act on are kept separate from that block. Because tool authorization is handled entirely by the policy engine (Section 5.11) rather than by asking the model to judge its own instructions, an injected instruction that does reach the model still cannot authorize itself to execute a high-risk action.</w:t>
      </w:r>
    </w:p>
    <w:p>
      <w:pPr>
        <w:pStyle w:val="Heading2"/>
        <w:spacing w:after="140" w:before="300"/>
      </w:pPr>
      <w:r>
        <w:rPr>
          <w:rFonts w:ascii="Calibri" w:cs="Calibri" w:eastAsia="Calibri" w:hAnsi="Calibri"/>
          <w:b/>
          <w:bCs/>
          <w:color w:val="28345E"/>
          <w:sz w:val="25"/>
          <w:szCs w:val="25"/>
        </w:rPr>
        <w:t xml:space="preserve">5.13 Local vs. Cloud Models (Model-Agnostic Design)</w:t>
      </w:r>
    </w:p>
    <w:p>
      <w:pPr>
        <w:spacing w:after="200" w:line="292"/>
        <w:jc w:val="both"/>
      </w:pPr>
      <w:r>
        <w:rPr>
          <w:rFonts w:ascii="Calibri" w:cs="Calibri" w:eastAsia="Calibri" w:hAnsi="Calibri"/>
          <w:color w:val="222222"/>
          <w:sz w:val="22"/>
          <w:szCs w:val="22"/>
        </w:rPr>
        <w:t xml:space="preserve">EDITH is designed to be model-agnostic rather than built against one vendor's API. An LLMProvider interface abstracts the underlying model, with concrete implementations — for example, OpenAIProvider, GeminiProvider, AnthropicProvider, and a LocalProvider for self-hosted models — behind a model router that selects a provider for a given request. This is not merely a convenience: it keeps the project from being tied to a single API's pricing or availability, and it establishes a path toward local or private model deployment for users who cannot send their data to a third-party API, discussed further as future work in Section 12.2.</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6. Data and Tool Design</w:t>
      </w:r>
    </w:p>
    <w:p>
      <w:pPr>
        <w:pStyle w:val="Heading2"/>
        <w:spacing w:after="140" w:before="300"/>
      </w:pPr>
      <w:r>
        <w:rPr>
          <w:rFonts w:ascii="Calibri" w:cs="Calibri" w:eastAsia="Calibri" w:hAnsi="Calibri"/>
          <w:b/>
          <w:bCs/>
          <w:color w:val="28345E"/>
          <w:sz w:val="25"/>
          <w:szCs w:val="25"/>
        </w:rPr>
        <w:t xml:space="preserve">6.1 Database Schema Overview</w:t>
      </w:r>
    </w:p>
    <w:p>
      <w:pPr>
        <w:spacing w:after="200" w:line="292"/>
        <w:jc w:val="both"/>
      </w:pPr>
      <w:r>
        <w:rPr>
          <w:rFonts w:ascii="Calibri" w:cs="Calibri" w:eastAsia="Calibri" w:hAnsi="Calibri"/>
          <w:color w:val="222222"/>
          <w:sz w:val="22"/>
          <w:szCs w:val="22"/>
        </w:rPr>
        <w:t xml:space="preserve">Figure 7 shows a simplified schema for EDITH's operational state. PostgreSQL is used for everything that needs exact, transactional, structured access — users and their preferences, goals and the tasks and dependencies beneath them, stored long-term memories, uploaded documents and their chunks, pending approvals, and a full log of tool calls and executions. The vector index referenced in Section 5.5 sits alongside this schema rather than inside it, holding only document-chunk embeddings for semantic search.</w:t>
      </w:r>
    </w:p>
    <w:p>
      <w:pPr>
        <w:spacing w:after="40" w:before="160"/>
        <w:jc w:val="center"/>
      </w:pPr>
      <w:r>
        <w:drawing>
          <wp:inline distT="0" distB="0" distL="0" distR="0">
            <wp:extent cx="56673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485900"/>
                    </a:xfrm>
                    <a:prstGeom prst="rect">
                      <a:avLst/>
                    </a:prstGeom>
                  </pic:spPr>
                </pic:pic>
              </a:graphicData>
            </a:graphic>
          </wp:inline>
        </w:drawing>
      </w:r>
    </w:p>
    <w:p>
      <w:pPr>
        <w:spacing w:after="320" w:before="100"/>
        <w:jc w:val="center"/>
      </w:pPr>
      <w:r>
        <w:rPr>
          <w:rFonts w:ascii="Calibri" w:cs="Calibri" w:eastAsia="Calibri" w:hAnsi="Calibri"/>
          <w:i/>
          <w:iCs/>
          <w:color w:val="555555"/>
          <w:sz w:val="19"/>
          <w:szCs w:val="19"/>
        </w:rPr>
        <w:t xml:space="preserve">Figure 7. Simplified operational database schema.</w:t>
      </w:r>
    </w:p>
    <w:p>
      <w:pPr>
        <w:pStyle w:val="Heading2"/>
        <w:spacing w:after="140" w:before="300"/>
      </w:pPr>
      <w:r>
        <w:rPr>
          <w:rFonts w:ascii="Calibri" w:cs="Calibri" w:eastAsia="Calibri" w:hAnsi="Calibri"/>
          <w:b/>
          <w:bCs/>
          <w:color w:val="28345E"/>
          <w:sz w:val="25"/>
          <w:szCs w:val="25"/>
        </w:rPr>
        <w:t xml:space="preserve">6.2 The Execution Object</w:t>
      </w:r>
    </w:p>
    <w:p>
      <w:pPr>
        <w:spacing w:after="200" w:line="292"/>
        <w:jc w:val="both"/>
      </w:pPr>
      <w:r>
        <w:rPr>
          <w:rFonts w:ascii="Calibri" w:cs="Calibri" w:eastAsia="Calibri" w:hAnsi="Calibri"/>
          <w:color w:val="222222"/>
          <w:sz w:val="22"/>
          <w:szCs w:val="22"/>
        </w:rPr>
        <w:t xml:space="preserve">The single most important database object in EDITH is not the chat message — it is the execution record. Storing only a transcript of what was said loses the ability to reconstruct what the system actually did; storing every execution as a structured record does not:</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w:t>
            </w:r>
          </w:p>
          <w:p>
            <w:pPr>
              <w:spacing w:after="40"/>
            </w:pPr>
            <w:r>
              <w:rPr>
                <w:rFonts w:ascii="Consolas" w:cs="Consolas" w:eastAsia="Consolas" w:hAnsi="Consolas"/>
                <w:color w:val="1B2430"/>
                <w:sz w:val="18"/>
                <w:szCs w:val="18"/>
              </w:rPr>
              <w:t xml:space="preserve">  "execution_id": "exec_129",</w:t>
            </w:r>
          </w:p>
          <w:p>
            <w:pPr>
              <w:spacing w:after="40"/>
            </w:pPr>
            <w:r>
              <w:rPr>
                <w:rFonts w:ascii="Consolas" w:cs="Consolas" w:eastAsia="Consolas" w:hAnsi="Consolas"/>
                <w:color w:val="1B2430"/>
                <w:sz w:val="18"/>
                <w:szCs w:val="18"/>
              </w:rPr>
              <w:t xml:space="preserve">  "goal_id": "goal_42",</w:t>
            </w:r>
          </w:p>
          <w:p>
            <w:pPr>
              <w:spacing w:after="40"/>
            </w:pPr>
            <w:r>
              <w:rPr>
                <w:rFonts w:ascii="Consolas" w:cs="Consolas" w:eastAsia="Consolas" w:hAnsi="Consolas"/>
                <w:color w:val="1B2430"/>
                <w:sz w:val="18"/>
                <w:szCs w:val="18"/>
              </w:rPr>
              <w:t xml:space="preserve">  "task_id": "task_81",</w:t>
            </w:r>
          </w:p>
          <w:p>
            <w:pPr>
              <w:spacing w:after="40"/>
            </w:pPr>
            <w:r>
              <w:rPr>
                <w:rFonts w:ascii="Consolas" w:cs="Consolas" w:eastAsia="Consolas" w:hAnsi="Consolas"/>
                <w:color w:val="1B2430"/>
                <w:sz w:val="18"/>
                <w:szCs w:val="18"/>
              </w:rPr>
              <w:t xml:space="preserve">  "tool": "search_files",</w:t>
            </w:r>
          </w:p>
          <w:p>
            <w:pPr>
              <w:spacing w:after="40"/>
            </w:pPr>
            <w:r>
              <w:rPr>
                <w:rFonts w:ascii="Consolas" w:cs="Consolas" w:eastAsia="Consolas" w:hAnsi="Consolas"/>
                <w:color w:val="1B2430"/>
                <w:sz w:val="18"/>
                <w:szCs w:val="18"/>
              </w:rPr>
              <w:t xml:space="preserve">  "status": "success",</w:t>
            </w:r>
          </w:p>
          <w:p>
            <w:pPr>
              <w:spacing w:after="40"/>
            </w:pPr>
            <w:r>
              <w:rPr>
                <w:rFonts w:ascii="Consolas" w:cs="Consolas" w:eastAsia="Consolas" w:hAnsi="Consolas"/>
                <w:color w:val="1B2430"/>
                <w:sz w:val="18"/>
                <w:szCs w:val="18"/>
              </w:rPr>
              <w:t xml:space="preserve">  "started_at": "...",</w:t>
            </w:r>
          </w:p>
          <w:p>
            <w:pPr>
              <w:spacing w:after="40"/>
            </w:pPr>
            <w:r>
              <w:rPr>
                <w:rFonts w:ascii="Consolas" w:cs="Consolas" w:eastAsia="Consolas" w:hAnsi="Consolas"/>
                <w:color w:val="1B2430"/>
                <w:sz w:val="18"/>
                <w:szCs w:val="18"/>
              </w:rPr>
              <w:t xml:space="preserve">  "finished_at": "...",</w:t>
            </w:r>
          </w:p>
          <w:p>
            <w:pPr>
              <w:spacing w:after="40"/>
            </w:pPr>
            <w:r>
              <w:rPr>
                <w:rFonts w:ascii="Consolas" w:cs="Consolas" w:eastAsia="Consolas" w:hAnsi="Consolas"/>
                <w:color w:val="1B2430"/>
                <w:sz w:val="18"/>
                <w:szCs w:val="18"/>
              </w:rPr>
              <w:t xml:space="preserve">  "verified": true</w:t>
            </w:r>
          </w:p>
          <w:p>
            <w:pPr>
              <w:spacing w:after="40"/>
            </w:pPr>
            <w:r>
              <w:rPr>
                <w:rFonts w:ascii="Consolas" w:cs="Consolas" w:eastAsia="Consolas" w:hAnsi="Consolas"/>
                <w:color w:val="1B2430"/>
                <w:sz w:val="18"/>
                <w:szCs w:val="18"/>
              </w:rPr>
              <w:t xml:space="preserve">}</w:t>
            </w:r>
          </w:p>
        </w:tc>
      </w:tr>
    </w:tbl>
    <w:p>
      <w:pPr>
        <w:spacing w:after="320" w:before="100"/>
        <w:jc w:val="center"/>
      </w:pPr>
      <w:r>
        <w:rPr>
          <w:rFonts w:ascii="Calibri" w:cs="Calibri" w:eastAsia="Calibri" w:hAnsi="Calibri"/>
          <w:i/>
          <w:iCs/>
          <w:color w:val="555555"/>
          <w:sz w:val="19"/>
          <w:szCs w:val="19"/>
        </w:rPr>
        <w:t xml:space="preserve">Figure 8. Illustrative execution record.</w:t>
      </w:r>
    </w:p>
    <w:p>
      <w:pPr>
        <w:spacing w:after="200" w:line="292"/>
        <w:jc w:val="both"/>
      </w:pPr>
      <w:r>
        <w:rPr>
          <w:rFonts w:ascii="Calibri" w:cs="Calibri" w:eastAsia="Calibri" w:hAnsi="Calibri"/>
          <w:color w:val="222222"/>
          <w:sz w:val="22"/>
          <w:szCs w:val="22"/>
        </w:rPr>
        <w:t xml:space="preserve">Because every tool call is logged this way, the dashboard and execution timeline described in Chapter 7 can reconstruct exactly what happened for any goal, rather than approximating it from chat history.</w:t>
      </w:r>
    </w:p>
    <w:p>
      <w:pPr>
        <w:pStyle w:val="Heading2"/>
        <w:spacing w:after="140" w:before="300"/>
      </w:pPr>
      <w:r>
        <w:rPr>
          <w:rFonts w:ascii="Calibri" w:cs="Calibri" w:eastAsia="Calibri" w:hAnsi="Calibri"/>
          <w:b/>
          <w:bCs/>
          <w:color w:val="28345E"/>
          <w:sz w:val="25"/>
          <w:szCs w:val="25"/>
        </w:rPr>
        <w:t xml:space="preserve">6.3 Tool Call Lifecycle</w:t>
      </w:r>
    </w:p>
    <w:p>
      <w:pPr>
        <w:spacing w:after="200" w:line="292"/>
        <w:jc w:val="both"/>
      </w:pPr>
      <w:r>
        <w:rPr>
          <w:rFonts w:ascii="Calibri" w:cs="Calibri" w:eastAsia="Calibri" w:hAnsi="Calibri"/>
          <w:color w:val="222222"/>
          <w:sz w:val="22"/>
          <w:szCs w:val="22"/>
        </w:rPr>
        <w:t xml:space="preserve">Every tool call moves through an explicit state machine rather than a simple success/failure flag: CREATED, VALIDATING, WAITING_APPROVAL (if the policy engine requires it), APPROVED, EXECUTING, VERIFYING, and finally SUCCESS — or FAILED, from which the orchestrator may choose RETRY or REPLAN rather than surfacing the failure silently. Modelling tool calls this explicitly is what makes the audit_logs and executions tables in Figure 7 a complete record rather than a partial one.</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7. User Interface Design</w:t>
      </w:r>
    </w:p>
    <w:p>
      <w:pPr>
        <w:spacing w:after="200" w:line="292"/>
        <w:jc w:val="both"/>
      </w:pPr>
      <w:r>
        <w:rPr>
          <w:rFonts w:ascii="Calibri" w:cs="Calibri" w:eastAsia="Calibri" w:hAnsi="Calibri"/>
          <w:color w:val="222222"/>
          <w:sz w:val="22"/>
          <w:szCs w:val="22"/>
        </w:rPr>
        <w:t xml:space="preserve">The interaction layer described in Section 5.2 is responsible for making the system's internal state legible to the user rather than hiding it behind a single chat window. This chapter describes the four screens through which that state is surfaced.</w:t>
      </w:r>
    </w:p>
    <w:p>
      <w:pPr>
        <w:pStyle w:val="Heading2"/>
        <w:spacing w:after="140" w:before="300"/>
      </w:pPr>
      <w:r>
        <w:rPr>
          <w:rFonts w:ascii="Calibri" w:cs="Calibri" w:eastAsia="Calibri" w:hAnsi="Calibri"/>
          <w:b/>
          <w:bCs/>
          <w:color w:val="28345E"/>
          <w:sz w:val="25"/>
          <w:szCs w:val="25"/>
        </w:rPr>
        <w:t xml:space="preserve">7.1 Dashboard</w:t>
      </w:r>
    </w:p>
    <w:p>
      <w:pPr>
        <w:spacing w:after="200" w:line="292"/>
        <w:jc w:val="both"/>
      </w:pPr>
      <w:r>
        <w:rPr>
          <w:rFonts w:ascii="Calibri" w:cs="Calibri" w:eastAsia="Calibri" w:hAnsi="Calibri"/>
          <w:color w:val="222222"/>
          <w:sz w:val="22"/>
          <w:szCs w:val="22"/>
        </w:rPr>
        <w:t xml:space="preserve">On opening EDITH, the user sees a summary of active goals with their current progress, the day's priority tasks, the workflow currently executing (if any), and anything waiting on their approval:</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EDITH — Good afternoon.</w:t>
            </w:r>
          </w:p>
          <w:p>
            <w:pPr>
              <w:spacing w:after="40"/>
            </w:pPr>
            <w:r>
              <w:rPr>
                <w:rFonts w:ascii="Consolas" w:cs="Consolas" w:eastAsia="Consolas" w:hAnsi="Consolas"/>
                <w:color w:val="1B2430"/>
                <w:sz w:val="18"/>
                <w:szCs w:val="18"/>
              </w:rPr>
              <w:t xml:space="preserve"> </w:t>
            </w:r>
          </w:p>
          <w:p>
            <w:pPr>
              <w:spacing w:after="40"/>
            </w:pPr>
            <w:r>
              <w:rPr>
                <w:rFonts w:ascii="Consolas" w:cs="Consolas" w:eastAsia="Consolas" w:hAnsi="Consolas"/>
                <w:color w:val="1B2430"/>
                <w:sz w:val="18"/>
                <w:szCs w:val="18"/>
              </w:rPr>
              <w:t xml:space="preserve">ACTIVE GOALS</w:t>
            </w:r>
          </w:p>
          <w:p>
            <w:pPr>
              <w:spacing w:after="40"/>
            </w:pPr>
            <w:r>
              <w:rPr>
                <w:rFonts w:ascii="Consolas" w:cs="Consolas" w:eastAsia="Consolas" w:hAnsi="Consolas"/>
                <w:color w:val="1B2430"/>
                <w:sz w:val="18"/>
                <w:szCs w:val="18"/>
              </w:rPr>
              <w:t xml:space="preserve">  EDITH Project        74%</w:t>
            </w:r>
          </w:p>
          <w:p>
            <w:pPr>
              <w:spacing w:after="40"/>
            </w:pPr>
            <w:r>
              <w:rPr>
                <w:rFonts w:ascii="Consolas" w:cs="Consolas" w:eastAsia="Consolas" w:hAnsi="Consolas"/>
                <w:color w:val="1B2430"/>
                <w:sz w:val="18"/>
                <w:szCs w:val="18"/>
              </w:rPr>
              <w:t xml:space="preserve">  Exam Preparation     42%</w:t>
            </w:r>
          </w:p>
          <w:p>
            <w:pPr>
              <w:spacing w:after="40"/>
            </w:pPr>
            <w:r>
              <w:rPr>
                <w:rFonts w:ascii="Consolas" w:cs="Consolas" w:eastAsia="Consolas" w:hAnsi="Consolas"/>
                <w:color w:val="1B2430"/>
                <w:sz w:val="18"/>
                <w:szCs w:val="18"/>
              </w:rPr>
              <w:t xml:space="preserve">  Research             61%</w:t>
            </w:r>
          </w:p>
          <w:p>
            <w:pPr>
              <w:spacing w:after="40"/>
            </w:pPr>
            <w:r>
              <w:rPr>
                <w:rFonts w:ascii="Consolas" w:cs="Consolas" w:eastAsia="Consolas" w:hAnsi="Consolas"/>
                <w:color w:val="1B2430"/>
                <w:sz w:val="18"/>
                <w:szCs w:val="18"/>
              </w:rPr>
              <w:t xml:space="preserve"> </w:t>
            </w:r>
          </w:p>
          <w:p>
            <w:pPr>
              <w:spacing w:after="40"/>
            </w:pPr>
            <w:r>
              <w:rPr>
                <w:rFonts w:ascii="Consolas" w:cs="Consolas" w:eastAsia="Consolas" w:hAnsi="Consolas"/>
                <w:color w:val="1B2430"/>
                <w:sz w:val="18"/>
                <w:szCs w:val="18"/>
              </w:rPr>
              <w:t xml:space="preserve">TODAY            3 priority tasks</w:t>
            </w:r>
          </w:p>
          <w:p>
            <w:pPr>
              <w:spacing w:after="40"/>
            </w:pPr>
            <w:r>
              <w:rPr>
                <w:rFonts w:ascii="Consolas" w:cs="Consolas" w:eastAsia="Consolas" w:hAnsi="Consolas"/>
                <w:color w:val="1B2430"/>
                <w:sz w:val="18"/>
                <w:szCs w:val="18"/>
              </w:rPr>
              <w:t xml:space="preserve">ACTIVE WORKFLOW  Repository analysis  80%</w:t>
            </w:r>
          </w:p>
          <w:p>
            <w:pPr>
              <w:spacing w:after="40"/>
            </w:pPr>
            <w:r>
              <w:rPr>
                <w:rFonts w:ascii="Consolas" w:cs="Consolas" w:eastAsia="Consolas" w:hAnsi="Consolas"/>
                <w:color w:val="1B2430"/>
                <w:sz w:val="18"/>
                <w:szCs w:val="18"/>
              </w:rPr>
              <w:t xml:space="preserve">WAITING FOR YOU  1 approval</w:t>
            </w:r>
          </w:p>
        </w:tc>
      </w:tr>
    </w:tbl>
    <w:p>
      <w:pPr>
        <w:spacing w:after="320" w:before="100"/>
        <w:jc w:val="center"/>
      </w:pPr>
      <w:r>
        <w:rPr>
          <w:rFonts w:ascii="Calibri" w:cs="Calibri" w:eastAsia="Calibri" w:hAnsi="Calibri"/>
          <w:i/>
          <w:iCs/>
          <w:color w:val="555555"/>
          <w:sz w:val="19"/>
          <w:szCs w:val="19"/>
        </w:rPr>
        <w:t xml:space="preserve">Figure 9. Illustrative dashboard layout.</w:t>
      </w:r>
    </w:p>
    <w:p>
      <w:pPr>
        <w:pStyle w:val="Heading2"/>
        <w:spacing w:after="140" w:before="300"/>
      </w:pPr>
      <w:r>
        <w:rPr>
          <w:rFonts w:ascii="Calibri" w:cs="Calibri" w:eastAsia="Calibri" w:hAnsi="Calibri"/>
          <w:b/>
          <w:bCs/>
          <w:color w:val="28345E"/>
          <w:sz w:val="25"/>
          <w:szCs w:val="25"/>
        </w:rPr>
        <w:t xml:space="preserve">7.2 Goal Workspace</w:t>
      </w:r>
    </w:p>
    <w:p>
      <w:pPr>
        <w:spacing w:after="200" w:line="292"/>
        <w:jc w:val="both"/>
      </w:pPr>
      <w:r>
        <w:rPr>
          <w:rFonts w:ascii="Calibri" w:cs="Calibri" w:eastAsia="Calibri" w:hAnsi="Calibri"/>
          <w:color w:val="222222"/>
          <w:sz w:val="22"/>
          <w:szCs w:val="22"/>
        </w:rPr>
        <w:t xml:space="preserve">Opening a specific goal shows its objective, deadline, overall progress, and its task list with each task's status:</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EDITH PROJECT</w:t>
            </w:r>
          </w:p>
          <w:p>
            <w:pPr>
              <w:spacing w:after="40"/>
            </w:pPr>
            <w:r>
              <w:rPr>
                <w:rFonts w:ascii="Consolas" w:cs="Consolas" w:eastAsia="Consolas" w:hAnsi="Consolas"/>
                <w:color w:val="1B2430"/>
                <w:sz w:val="18"/>
                <w:szCs w:val="18"/>
              </w:rPr>
              <w:t xml:space="preserve"> </w:t>
            </w:r>
          </w:p>
          <w:p>
            <w:pPr>
              <w:spacing w:after="40"/>
            </w:pPr>
            <w:r>
              <w:rPr>
                <w:rFonts w:ascii="Consolas" w:cs="Consolas" w:eastAsia="Consolas" w:hAnsi="Consolas"/>
                <w:color w:val="1B2430"/>
                <w:sz w:val="18"/>
                <w:szCs w:val="18"/>
              </w:rPr>
              <w:t xml:space="preserve">Objective:  Build and deploy EDITH</w:t>
            </w:r>
          </w:p>
          <w:p>
            <w:pPr>
              <w:spacing w:after="40"/>
            </w:pPr>
            <w:r>
              <w:rPr>
                <w:rFonts w:ascii="Consolas" w:cs="Consolas" w:eastAsia="Consolas" w:hAnsi="Consolas"/>
                <w:color w:val="1B2430"/>
                <w:sz w:val="18"/>
                <w:szCs w:val="18"/>
              </w:rPr>
              <w:t xml:space="preserve">Deadline:   30 September      Progress: 74%</w:t>
            </w:r>
          </w:p>
          <w:p>
            <w:pPr>
              <w:spacing w:after="40"/>
            </w:pPr>
            <w:r>
              <w:rPr>
                <w:rFonts w:ascii="Consolas" w:cs="Consolas" w:eastAsia="Consolas" w:hAnsi="Consolas"/>
                <w:color w:val="1B2430"/>
                <w:sz w:val="18"/>
                <w:szCs w:val="18"/>
              </w:rPr>
              <w:t xml:space="preserve"> </w:t>
            </w:r>
          </w:p>
          <w:p>
            <w:pPr>
              <w:spacing w:after="40"/>
            </w:pPr>
            <w:r>
              <w:rPr>
                <w:rFonts w:ascii="Consolas" w:cs="Consolas" w:eastAsia="Consolas" w:hAnsi="Consolas"/>
                <w:color w:val="1B2430"/>
                <w:sz w:val="18"/>
                <w:szCs w:val="18"/>
              </w:rPr>
              <w:t xml:space="preserve">Tasks</w:t>
            </w:r>
          </w:p>
          <w:p>
            <w:pPr>
              <w:spacing w:after="40"/>
            </w:pPr>
            <w:r>
              <w:rPr>
                <w:rFonts w:ascii="Consolas" w:cs="Consolas" w:eastAsia="Consolas" w:hAnsi="Consolas"/>
                <w:color w:val="1B2430"/>
                <w:sz w:val="18"/>
                <w:szCs w:val="18"/>
              </w:rPr>
              <w:t xml:space="preserve">  [done]        Database</w:t>
            </w:r>
          </w:p>
          <w:p>
            <w:pPr>
              <w:spacing w:after="40"/>
            </w:pPr>
            <w:r>
              <w:rPr>
                <w:rFonts w:ascii="Consolas" w:cs="Consolas" w:eastAsia="Consolas" w:hAnsi="Consolas"/>
                <w:color w:val="1B2430"/>
                <w:sz w:val="18"/>
                <w:szCs w:val="18"/>
              </w:rPr>
              <w:t xml:space="preserve">  [done]        Authentication</w:t>
            </w:r>
          </w:p>
          <w:p>
            <w:pPr>
              <w:spacing w:after="40"/>
            </w:pPr>
            <w:r>
              <w:rPr>
                <w:rFonts w:ascii="Consolas" w:cs="Consolas" w:eastAsia="Consolas" w:hAnsi="Consolas"/>
                <w:color w:val="1B2430"/>
                <w:sz w:val="18"/>
                <w:szCs w:val="18"/>
              </w:rPr>
              <w:t xml:space="preserve">  [done]        Chat / Memory</w:t>
            </w:r>
          </w:p>
          <w:p>
            <w:pPr>
              <w:spacing w:after="40"/>
            </w:pPr>
            <w:r>
              <w:rPr>
                <w:rFonts w:ascii="Consolas" w:cs="Consolas" w:eastAsia="Consolas" w:hAnsi="Consolas"/>
                <w:color w:val="1B2430"/>
                <w:sz w:val="18"/>
                <w:szCs w:val="18"/>
              </w:rPr>
              <w:t xml:space="preserve">  [in progress] Planner / Tool system</w:t>
            </w:r>
          </w:p>
          <w:p>
            <w:pPr>
              <w:spacing w:after="40"/>
            </w:pPr>
            <w:r>
              <w:rPr>
                <w:rFonts w:ascii="Consolas" w:cs="Consolas" w:eastAsia="Consolas" w:hAnsi="Consolas"/>
                <w:color w:val="1B2430"/>
                <w:sz w:val="18"/>
                <w:szCs w:val="18"/>
              </w:rPr>
              <w:t xml:space="preserve">  [ ]           Verification / Testing / Deployment</w:t>
            </w:r>
          </w:p>
        </w:tc>
      </w:tr>
    </w:tbl>
    <w:p>
      <w:pPr>
        <w:spacing w:after="320" w:before="100"/>
        <w:jc w:val="center"/>
      </w:pPr>
      <w:r>
        <w:rPr>
          <w:rFonts w:ascii="Calibri" w:cs="Calibri" w:eastAsia="Calibri" w:hAnsi="Calibri"/>
          <w:i/>
          <w:iCs/>
          <w:color w:val="555555"/>
          <w:sz w:val="19"/>
          <w:szCs w:val="19"/>
        </w:rPr>
        <w:t xml:space="preserve">Figure 10. Illustrative goal workspace layout; task order reflects the dependencies described in Section 5.9.</w:t>
      </w:r>
    </w:p>
    <w:p>
      <w:pPr>
        <w:pStyle w:val="Heading2"/>
        <w:spacing w:after="140" w:before="300"/>
      </w:pPr>
      <w:r>
        <w:rPr>
          <w:rFonts w:ascii="Calibri" w:cs="Calibri" w:eastAsia="Calibri" w:hAnsi="Calibri"/>
          <w:b/>
          <w:bCs/>
          <w:color w:val="28345E"/>
          <w:sz w:val="25"/>
          <w:szCs w:val="25"/>
        </w:rPr>
        <w:t xml:space="preserve">7.3 Execution Timeline</w:t>
      </w:r>
    </w:p>
    <w:p>
      <w:pPr>
        <w:spacing w:after="200" w:line="292"/>
        <w:jc w:val="both"/>
      </w:pPr>
      <w:r>
        <w:rPr>
          <w:rFonts w:ascii="Calibri" w:cs="Calibri" w:eastAsia="Calibri" w:hAnsi="Calibri"/>
          <w:color w:val="222222"/>
          <w:sz w:val="22"/>
          <w:szCs w:val="22"/>
        </w:rPr>
        <w:t xml:space="preserve">For an executing workflow, a timestamped log makes every step of the orchestrator's sequence (Section 5.8) visible as it happens, rather than only showing a final result:</w:t>
      </w:r>
    </w:p>
    <w:tbl>
      <w:tblPr>
        <w:tblW w:type="dxa" w:w="9026"/>
        <w:tblBorders>
          <w:top w:val="single" w:color="B9C2D6" w:sz="4"/>
          <w:left w:val="single" w:color="B9C2D6" w:sz="4"/>
          <w:bottom w:val="single" w:color="B9C2D6" w:sz="4"/>
          <w:right w:val="single" w:color="B9C2D6" w:sz="4"/>
          <w:insideH w:val="none" w:color="FFFFFF" w:sz="0"/>
          <w:insideV w:val="none" w:color="FFFFFF" w:sz="0"/>
        </w:tblBorders>
      </w:tblPr>
      <w:tblGrid>
        <w:gridCol w:w="100"/>
      </w:tblGrid>
      <w:tr>
        <w:trPr>
          <w:cantSplit/>
        </w:trPr>
        <w:tc>
          <w:tcPr>
            <w:tcW w:type="dxa" w:w="9026"/>
            <w:shd w:fill="F3F4F6" w:val="clear"/>
            <w:tcMar>
              <w:top w:type="dxa" w:w="160"/>
              <w:left w:type="dxa" w:w="220"/>
              <w:bottom w:type="dxa" w:w="160"/>
              <w:right w:type="dxa" w:w="220"/>
            </w:tcMar>
          </w:tcPr>
          <w:p>
            <w:pPr>
              <w:spacing w:after="40"/>
            </w:pPr>
            <w:r>
              <w:rPr>
                <w:rFonts w:ascii="Consolas" w:cs="Consolas" w:eastAsia="Consolas" w:hAnsi="Consolas"/>
                <w:color w:val="1B2430"/>
                <w:sz w:val="18"/>
                <w:szCs w:val="18"/>
              </w:rPr>
              <w:t xml:space="preserve">12:41:03  Goal received</w:t>
            </w:r>
          </w:p>
          <w:p>
            <w:pPr>
              <w:spacing w:after="40"/>
            </w:pPr>
            <w:r>
              <w:rPr>
                <w:rFonts w:ascii="Consolas" w:cs="Consolas" w:eastAsia="Consolas" w:hAnsi="Consolas"/>
                <w:color w:val="1B2430"/>
                <w:sz w:val="18"/>
                <w:szCs w:val="18"/>
              </w:rPr>
              <w:t xml:space="preserve">12:41:04  Context retrieved</w:t>
            </w:r>
          </w:p>
          <w:p>
            <w:pPr>
              <w:spacing w:after="40"/>
            </w:pPr>
            <w:r>
              <w:rPr>
                <w:rFonts w:ascii="Consolas" w:cs="Consolas" w:eastAsia="Consolas" w:hAnsi="Consolas"/>
                <w:color w:val="1B2430"/>
                <w:sz w:val="18"/>
                <w:szCs w:val="18"/>
              </w:rPr>
              <w:t xml:space="preserve">12:41:05  Plan generated</w:t>
            </w:r>
          </w:p>
          <w:p>
            <w:pPr>
              <w:spacing w:after="40"/>
            </w:pPr>
            <w:r>
              <w:rPr>
                <w:rFonts w:ascii="Consolas" w:cs="Consolas" w:eastAsia="Consolas" w:hAnsi="Consolas"/>
                <w:color w:val="1B2430"/>
                <w:sz w:val="18"/>
                <w:szCs w:val="18"/>
              </w:rPr>
              <w:t xml:space="preserve">12:41:06  Permission checked</w:t>
            </w:r>
          </w:p>
          <w:p>
            <w:pPr>
              <w:spacing w:after="40"/>
            </w:pPr>
            <w:r>
              <w:rPr>
                <w:rFonts w:ascii="Consolas" w:cs="Consolas" w:eastAsia="Consolas" w:hAnsi="Consolas"/>
                <w:color w:val="1B2430"/>
                <w:sz w:val="18"/>
                <w:szCs w:val="18"/>
              </w:rPr>
              <w:t xml:space="preserve">12:41:07  Repository tool called</w:t>
            </w:r>
          </w:p>
          <w:p>
            <w:pPr>
              <w:spacing w:after="40"/>
            </w:pPr>
            <w:r>
              <w:rPr>
                <w:rFonts w:ascii="Consolas" w:cs="Consolas" w:eastAsia="Consolas" w:hAnsi="Consolas"/>
                <w:color w:val="1B2430"/>
                <w:sz w:val="18"/>
                <w:szCs w:val="18"/>
              </w:rPr>
              <w:t xml:space="preserve">12:41:08  14 files analyzed</w:t>
            </w:r>
          </w:p>
          <w:p>
            <w:pPr>
              <w:spacing w:after="40"/>
            </w:pPr>
            <w:r>
              <w:rPr>
                <w:rFonts w:ascii="Consolas" w:cs="Consolas" w:eastAsia="Consolas" w:hAnsi="Consolas"/>
                <w:color w:val="1B2430"/>
                <w:sz w:val="18"/>
                <w:szCs w:val="18"/>
              </w:rPr>
              <w:t xml:space="preserve">12:41:09  Result verified</w:t>
            </w:r>
          </w:p>
          <w:p>
            <w:pPr>
              <w:spacing w:after="40"/>
            </w:pPr>
            <w:r>
              <w:rPr>
                <w:rFonts w:ascii="Consolas" w:cs="Consolas" w:eastAsia="Consolas" w:hAnsi="Consolas"/>
                <w:color w:val="1B2430"/>
                <w:sz w:val="18"/>
                <w:szCs w:val="18"/>
              </w:rPr>
              <w:t xml:space="preserve">12:41:10  Task state updated</w:t>
            </w:r>
          </w:p>
        </w:tc>
      </w:tr>
    </w:tbl>
    <w:p>
      <w:pPr>
        <w:spacing w:after="320" w:before="100"/>
        <w:jc w:val="center"/>
      </w:pPr>
      <w:r>
        <w:rPr>
          <w:rFonts w:ascii="Calibri" w:cs="Calibri" w:eastAsia="Calibri" w:hAnsi="Calibri"/>
          <w:i/>
          <w:iCs/>
          <w:color w:val="555555"/>
          <w:sz w:val="19"/>
          <w:szCs w:val="19"/>
        </w:rPr>
        <w:t xml:space="preserve">Figure 11. Illustrative execution timeline for a single workflow run.</w:t>
      </w:r>
    </w:p>
    <w:p>
      <w:pPr>
        <w:pStyle w:val="Heading2"/>
        <w:spacing w:after="140" w:before="300"/>
      </w:pPr>
      <w:r>
        <w:rPr>
          <w:rFonts w:ascii="Calibri" w:cs="Calibri" w:eastAsia="Calibri" w:hAnsi="Calibri"/>
          <w:b/>
          <w:bCs/>
          <w:color w:val="28345E"/>
          <w:sz w:val="25"/>
          <w:szCs w:val="25"/>
        </w:rPr>
        <w:t xml:space="preserve">7.4 Decision Explanations</w:t>
      </w:r>
    </w:p>
    <w:p>
      <w:pPr>
        <w:spacing w:after="200" w:line="292"/>
        <w:jc w:val="both"/>
      </w:pPr>
      <w:r>
        <w:rPr>
          <w:rFonts w:ascii="Calibri" w:cs="Calibri" w:eastAsia="Calibri" w:hAnsi="Calibri"/>
          <w:color w:val="222222"/>
          <w:sz w:val="22"/>
          <w:szCs w:val="22"/>
        </w:rPr>
        <w:t xml:space="preserve">EDITH surfaces why a decision was made, not the model's raw internal reasoning — exposing full chain-of-thought is unnecessary for user trust and is avoided throughout this design. For a prioritization decision, for example, the explanation is a short list of the factors that drove it:</w:t>
      </w:r>
    </w:p>
    <w:p>
      <w:pPr>
        <w:pStyle w:val="ListParagraph"/>
        <w:numPr>
          <w:ilvl w:val="0"/>
          <w:numId w:val="2"/>
        </w:numPr>
        <w:spacing w:after="90" w:line="276"/>
      </w:pPr>
      <w:r>
        <w:rPr>
          <w:rFonts w:ascii="Calibri" w:cs="Calibri" w:eastAsia="Calibri" w:hAnsi="Calibri"/>
          <w:color w:val="222222"/>
          <w:sz w:val="22"/>
          <w:szCs w:val="22"/>
        </w:rPr>
        <w:t xml:space="preserve">Deadline is near</w:t>
      </w:r>
    </w:p>
    <w:p>
      <w:pPr>
        <w:pStyle w:val="ListParagraph"/>
        <w:numPr>
          <w:ilvl w:val="0"/>
          <w:numId w:val="2"/>
        </w:numPr>
        <w:spacing w:after="90" w:line="276"/>
      </w:pPr>
      <w:r>
        <w:rPr>
          <w:rFonts w:ascii="Calibri" w:cs="Calibri" w:eastAsia="Calibri" w:hAnsi="Calibri"/>
          <w:color w:val="222222"/>
          <w:sz w:val="22"/>
          <w:szCs w:val="22"/>
        </w:rPr>
        <w:t xml:space="preserve">Task blocks three other tasks</w:t>
      </w:r>
    </w:p>
    <w:p>
      <w:pPr>
        <w:pStyle w:val="ListParagraph"/>
        <w:numPr>
          <w:ilvl w:val="0"/>
          <w:numId w:val="2"/>
        </w:numPr>
        <w:spacing w:after="90" w:line="276"/>
      </w:pPr>
      <w:r>
        <w:rPr>
          <w:rFonts w:ascii="Calibri" w:cs="Calibri" w:eastAsia="Calibri" w:hAnsi="Calibri"/>
          <w:color w:val="222222"/>
          <w:sz w:val="22"/>
          <w:szCs w:val="22"/>
        </w:rPr>
        <w:t xml:space="preserve">Estimated effort is low</w:t>
      </w:r>
    </w:p>
    <w:p>
      <w:pPr>
        <w:pStyle w:val="ListParagraph"/>
        <w:numPr>
          <w:ilvl w:val="0"/>
          <w:numId w:val="2"/>
        </w:numPr>
        <w:spacing w:after="90" w:line="276"/>
      </w:pPr>
      <w:r>
        <w:rPr>
          <w:rFonts w:ascii="Calibri" w:cs="Calibri" w:eastAsia="Calibri" w:hAnsi="Calibri"/>
          <w:color w:val="222222"/>
          <w:sz w:val="22"/>
          <w:szCs w:val="22"/>
        </w:rPr>
        <w:t xml:space="preserve">Required files are available</w:t>
      </w:r>
    </w:p>
    <w:p>
      <w:pPr>
        <w:spacing w:after="200" w:line="292"/>
        <w:jc w:val="both"/>
      </w:pPr>
      <w:r>
        <w:rPr>
          <w:rFonts w:ascii="Calibri" w:cs="Calibri" w:eastAsia="Calibri" w:hAnsi="Calibri"/>
          <w:color w:val="222222"/>
          <w:sz w:val="22"/>
          <w:szCs w:val="22"/>
        </w:rPr>
        <w:t xml:space="preserve">This level of explanation is enough for the user to trust or contest a decision without EDITH exposing every intermediate reasoning step the underlying model produced.</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8. Illustrative Use-Case Scenarios</w:t>
      </w:r>
    </w:p>
    <w:p>
      <w:pPr>
        <w:spacing w:after="200" w:line="292"/>
        <w:jc w:val="both"/>
      </w:pPr>
      <w:r>
        <w:rPr>
          <w:rFonts w:ascii="Calibri" w:cs="Calibri" w:eastAsia="Calibri" w:hAnsi="Calibri"/>
          <w:color w:val="222222"/>
          <w:sz w:val="22"/>
          <w:szCs w:val="22"/>
        </w:rPr>
        <w:t xml:space="preserve">The four walkthroughs below illustrate the intended behaviour of the architecture described in Chapters 5 and 6 once implemented. They are illustrative scenarios written to clarify the design, not transcripts of a completed system — see the status note on page 2.</w:t>
      </w:r>
    </w:p>
    <w:p>
      <w:pPr>
        <w:pStyle w:val="Heading2"/>
        <w:spacing w:after="140" w:before="300"/>
      </w:pPr>
      <w:r>
        <w:rPr>
          <w:rFonts w:ascii="Calibri" w:cs="Calibri" w:eastAsia="Calibri" w:hAnsi="Calibri"/>
          <w:b/>
          <w:bCs/>
          <w:color w:val="28345E"/>
          <w:sz w:val="25"/>
          <w:szCs w:val="25"/>
        </w:rPr>
        <w:t xml:space="preserve">8.1 Academic Workload Management</w:t>
      </w:r>
    </w:p>
    <w:p>
      <w:pPr>
        <w:spacing w:after="200" w:line="292"/>
        <w:jc w:val="both"/>
      </w:pPr>
      <w:r>
        <w:rPr>
          <w:rFonts w:ascii="Calibri" w:cs="Calibri" w:eastAsia="Calibri" w:hAnsi="Calibri"/>
          <w:color w:val="222222"/>
          <w:sz w:val="22"/>
          <w:szCs w:val="22"/>
        </w:rPr>
        <w:t xml:space="preserve">User: “I have five subjects and three projects this semester. Help me manage everything.”</w:t>
      </w:r>
    </w:p>
    <w:p>
      <w:pPr>
        <w:pStyle w:val="ListParagraph"/>
        <w:numPr>
          <w:ilvl w:val="0"/>
          <w:numId w:val="2"/>
        </w:numPr>
        <w:spacing w:after="90" w:line="276"/>
      </w:pPr>
      <w:r>
        <w:rPr>
          <w:rFonts w:ascii="Calibri" w:cs="Calibri" w:eastAsia="Calibri" w:hAnsi="Calibri"/>
          <w:color w:val="222222"/>
          <w:sz w:val="22"/>
          <w:szCs w:val="22"/>
        </w:rPr>
        <w:t xml:space="preserve">Understand — the goal is recognized as semester-scale workload management.</w:t>
      </w:r>
    </w:p>
    <w:p>
      <w:pPr>
        <w:pStyle w:val="ListParagraph"/>
        <w:numPr>
          <w:ilvl w:val="0"/>
          <w:numId w:val="2"/>
        </w:numPr>
        <w:spacing w:after="90" w:line="276"/>
      </w:pPr>
      <w:r>
        <w:rPr>
          <w:rFonts w:ascii="Calibri" w:cs="Calibri" w:eastAsia="Calibri" w:hAnsi="Calibri"/>
          <w:color w:val="222222"/>
          <w:sz w:val="22"/>
          <w:szCs w:val="22"/>
        </w:rPr>
        <w:t xml:space="preserve">Gather context — syllabus, deadlines, existing tasks, calendar, active projects, and preferences are retrieved.</w:t>
      </w:r>
    </w:p>
    <w:p>
      <w:pPr>
        <w:pStyle w:val="ListParagraph"/>
        <w:numPr>
          <w:ilvl w:val="0"/>
          <w:numId w:val="2"/>
        </w:numPr>
        <w:spacing w:after="90" w:line="276"/>
      </w:pPr>
      <w:r>
        <w:rPr>
          <w:rFonts w:ascii="Calibri" w:cs="Calibri" w:eastAsia="Calibri" w:hAnsi="Calibri"/>
          <w:color w:val="222222"/>
          <w:sz w:val="22"/>
          <w:szCs w:val="22"/>
        </w:rPr>
        <w:t xml:space="preserve">Build a goal graph — the semester is decomposed into academics, projects, exams, and deadlines.</w:t>
      </w:r>
    </w:p>
    <w:p>
      <w:pPr>
        <w:pStyle w:val="ListParagraph"/>
        <w:numPr>
          <w:ilvl w:val="0"/>
          <w:numId w:val="2"/>
        </w:numPr>
        <w:spacing w:after="90" w:line="276"/>
      </w:pPr>
      <w:r>
        <w:rPr>
          <w:rFonts w:ascii="Calibri" w:cs="Calibri" w:eastAsia="Calibri" w:hAnsi="Calibri"/>
          <w:color w:val="222222"/>
          <w:sz w:val="22"/>
          <w:szCs w:val="22"/>
        </w:rPr>
        <w:t xml:space="preserve">Calculate priorities — based on deadline proximity, dependency, effort, importance, and current progress.</w:t>
      </w:r>
    </w:p>
    <w:p>
      <w:pPr>
        <w:pStyle w:val="ListParagraph"/>
        <w:numPr>
          <w:ilvl w:val="0"/>
          <w:numId w:val="2"/>
        </w:numPr>
        <w:spacing w:after="90" w:line="276"/>
      </w:pPr>
      <w:r>
        <w:rPr>
          <w:rFonts w:ascii="Calibri" w:cs="Calibri" w:eastAsia="Calibri" w:hAnsi="Calibri"/>
          <w:color w:val="222222"/>
          <w:sz w:val="22"/>
          <w:szCs w:val="22"/>
        </w:rPr>
        <w:t xml:space="preserve">Schedule — for example, Monday: two hours of DBMS, two hours of EDITH backend work; Tuesday: 1.5 hours of DAA, two hours of EDITH frontend work.</w:t>
      </w:r>
    </w:p>
    <w:p>
      <w:pPr>
        <w:pStyle w:val="ListParagraph"/>
        <w:numPr>
          <w:ilvl w:val="0"/>
          <w:numId w:val="2"/>
        </w:numPr>
        <w:spacing w:after="90" w:line="276"/>
      </w:pPr>
      <w:r>
        <w:rPr>
          <w:rFonts w:ascii="Calibri" w:cs="Calibri" w:eastAsia="Calibri" w:hAnsi="Calibri"/>
          <w:color w:val="222222"/>
          <w:sz w:val="22"/>
          <w:szCs w:val="22"/>
        </w:rPr>
        <w:t xml:space="preserve">Monitor and adapt — if a planned task (e.g. backend work) is not completed, EDITH adjusts subsequent scheduling rather than leaving the plan stale.</w:t>
      </w:r>
    </w:p>
    <w:p>
      <w:pPr>
        <w:pStyle w:val="Heading2"/>
        <w:spacing w:after="140" w:before="300"/>
      </w:pPr>
      <w:r>
        <w:rPr>
          <w:rFonts w:ascii="Calibri" w:cs="Calibri" w:eastAsia="Calibri" w:hAnsi="Calibri"/>
          <w:b/>
          <w:bCs/>
          <w:color w:val="28345E"/>
          <w:sz w:val="25"/>
          <w:szCs w:val="25"/>
        </w:rPr>
        <w:t xml:space="preserve">8.2 Software Development Assistance</w:t>
      </w:r>
    </w:p>
    <w:p>
      <w:pPr>
        <w:spacing w:after="200" w:line="292"/>
        <w:jc w:val="both"/>
      </w:pPr>
      <w:r>
        <w:rPr>
          <w:rFonts w:ascii="Calibri" w:cs="Calibri" w:eastAsia="Calibri" w:hAnsi="Calibri"/>
          <w:color w:val="222222"/>
          <w:sz w:val="22"/>
          <w:szCs w:val="22"/>
        </w:rPr>
        <w:t xml:space="preserve">User: “Find why my project isn't starting.”</w:t>
      </w:r>
    </w:p>
    <w:p>
      <w:pPr>
        <w:pStyle w:val="ListParagraph"/>
        <w:numPr>
          <w:ilvl w:val="0"/>
          <w:numId w:val="2"/>
        </w:numPr>
        <w:spacing w:after="90" w:line="276"/>
      </w:pPr>
      <w:r>
        <w:rPr>
          <w:rFonts w:ascii="Calibri" w:cs="Calibri" w:eastAsia="Calibri" w:hAnsi="Calibri"/>
          <w:color w:val="222222"/>
          <w:sz w:val="22"/>
          <w:szCs w:val="22"/>
        </w:rPr>
        <w:t xml:space="preserve">Inspect the repository and read package/dependency files.</w:t>
      </w:r>
    </w:p>
    <w:p>
      <w:pPr>
        <w:pStyle w:val="ListParagraph"/>
        <w:numPr>
          <w:ilvl w:val="0"/>
          <w:numId w:val="2"/>
        </w:numPr>
        <w:spacing w:after="90" w:line="276"/>
      </w:pPr>
      <w:r>
        <w:rPr>
          <w:rFonts w:ascii="Calibri" w:cs="Calibri" w:eastAsia="Calibri" w:hAnsi="Calibri"/>
          <w:color w:val="222222"/>
          <w:sz w:val="22"/>
          <w:szCs w:val="22"/>
        </w:rPr>
        <w:t xml:space="preserve">Run approved diagnostic commands and capture the resulting error.</w:t>
      </w:r>
    </w:p>
    <w:p>
      <w:pPr>
        <w:pStyle w:val="ListParagraph"/>
        <w:numPr>
          <w:ilvl w:val="0"/>
          <w:numId w:val="2"/>
        </w:numPr>
        <w:spacing w:after="90" w:line="276"/>
      </w:pPr>
      <w:r>
        <w:rPr>
          <w:rFonts w:ascii="Calibri" w:cs="Calibri" w:eastAsia="Calibri" w:hAnsi="Calibri"/>
          <w:color w:val="222222"/>
          <w:sz w:val="22"/>
          <w:szCs w:val="22"/>
        </w:rPr>
        <w:t xml:space="preserve">Analyze the error to identify a probable root cause and suggest a fix.</w:t>
      </w:r>
    </w:p>
    <w:p>
      <w:pPr>
        <w:pStyle w:val="ListParagraph"/>
        <w:numPr>
          <w:ilvl w:val="0"/>
          <w:numId w:val="2"/>
        </w:numPr>
        <w:spacing w:after="90" w:line="276"/>
      </w:pPr>
      <w:r>
        <w:rPr>
          <w:rFonts w:ascii="Calibri" w:cs="Calibri" w:eastAsia="Calibri" w:hAnsi="Calibri"/>
          <w:color w:val="222222"/>
          <w:sz w:val="22"/>
          <w:szCs w:val="22"/>
        </w:rPr>
        <w:t xml:space="preserve">Optionally: generate a patch, request user approval, apply it, run tests, and verify the result.</w:t>
      </w:r>
    </w:p>
    <w:p>
      <w:pPr>
        <w:spacing w:after="200" w:line="292"/>
        <w:jc w:val="both"/>
      </w:pPr>
      <w:r>
        <w:rPr>
          <w:rFonts w:ascii="Calibri" w:cs="Calibri" w:eastAsia="Calibri" w:hAnsi="Calibri"/>
          <w:color w:val="222222"/>
          <w:sz w:val="22"/>
          <w:szCs w:val="22"/>
        </w:rPr>
        <w:t xml:space="preserve">At this point EDITH is functioning as a development agent rather than a question-answering assistant, using the same execute–verify loop described in Section 5.7.</w:t>
      </w:r>
    </w:p>
    <w:p>
      <w:pPr>
        <w:pStyle w:val="Heading2"/>
        <w:spacing w:after="140" w:before="300"/>
      </w:pPr>
      <w:r>
        <w:rPr>
          <w:rFonts w:ascii="Calibri" w:cs="Calibri" w:eastAsia="Calibri" w:hAnsi="Calibri"/>
          <w:b/>
          <w:bCs/>
          <w:color w:val="28345E"/>
          <w:sz w:val="25"/>
          <w:szCs w:val="25"/>
        </w:rPr>
        <w:t xml:space="preserve">8.3 Research Assistance</w:t>
      </w:r>
    </w:p>
    <w:p>
      <w:pPr>
        <w:spacing w:after="200" w:line="292"/>
        <w:jc w:val="both"/>
      </w:pPr>
      <w:r>
        <w:rPr>
          <w:rFonts w:ascii="Calibri" w:cs="Calibri" w:eastAsia="Calibri" w:hAnsi="Calibri"/>
          <w:color w:val="222222"/>
          <w:sz w:val="22"/>
          <w:szCs w:val="22"/>
        </w:rPr>
        <w:t xml:space="preserve">User: “I need to understand multimodal agent systems.”</w:t>
      </w:r>
    </w:p>
    <w:p>
      <w:pPr>
        <w:pStyle w:val="ListParagraph"/>
        <w:numPr>
          <w:ilvl w:val="0"/>
          <w:numId w:val="2"/>
        </w:numPr>
        <w:spacing w:after="90" w:line="276"/>
      </w:pPr>
      <w:r>
        <w:rPr>
          <w:rFonts w:ascii="Calibri" w:cs="Calibri" w:eastAsia="Calibri" w:hAnsi="Calibri"/>
          <w:color w:val="222222"/>
          <w:sz w:val="22"/>
          <w:szCs w:val="22"/>
        </w:rPr>
        <w:t xml:space="preserve">Search and collect sources; extract claims and group related concepts.</w:t>
      </w:r>
    </w:p>
    <w:p>
      <w:pPr>
        <w:pStyle w:val="ListParagraph"/>
        <w:numPr>
          <w:ilvl w:val="0"/>
          <w:numId w:val="2"/>
        </w:numPr>
        <w:spacing w:after="90" w:line="276"/>
      </w:pPr>
      <w:r>
        <w:rPr>
          <w:rFonts w:ascii="Calibri" w:cs="Calibri" w:eastAsia="Calibri" w:hAnsi="Calibri"/>
          <w:color w:val="222222"/>
          <w:sz w:val="22"/>
          <w:szCs w:val="22"/>
        </w:rPr>
        <w:t xml:space="preserve">Compare approaches across sources and create structured notes.</w:t>
      </w:r>
    </w:p>
    <w:p>
      <w:pPr>
        <w:pStyle w:val="ListParagraph"/>
        <w:numPr>
          <w:ilvl w:val="0"/>
          <w:numId w:val="2"/>
        </w:numPr>
        <w:spacing w:after="90" w:line="276"/>
      </w:pPr>
      <w:r>
        <w:rPr>
          <w:rFonts w:ascii="Calibri" w:cs="Calibri" w:eastAsia="Calibri" w:hAnsi="Calibri"/>
          <w:color w:val="222222"/>
          <w:sz w:val="22"/>
          <w:szCs w:val="22"/>
        </w:rPr>
        <w:t xml:space="preserve">Store the resulting knowledge in long-term memory (Section 5.4) rather than letting it disappear at the end of the conversation.</w:t>
      </w:r>
    </w:p>
    <w:p>
      <w:pPr>
        <w:spacing w:after="200" w:line="292"/>
        <w:jc w:val="both"/>
      </w:pPr>
      <w:r>
        <w:rPr>
          <w:rFonts w:ascii="Calibri" w:cs="Calibri" w:eastAsia="Calibri" w:hAnsi="Calibri"/>
          <w:color w:val="222222"/>
          <w:sz w:val="22"/>
          <w:szCs w:val="22"/>
        </w:rPr>
        <w:t xml:space="preserve">Later, a follow-up question such as “what did we learn about multimodal agents?” retrieves this stored research context directly, rather than requiring the user to re-explain it.</w:t>
      </w:r>
    </w:p>
    <w:p>
      <w:pPr>
        <w:pStyle w:val="Heading2"/>
        <w:spacing w:after="140" w:before="300"/>
      </w:pPr>
      <w:r>
        <w:rPr>
          <w:rFonts w:ascii="Calibri" w:cs="Calibri" w:eastAsia="Calibri" w:hAnsi="Calibri"/>
          <w:b/>
          <w:bCs/>
          <w:color w:val="28345E"/>
          <w:sz w:val="25"/>
          <w:szCs w:val="25"/>
        </w:rPr>
        <w:t xml:space="preserve">8.4 Document Organization</w:t>
      </w:r>
    </w:p>
    <w:p>
      <w:pPr>
        <w:spacing w:after="200" w:line="292"/>
        <w:jc w:val="both"/>
      </w:pPr>
      <w:r>
        <w:rPr>
          <w:rFonts w:ascii="Calibri" w:cs="Calibri" w:eastAsia="Calibri" w:hAnsi="Calibri"/>
          <w:color w:val="222222"/>
          <w:sz w:val="22"/>
          <w:szCs w:val="22"/>
        </w:rPr>
        <w:t xml:space="preserve">User: “Clean my project folder.” EDITH first performs analysis — for example, a folder of 367 files might break down as 91 PDFs, 32 DOCX files, 118 images, 47 archives, and 79 code files — then proposes a reorganization (Documentation, Research, Images, Source, Releases, Archives), executes it once approved, and verifies the result. This scenario corresponds directly to the Phase 1 vertical slice defined in Section 9.2: it is deliberately the smallest workflow that touches every layer in Figure 1 at least once.</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9. Methodology and Implementation Roadmap</w:t>
      </w:r>
    </w:p>
    <w:p>
      <w:pPr>
        <w:pStyle w:val="Heading2"/>
        <w:spacing w:after="140" w:before="300"/>
      </w:pPr>
      <w:r>
        <w:rPr>
          <w:rFonts w:ascii="Calibri" w:cs="Calibri" w:eastAsia="Calibri" w:hAnsi="Calibri"/>
          <w:b/>
          <w:bCs/>
          <w:color w:val="28345E"/>
          <w:sz w:val="25"/>
          <w:szCs w:val="25"/>
        </w:rPr>
        <w:t xml:space="preserve">9.1 Development Principles</w:t>
      </w:r>
    </w:p>
    <w:p>
      <w:pPr>
        <w:pStyle w:val="ListParagraph"/>
        <w:numPr>
          <w:ilvl w:val="0"/>
          <w:numId w:val="2"/>
        </w:numPr>
        <w:spacing w:after="90" w:line="276"/>
      </w:pPr>
      <w:r>
        <w:rPr>
          <w:rFonts w:ascii="Calibri" w:cs="Calibri" w:eastAsia="Calibri" w:hAnsi="Calibri"/>
          <w:color w:val="222222"/>
          <w:sz w:val="22"/>
          <w:szCs w:val="22"/>
        </w:rPr>
        <w:t xml:space="preserve">Build on an existing orchestration framework (Section 2.5) rather than reimplementing message-passing and control-flow primitives from first principles.</w:t>
      </w:r>
    </w:p>
    <w:p>
      <w:pPr>
        <w:pStyle w:val="ListParagraph"/>
        <w:numPr>
          <w:ilvl w:val="0"/>
          <w:numId w:val="2"/>
        </w:numPr>
        <w:spacing w:after="90" w:line="276"/>
      </w:pPr>
      <w:r>
        <w:rPr>
          <w:rFonts w:ascii="Calibri" w:cs="Calibri" w:eastAsia="Calibri" w:hAnsi="Calibri"/>
          <w:color w:val="222222"/>
          <w:sz w:val="22"/>
          <w:szCs w:val="22"/>
        </w:rPr>
        <w:t xml:space="preserve">Prove the first vertical slice (Section 9.2) end-to-end before adding a second workflow type.</w:t>
      </w:r>
    </w:p>
    <w:p>
      <w:pPr>
        <w:pStyle w:val="ListParagraph"/>
        <w:numPr>
          <w:ilvl w:val="0"/>
          <w:numId w:val="2"/>
        </w:numPr>
        <w:spacing w:after="90" w:line="276"/>
      </w:pPr>
      <w:r>
        <w:rPr>
          <w:rFonts w:ascii="Calibri" w:cs="Calibri" w:eastAsia="Calibri" w:hAnsi="Calibri"/>
          <w:color w:val="222222"/>
          <w:sz w:val="22"/>
          <w:szCs w:val="22"/>
        </w:rPr>
        <w:t xml:space="preserve">Treat every item in the “deferred” column of Table 1 as out of scope until Phase 4 is complete, not as a standing todo list.</w:t>
      </w:r>
    </w:p>
    <w:p>
      <w:pPr>
        <w:pStyle w:val="ListParagraph"/>
        <w:numPr>
          <w:ilvl w:val="0"/>
          <w:numId w:val="2"/>
        </w:numPr>
        <w:spacing w:after="90" w:line="276"/>
      </w:pPr>
      <w:r>
        <w:rPr>
          <w:rFonts w:ascii="Calibri" w:cs="Calibri" w:eastAsia="Calibri" w:hAnsi="Calibri"/>
          <w:color w:val="222222"/>
          <w:sz w:val="22"/>
          <w:szCs w:val="22"/>
        </w:rPr>
        <w:t xml:space="preserve">Log every tool call and its execution as a first-class database record (Section 6.2), not only as a chat message, so system behaviour can be reconstructed and audited after the fact.</w:t>
      </w:r>
    </w:p>
    <w:p>
      <w:pPr>
        <w:spacing w:after="200" w:line="292"/>
        <w:jc w:val="both"/>
      </w:pPr>
      <w:r>
        <w:rPr>
          <w:rFonts w:ascii="Calibri" w:cs="Calibri" w:eastAsia="Calibri" w:hAnsi="Calibri"/>
          <w:color w:val="222222"/>
          <w:sz w:val="22"/>
          <w:szCs w:val="22"/>
        </w:rPr>
        <w:t xml:space="preserve">A number of features are deliberately excluded from the early roadmap, not because they are poor ideas, but because building them first would delay proving the core loop: a voice interface or wake word, a humanoid avatar or 3D interface, a broad multi-integration ecosystem, autonomous browser control, smart-home integration, and general-purpose face recognition. Each may be reasonable future scope (Section 12.2); none is required to demonstrate that the architecture in Chapters 5–6 works.</w:t>
      </w:r>
    </w:p>
    <w:p>
      <w:pPr>
        <w:pStyle w:val="Heading2"/>
        <w:spacing w:after="140" w:before="300"/>
      </w:pPr>
      <w:r>
        <w:rPr>
          <w:rFonts w:ascii="Calibri" w:cs="Calibri" w:eastAsia="Calibri" w:hAnsi="Calibri"/>
          <w:b/>
          <w:bCs/>
          <w:color w:val="28345E"/>
          <w:sz w:val="25"/>
          <w:szCs w:val="25"/>
        </w:rPr>
        <w:t xml:space="preserve">9.2 The First Vertical Slice</w:t>
      </w:r>
    </w:p>
    <w:p>
      <w:pPr>
        <w:spacing w:after="200" w:line="292"/>
        <w:jc w:val="both"/>
      </w:pPr>
      <w:r>
        <w:rPr>
          <w:rFonts w:ascii="Calibri" w:cs="Calibri" w:eastAsia="Calibri" w:hAnsi="Calibri"/>
          <w:color w:val="222222"/>
          <w:sz w:val="22"/>
          <w:szCs w:val="22"/>
        </w:rPr>
        <w:t xml:space="preserve">Before building every layer in parallel, the architecture should be proven with one complete workflow, end to end — the document-organization scenario in Section 8.4 is used throughout this report as that slice. It is deliberately the smallest workflow that touches every layer in Figure 1 at least once: natural-language intent, planning, one real tool call, a policy check, execution, verification, and a memory update. Only after this slice works reliably should a second workflow type, or the DAG-based planner in Phase 3, be added.</w:t>
      </w:r>
    </w:p>
    <w:p>
      <w:pPr>
        <w:pStyle w:val="Heading2"/>
        <w:spacing w:after="140" w:before="300"/>
      </w:pPr>
      <w:r>
        <w:rPr>
          <w:rFonts w:ascii="Calibri" w:cs="Calibri" w:eastAsia="Calibri" w:hAnsi="Calibri"/>
          <w:b/>
          <w:bCs/>
          <w:color w:val="28345E"/>
          <w:sz w:val="25"/>
          <w:szCs w:val="25"/>
        </w:rPr>
        <w:t xml:space="preserve">9.3 Phased Roadmap</w:t>
      </w:r>
    </w:p>
    <w:p>
      <w:pPr>
        <w:spacing w:after="200" w:line="292"/>
        <w:jc w:val="both"/>
      </w:pPr>
      <w:r>
        <w:rPr>
          <w:rFonts w:ascii="Calibri" w:cs="Calibri" w:eastAsia="Calibri" w:hAnsi="Calibri"/>
          <w:color w:val="222222"/>
          <w:sz w:val="22"/>
          <w:szCs w:val="22"/>
        </w:rPr>
        <w:t xml:space="preserve">Durations below are illustrative and assume roughly eight months of part-time work; map them onto your institution's actual project calendar and evaluation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Borders>
              <w:top w:val="single" w:color="B9C2D6" w:sz="3"/>
              <w:left w:val="single" w:color="B9C2D6" w:sz="3"/>
              <w:bottom w:val="single" w:color="B9C2D6" w:sz="3"/>
              <w:right w:val="single" w:color="B9C2D6" w:sz="3"/>
            </w:tcBorders>
            <w:shd w:fill="28345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Phase</w:t>
            </w:r>
          </w:p>
        </w:tc>
        <w:tc>
          <w:tcPr>
            <w:tcW w:type="dxa" w:w="1900"/>
            <w:tcBorders>
              <w:top w:val="single" w:color="B9C2D6" w:sz="3"/>
              <w:left w:val="single" w:color="B9C2D6" w:sz="3"/>
              <w:bottom w:val="single" w:color="B9C2D6" w:sz="3"/>
              <w:right w:val="single" w:color="B9C2D6" w:sz="3"/>
            </w:tcBorders>
            <w:shd w:fill="28345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Focus</w:t>
            </w:r>
          </w:p>
        </w:tc>
        <w:tc>
          <w:tcPr>
            <w:tcW w:type="dxa" w:w="4526"/>
            <w:tcBorders>
              <w:top w:val="single" w:color="B9C2D6" w:sz="3"/>
              <w:left w:val="single" w:color="B9C2D6" w:sz="3"/>
              <w:bottom w:val="single" w:color="B9C2D6" w:sz="3"/>
              <w:right w:val="single" w:color="B9C2D6" w:sz="3"/>
            </w:tcBorders>
            <w:shd w:fill="28345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Deliverables</w:t>
            </w:r>
          </w:p>
        </w:tc>
        <w:tc>
          <w:tcPr>
            <w:tcW w:type="dxa" w:w="1500"/>
            <w:tcBorders>
              <w:top w:val="single" w:color="B9C2D6" w:sz="3"/>
              <w:left w:val="single" w:color="B9C2D6" w:sz="3"/>
              <w:bottom w:val="single" w:color="B9C2D6" w:sz="3"/>
              <w:right w:val="single" w:color="B9C2D6" w:sz="3"/>
            </w:tcBorders>
            <w:shd w:fill="28345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Duration</w:t>
            </w:r>
          </w:p>
        </w:tc>
      </w:tr>
      <w:tr>
        <w:trPr>
          <w:cantSplit/>
        </w:trPr>
        <w:tc>
          <w:tcPr>
            <w:tcW w:type="dxa" w:w="11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Phase 1</w:t>
            </w:r>
          </w:p>
        </w:tc>
        <w:tc>
          <w:tcPr>
            <w:tcW w:type="dxa" w:w="19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Foundation &amp; vertical slice</w:t>
            </w:r>
          </w:p>
        </w:tc>
        <w:tc>
          <w:tcPr>
            <w:tcW w:type="dxa" w:w="45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Backend skeleton (users, goals, tasks, executions); one LLM provider; chat interface; one complete end-to-end workflow — intent → linear plan → one file tool → 2-tier approval → execution → verification → result.</w:t>
            </w:r>
          </w:p>
        </w:tc>
        <w:tc>
          <w:tcPr>
            <w:tcW w:type="dxa" w:w="15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Months 1–2</w:t>
            </w:r>
          </w:p>
        </w:tc>
      </w:tr>
      <w:tr>
        <w:trPr>
          <w:cantSplit/>
        </w:trPr>
        <w:tc>
          <w:tcPr>
            <w:tcW w:type="dxa" w:w="11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Phase 2</w:t>
            </w:r>
          </w:p>
        </w:tc>
        <w:tc>
          <w:tcPr>
            <w:tcW w:type="dxa" w:w="19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Memory &amp; knowledge</w:t>
            </w:r>
          </w:p>
        </w:tc>
        <w:tc>
          <w:tcPr>
            <w:tcW w:type="dxa" w:w="45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Long-term memory in PostgreSQL; document RAG pipeline (chunking, embeddings, vector store, retrieval); context assembler.</w:t>
            </w:r>
          </w:p>
        </w:tc>
        <w:tc>
          <w:tcPr>
            <w:tcW w:type="dxa" w:w="15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Months 3–4</w:t>
            </w:r>
          </w:p>
        </w:tc>
      </w:tr>
      <w:tr>
        <w:trPr>
          <w:cantSplit/>
        </w:trPr>
        <w:tc>
          <w:tcPr>
            <w:tcW w:type="dxa" w:w="11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Phase 3</w:t>
            </w:r>
          </w:p>
        </w:tc>
        <w:tc>
          <w:tcPr>
            <w:tcW w:type="dxa" w:w="19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Planning &amp; tool ecosystem</w:t>
            </w:r>
          </w:p>
        </w:tc>
        <w:tc>
          <w:tcPr>
            <w:tcW w:type="dxa" w:w="45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Task graph with dependency resolution; expanded tool registry; full 3-tier policy engine; replanning on verified failure.</w:t>
            </w:r>
          </w:p>
        </w:tc>
        <w:tc>
          <w:tcPr>
            <w:tcW w:type="dxa" w:w="15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Months 5–6</w:t>
            </w:r>
          </w:p>
        </w:tc>
      </w:tr>
      <w:tr>
        <w:trPr>
          <w:cantSplit/>
        </w:trPr>
        <w:tc>
          <w:tcPr>
            <w:tcW w:type="dxa" w:w="11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Phase 4</w:t>
            </w:r>
          </w:p>
        </w:tc>
        <w:tc>
          <w:tcPr>
            <w:tcW w:type="dxa" w:w="19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Evaluation, dashboard &amp; write-up</w:t>
            </w:r>
          </w:p>
        </w:tc>
        <w:tc>
          <w:tcPr>
            <w:tcW w:type="dxa" w:w="45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Build benchmark tasks; run the Chapter 10 comparison; polish dashboard / execution timeline; write results and final report.</w:t>
            </w:r>
          </w:p>
        </w:tc>
        <w:tc>
          <w:tcPr>
            <w:tcW w:type="dxa" w:w="15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Months 7–8</w:t>
            </w:r>
          </w:p>
        </w:tc>
      </w:tr>
    </w:tbl>
    <w:p>
      <w:pPr>
        <w:spacing w:after="320" w:before="100"/>
        <w:jc w:val="center"/>
      </w:pPr>
      <w:r>
        <w:rPr>
          <w:rFonts w:ascii="Calibri" w:cs="Calibri" w:eastAsia="Calibri" w:hAnsi="Calibri"/>
          <w:i/>
          <w:iCs/>
          <w:color w:val="555555"/>
          <w:sz w:val="19"/>
          <w:szCs w:val="19"/>
        </w:rPr>
        <w:t xml:space="preserve">Table 2. Phased implementation roadmap.</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10. Research Design and Evaluation Methodology</w:t>
      </w:r>
    </w:p>
    <w:p>
      <w:pPr>
        <w:spacing w:after="200" w:line="292"/>
        <w:jc w:val="both"/>
      </w:pPr>
      <w:r>
        <w:rPr>
          <w:rFonts w:ascii="Calibri" w:cs="Calibri" w:eastAsia="Calibri" w:hAnsi="Calibri"/>
          <w:color w:val="222222"/>
          <w:sz w:val="22"/>
          <w:szCs w:val="22"/>
        </w:rPr>
        <w:t xml:space="preserve">A good architecture proposal is not by itself a research contribution; the difference is an evaluation that could show the architecture wrong. This chapter specifies, in advance of implementation, exactly how the project's central claim will be tested.</w:t>
      </w:r>
    </w:p>
    <w:p>
      <w:pPr>
        <w:pStyle w:val="Heading2"/>
        <w:spacing w:after="140" w:before="300"/>
      </w:pPr>
      <w:r>
        <w:rPr>
          <w:rFonts w:ascii="Calibri" w:cs="Calibri" w:eastAsia="Calibri" w:hAnsi="Calibri"/>
          <w:b/>
          <w:bCs/>
          <w:color w:val="28345E"/>
          <w:sz w:val="25"/>
          <w:szCs w:val="25"/>
        </w:rPr>
        <w:t xml:space="preserve">10.1 Primary Research Question</w:t>
      </w:r>
    </w:p>
    <w:p>
      <w:pPr>
        <w:spacing w:after="200" w:line="292"/>
        <w:jc w:val="both"/>
      </w:pPr>
      <w:r>
        <w:rPr>
          <w:rFonts w:ascii="Calibri" w:cs="Calibri" w:eastAsia="Calibri" w:hAnsi="Calibri"/>
          <w:color w:val="222222"/>
          <w:sz w:val="22"/>
          <w:szCs w:val="22"/>
        </w:rPr>
        <w:t xml:space="preserve">Does persistent structured memory combined with explicit planning improve multi-step task completion, relative to a conversation-only LLM baseline using the same underlying model?</w:t>
      </w:r>
    </w:p>
    <w:p>
      <w:pPr>
        <w:pStyle w:val="Heading2"/>
        <w:spacing w:after="140" w:before="300"/>
      </w:pPr>
      <w:r>
        <w:rPr>
          <w:rFonts w:ascii="Calibri" w:cs="Calibri" w:eastAsia="Calibri" w:hAnsi="Calibri"/>
          <w:b/>
          <w:bCs/>
          <w:color w:val="28345E"/>
          <w:sz w:val="25"/>
          <w:szCs w:val="25"/>
        </w:rPr>
        <w:t xml:space="preserve">10.2 Systems Compared</w:t>
      </w:r>
    </w:p>
    <w:p>
      <w:pPr>
        <w:spacing w:after="200" w:line="292"/>
        <w:jc w:val="both"/>
      </w:pPr>
      <w:r>
        <w:rPr>
          <w:rFonts w:ascii="Calibri" w:cs="Calibri" w:eastAsia="Calibri" w:hAnsi="Calibri"/>
          <w:b/>
          <w:bCs/>
          <w:color w:val="222222"/>
          <w:sz w:val="22"/>
          <w:szCs w:val="22"/>
        </w:rPr>
        <w:t xml:space="preserve">System A (baseline). </w:t>
      </w:r>
      <w:r>
        <w:rPr>
          <w:rFonts w:ascii="Calibri" w:cs="Calibri" w:eastAsia="Calibri" w:hAnsi="Calibri"/>
          <w:color w:val="222222"/>
          <w:sz w:val="22"/>
          <w:szCs w:val="22"/>
        </w:rPr>
        <w:t xml:space="preserve">The underlying LLM called directly, with the full conversation transcript as context, no external memory store, and tool calls made ad hoc if and when the model decides to make them.</w:t>
      </w:r>
    </w:p>
    <w:p>
      <w:pPr>
        <w:spacing w:after="200" w:line="292"/>
        <w:jc w:val="both"/>
      </w:pPr>
      <w:r>
        <w:rPr>
          <w:rFonts w:ascii="Calibri" w:cs="Calibri" w:eastAsia="Calibri" w:hAnsi="Calibri"/>
          <w:b/>
          <w:bCs/>
          <w:color w:val="222222"/>
          <w:sz w:val="22"/>
          <w:szCs w:val="22"/>
        </w:rPr>
        <w:t xml:space="preserve">System B (EDITH). </w:t>
      </w:r>
      <w:r>
        <w:rPr>
          <w:rFonts w:ascii="Calibri" w:cs="Calibri" w:eastAsia="Calibri" w:hAnsi="Calibri"/>
          <w:color w:val="222222"/>
          <w:sz w:val="22"/>
          <w:szCs w:val="22"/>
        </w:rPr>
        <w:t xml:space="preserve">The same underlying LLM behind EDITH's orchestrator, planner, structured memory, policy engine, and verification loop, as described in Chapter 5.</w:t>
      </w:r>
    </w:p>
    <w:p>
      <w:pPr>
        <w:spacing w:after="200" w:line="292"/>
        <w:jc w:val="both"/>
      </w:pPr>
      <w:r>
        <w:rPr>
          <w:rFonts w:ascii="Calibri" w:cs="Calibri" w:eastAsia="Calibri" w:hAnsi="Calibri"/>
          <w:color w:val="222222"/>
          <w:sz w:val="22"/>
          <w:szCs w:val="22"/>
        </w:rPr>
        <w:t xml:space="preserve">Holding the underlying LLM constant across both systems is the key control: it isolates the contribution of the architecture from differences in raw model quality, and it is the single detail most likely to be overlooked if this study is run informally.</w:t>
      </w:r>
    </w:p>
    <w:p>
      <w:pPr>
        <w:pStyle w:val="Heading2"/>
        <w:spacing w:after="140" w:before="300"/>
      </w:pPr>
      <w:r>
        <w:rPr>
          <w:rFonts w:ascii="Calibri" w:cs="Calibri" w:eastAsia="Calibri" w:hAnsi="Calibri"/>
          <w:b/>
          <w:bCs/>
          <w:color w:val="28345E"/>
          <w:sz w:val="25"/>
          <w:szCs w:val="25"/>
        </w:rPr>
        <w:t xml:space="preserve">10.3 Task Benchmark Design</w:t>
      </w:r>
    </w:p>
    <w:p>
      <w:pPr>
        <w:spacing w:after="200" w:line="292"/>
        <w:jc w:val="both"/>
      </w:pPr>
      <w:r>
        <w:rPr>
          <w:rFonts w:ascii="Calibri" w:cs="Calibri" w:eastAsia="Calibri" w:hAnsi="Calibri"/>
          <w:color w:val="222222"/>
          <w:sz w:val="22"/>
          <w:szCs w:val="22"/>
        </w:rPr>
        <w:t xml:space="preserve">A fixed benchmark of 15–20 tasks, drawn from the vertical-slice domain defined in Section 9.2, graded into three tiers: single-step tasks, multi-step tasks with no dependencies between steps, and multi-step tasks with explicit dependencies. Each task is written with a predefined, checkable success criterion before any run takes place — for example, “file X exists, is non-empty, and contains a section named Y,” not a subjective judgement made after seeing the output.</w:t>
      </w:r>
    </w:p>
    <w:p>
      <w:pPr>
        <w:pStyle w:val="Heading2"/>
        <w:spacing w:after="140" w:before="300"/>
      </w:pPr>
      <w:r>
        <w:rPr>
          <w:rFonts w:ascii="Calibri" w:cs="Calibri" w:eastAsia="Calibri" w:hAnsi="Calibri"/>
          <w:b/>
          <w:bCs/>
          <w:color w:val="28345E"/>
          <w:sz w:val="25"/>
          <w:szCs w:val="25"/>
        </w:rPr>
        <w:t xml:space="preserve">10.4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B9C2D6" w:sz="3"/>
              <w:left w:val="single" w:color="B9C2D6" w:sz="3"/>
              <w:bottom w:val="single" w:color="B9C2D6" w:sz="3"/>
              <w:right w:val="single" w:color="B9C2D6" w:sz="3"/>
            </w:tcBorders>
            <w:shd w:fill="28345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Metric</w:t>
            </w:r>
          </w:p>
        </w:tc>
        <w:tc>
          <w:tcPr>
            <w:tcW w:type="dxa" w:w="6426"/>
            <w:tcBorders>
              <w:top w:val="single" w:color="B9C2D6" w:sz="3"/>
              <w:left w:val="single" w:color="B9C2D6" w:sz="3"/>
              <w:bottom w:val="single" w:color="B9C2D6" w:sz="3"/>
              <w:right w:val="single" w:color="B9C2D6" w:sz="3"/>
            </w:tcBorders>
            <w:shd w:fill="28345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Definition</w:t>
            </w:r>
          </w:p>
        </w:tc>
      </w:tr>
      <w:tr>
        <w:trPr>
          <w:cantSplit/>
        </w:trPr>
        <w:tc>
          <w:tcPr>
            <w:tcW w:type="dxa" w:w="26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Task success rate</w:t>
            </w:r>
          </w:p>
        </w:tc>
        <w:tc>
          <w:tcPr>
            <w:tcW w:type="dxa" w:w="64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Pass / fail against a success criterion written before the task is run, to avoid post-hoc judgement.</w:t>
            </w:r>
          </w:p>
        </w:tc>
      </w:tr>
      <w:tr>
        <w:trPr>
          <w:cantSplit/>
        </w:trPr>
        <w:tc>
          <w:tcPr>
            <w:tcW w:type="dxa" w:w="26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Steps / tool calls to completion</w:t>
            </w:r>
          </w:p>
        </w:tc>
        <w:tc>
          <w:tcPr>
            <w:tcW w:type="dxa" w:w="64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Count of planner–tool–execution cycles used to reach a terminal state.</w:t>
            </w:r>
          </w:p>
        </w:tc>
      </w:tr>
      <w:tr>
        <w:trPr>
          <w:cantSplit/>
        </w:trPr>
        <w:tc>
          <w:tcPr>
            <w:tcW w:type="dxa" w:w="26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User interventions required</w:t>
            </w:r>
          </w:p>
        </w:tc>
        <w:tc>
          <w:tcPr>
            <w:tcW w:type="dxa" w:w="64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Number of times a human had to correct, approve outside the expected flow, or restart the task.</w:t>
            </w:r>
          </w:p>
        </w:tc>
      </w:tr>
      <w:tr>
        <w:trPr>
          <w:cantSplit/>
        </w:trPr>
        <w:tc>
          <w:tcPr>
            <w:tcW w:type="dxa" w:w="26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False-success rate</w:t>
            </w:r>
          </w:p>
        </w:tc>
        <w:tc>
          <w:tcPr>
            <w:tcW w:type="dxa" w:w="64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Cases where the system reports success but manual inspection shows the goal was not actually met.</w:t>
            </w:r>
          </w:p>
        </w:tc>
      </w:tr>
      <w:tr>
        <w:trPr>
          <w:cantSplit/>
        </w:trPr>
        <w:tc>
          <w:tcPr>
            <w:tcW w:type="dxa" w:w="2600"/>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b/>
                <w:bCs/>
                <w:color w:val="222222"/>
                <w:sz w:val="20"/>
                <w:szCs w:val="20"/>
              </w:rPr>
              <w:t xml:space="preserve">Wall-clock time to completion</w:t>
            </w:r>
          </w:p>
        </w:tc>
        <w:tc>
          <w:tcPr>
            <w:tcW w:type="dxa" w:w="6426"/>
            <w:tcBorders>
              <w:top w:val="single" w:color="B9C2D6" w:sz="3"/>
              <w:left w:val="single" w:color="B9C2D6" w:sz="3"/>
              <w:bottom w:val="single" w:color="B9C2D6" w:sz="3"/>
              <w:right w:val="single" w:color="B9C2D6" w:sz="3"/>
            </w:tcBorders>
            <w:tcMar>
              <w:top w:type="dxa" w:w="100"/>
              <w:left w:type="dxa" w:w="140"/>
              <w:bottom w:type="dxa" w:w="100"/>
              <w:right w:type="dxa" w:w="140"/>
            </w:tcMar>
            <w:vAlign w:val="center"/>
          </w:tcPr>
          <w:p>
            <w:pPr>
              <w:spacing w:after="60"/>
            </w:pPr>
            <w:r>
              <w:rPr>
                <w:rFonts w:ascii="Calibri" w:cs="Calibri" w:eastAsia="Calibri" w:hAnsi="Calibri"/>
                <w:color w:val="222222"/>
                <w:sz w:val="20"/>
                <w:szCs w:val="20"/>
              </w:rPr>
              <w:t xml:space="preserve">End-to-end latency from goal submission to final reported result.</w:t>
            </w:r>
          </w:p>
        </w:tc>
      </w:tr>
    </w:tbl>
    <w:p>
      <w:pPr>
        <w:spacing w:after="320" w:before="100"/>
        <w:jc w:val="center"/>
      </w:pPr>
      <w:r>
        <w:rPr>
          <w:rFonts w:ascii="Calibri" w:cs="Calibri" w:eastAsia="Calibri" w:hAnsi="Calibri"/>
          <w:i/>
          <w:iCs/>
          <w:color w:val="555555"/>
          <w:sz w:val="19"/>
          <w:szCs w:val="19"/>
        </w:rPr>
        <w:t xml:space="preserve">Table 3. Evaluation metrics for the System A / System B comparison.</w:t>
      </w:r>
    </w:p>
    <w:p>
      <w:pPr>
        <w:pStyle w:val="Heading2"/>
        <w:spacing w:after="140" w:before="300"/>
      </w:pPr>
      <w:r>
        <w:rPr>
          <w:rFonts w:ascii="Calibri" w:cs="Calibri" w:eastAsia="Calibri" w:hAnsi="Calibri"/>
          <w:b/>
          <w:bCs/>
          <w:color w:val="28345E"/>
          <w:sz w:val="25"/>
          <w:szCs w:val="25"/>
        </w:rPr>
        <w:t xml:space="preserve">10.5 Procedure</w:t>
      </w:r>
    </w:p>
    <w:p>
      <w:pPr>
        <w:spacing w:after="200" w:line="292"/>
        <w:jc w:val="both"/>
      </w:pPr>
      <w:r>
        <w:rPr>
          <w:rFonts w:ascii="Calibri" w:cs="Calibri" w:eastAsia="Calibri" w:hAnsi="Calibri"/>
          <w:color w:val="222222"/>
          <w:sz w:val="22"/>
          <w:szCs w:val="22"/>
        </w:rPr>
        <w:t xml:space="preserve">Each task is run 3–5 times per system to account for the stochasticity of LLM outputs, and results are reported as a distribution (mean and range) rather than a single point estimate. This should be reported honestly as a small-sample comparative study, not a large randomized trial — with a benchmark of this size, conclusions should be scoped to “observed difference on this task set” rather than generalized claims of statistical significance, unless the sample is later extended.</w:t>
      </w:r>
    </w:p>
    <w:p>
      <w:pPr>
        <w:pStyle w:val="Heading2"/>
        <w:spacing w:after="140" w:before="300"/>
      </w:pPr>
      <w:r>
        <w:rPr>
          <w:rFonts w:ascii="Calibri" w:cs="Calibri" w:eastAsia="Calibri" w:hAnsi="Calibri"/>
          <w:b/>
          <w:bCs/>
          <w:color w:val="28345E"/>
          <w:sz w:val="25"/>
          <w:szCs w:val="25"/>
        </w:rPr>
        <w:t xml:space="preserve">10.6 Secondary Research Questions</w:t>
      </w:r>
    </w:p>
    <w:p>
      <w:pPr>
        <w:spacing w:after="200" w:line="292"/>
        <w:jc w:val="both"/>
      </w:pPr>
      <w:r>
        <w:rPr>
          <w:rFonts w:ascii="Calibri" w:cs="Calibri" w:eastAsia="Calibri" w:hAnsi="Calibri"/>
          <w:color w:val="222222"/>
          <w:sz w:val="22"/>
          <w:szCs w:val="22"/>
        </w:rPr>
        <w:t xml:space="preserve">Two further comparisons reuse the same run logs and require no additional infrastructure once Section 10.5 is implemented:</w:t>
      </w:r>
    </w:p>
    <w:p>
      <w:pPr>
        <w:pStyle w:val="ListParagraph"/>
        <w:numPr>
          <w:ilvl w:val="0"/>
          <w:numId w:val="2"/>
        </w:numPr>
        <w:spacing w:after="90" w:line="276"/>
      </w:pPr>
      <w:r>
        <w:rPr>
          <w:rFonts w:ascii="Calibri" w:cs="Calibri" w:eastAsia="Calibri" w:hAnsi="Calibri"/>
          <w:color w:val="222222"/>
          <w:sz w:val="22"/>
          <w:szCs w:val="22"/>
        </w:rPr>
        <w:t xml:space="preserve">Does verification reduce false-success rate? Compare EDITH with the verification module disabled against EDITH with it enabled — a direct ablation.</w:t>
      </w:r>
    </w:p>
    <w:p>
      <w:pPr>
        <w:pStyle w:val="ListParagraph"/>
        <w:numPr>
          <w:ilvl w:val="0"/>
          <w:numId w:val="2"/>
        </w:numPr>
        <w:spacing w:after="90" w:line="276"/>
      </w:pPr>
      <w:r>
        <w:rPr>
          <w:rFonts w:ascii="Calibri" w:cs="Calibri" w:eastAsia="Calibri" w:hAnsi="Calibri"/>
          <w:color w:val="222222"/>
          <w:sz w:val="22"/>
          <w:szCs w:val="22"/>
        </w:rPr>
        <w:t xml:space="preserve">Does adaptive replanning outperform a static plan? Deliberately withhold a required resource mid-task (e.g. a missing file) and compare task recovery between a system that replans on verified failure and one that does not.</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11. Expected Outcomes and Contributions</w:t>
      </w:r>
    </w:p>
    <w:p>
      <w:pPr>
        <w:pStyle w:val="ListParagraph"/>
        <w:numPr>
          <w:ilvl w:val="0"/>
          <w:numId w:val="2"/>
        </w:numPr>
        <w:spacing w:after="90" w:line="276"/>
      </w:pPr>
      <w:r>
        <w:rPr>
          <w:rFonts w:ascii="Calibri" w:cs="Calibri" w:eastAsia="Calibri" w:hAnsi="Calibri"/>
          <w:color w:val="222222"/>
          <w:sz w:val="22"/>
          <w:szCs w:val="22"/>
        </w:rPr>
        <w:t xml:space="preserve">A working, demonstrable agent system for at least the Phase 1 vertical slice (Section 9.2), extended through the phases in Table 2 as time allows.</w:t>
      </w:r>
    </w:p>
    <w:p>
      <w:pPr>
        <w:pStyle w:val="ListParagraph"/>
        <w:numPr>
          <w:ilvl w:val="0"/>
          <w:numId w:val="2"/>
        </w:numPr>
        <w:spacing w:after="90" w:line="276"/>
      </w:pPr>
      <w:r>
        <w:rPr>
          <w:rFonts w:ascii="Calibri" w:cs="Calibri" w:eastAsia="Calibri" w:hAnsi="Calibri"/>
          <w:color w:val="222222"/>
          <w:sz w:val="22"/>
          <w:szCs w:val="22"/>
        </w:rPr>
        <w:t xml:space="preserve">An empirical, if small-scale, comparison of memory-and-planning-augmented task completion against a conversation-only baseline (Chapter 10).</w:t>
      </w:r>
    </w:p>
    <w:p>
      <w:pPr>
        <w:pStyle w:val="ListParagraph"/>
        <w:numPr>
          <w:ilvl w:val="0"/>
          <w:numId w:val="2"/>
        </w:numPr>
        <w:spacing w:after="90" w:line="276"/>
      </w:pPr>
      <w:r>
        <w:rPr>
          <w:rFonts w:ascii="Calibri" w:cs="Calibri" w:eastAsia="Calibri" w:hAnsi="Calibri"/>
          <w:color w:val="222222"/>
          <w:sz w:val="22"/>
          <w:szCs w:val="22"/>
        </w:rPr>
        <w:t xml:space="preserve">A concrete, reusable pattern for gating LLM tool use through an external policy engine, independent of the model's own judgement.</w:t>
      </w:r>
    </w:p>
    <w:p>
      <w:pPr>
        <w:pStyle w:val="ListParagraph"/>
        <w:numPr>
          <w:ilvl w:val="0"/>
          <w:numId w:val="2"/>
        </w:numPr>
        <w:spacing w:after="90" w:line="276"/>
      </w:pPr>
      <w:r>
        <w:rPr>
          <w:rFonts w:ascii="Calibri" w:cs="Calibri" w:eastAsia="Calibri" w:hAnsi="Calibri"/>
          <w:color w:val="222222"/>
          <w:sz w:val="22"/>
          <w:szCs w:val="22"/>
        </w:rPr>
        <w:t xml:space="preserve">A documented evaluation methodology that a future project — by the same author or others — could extend to a larger benchmark.</w:t>
      </w:r>
    </w:p>
    <w:p>
      <w:pPr>
        <w:pStyle w:val="ListParagraph"/>
        <w:numPr>
          <w:ilvl w:val="0"/>
          <w:numId w:val="2"/>
        </w:numPr>
        <w:spacing w:after="90" w:line="276"/>
      </w:pPr>
      <w:r>
        <w:rPr>
          <w:rFonts w:ascii="Calibri" w:cs="Calibri" w:eastAsia="Calibri" w:hAnsi="Calibri"/>
          <w:color w:val="222222"/>
          <w:sz w:val="22"/>
          <w:szCs w:val="22"/>
        </w:rPr>
        <w:t xml:space="preserve">A resume- and portfolio-ready demonstration of applied agentic-AI systems engineering, distinct from the many RAG-chatbot projects in the same space.</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12. Limitations and Future Scope</w:t>
      </w:r>
    </w:p>
    <w:p>
      <w:pPr>
        <w:pStyle w:val="Heading2"/>
        <w:spacing w:after="140" w:before="300"/>
      </w:pPr>
      <w:r>
        <w:rPr>
          <w:rFonts w:ascii="Calibri" w:cs="Calibri" w:eastAsia="Calibri" w:hAnsi="Calibri"/>
          <w:b/>
          <w:bCs/>
          <w:color w:val="28345E"/>
          <w:sz w:val="25"/>
          <w:szCs w:val="25"/>
        </w:rPr>
        <w:t xml:space="preserve">12.1 Limitations</w:t>
      </w:r>
    </w:p>
    <w:p>
      <w:pPr>
        <w:pStyle w:val="ListParagraph"/>
        <w:numPr>
          <w:ilvl w:val="0"/>
          <w:numId w:val="2"/>
        </w:numPr>
        <w:spacing w:after="90" w:line="276"/>
      </w:pPr>
      <w:r>
        <w:rPr>
          <w:rFonts w:ascii="Calibri" w:cs="Calibri" w:eastAsia="Calibri" w:hAnsi="Calibri"/>
          <w:color w:val="222222"/>
          <w:sz w:val="22"/>
          <w:szCs w:val="22"/>
        </w:rPr>
        <w:t xml:space="preserve">The evaluation in Chapter 10 is scoped to a small task benchmark and a single evaluator; it is not a large-scale user study and should not be reported as one.</w:t>
      </w:r>
    </w:p>
    <w:p>
      <w:pPr>
        <w:pStyle w:val="ListParagraph"/>
        <w:numPr>
          <w:ilvl w:val="0"/>
          <w:numId w:val="2"/>
        </w:numPr>
        <w:spacing w:after="90" w:line="276"/>
      </w:pPr>
      <w:r>
        <w:rPr>
          <w:rFonts w:ascii="Calibri" w:cs="Calibri" w:eastAsia="Calibri" w:hAnsi="Calibri"/>
          <w:color w:val="222222"/>
          <w:sz w:val="22"/>
          <w:szCs w:val="22"/>
        </w:rPr>
        <w:t xml:space="preserve">Testing is planned against a single LLM provider; the multi-provider abstraction in Section 5.13 is a design goal, not something validated across providers within this project's timeline.</w:t>
      </w:r>
    </w:p>
    <w:p>
      <w:pPr>
        <w:pStyle w:val="ListParagraph"/>
        <w:numPr>
          <w:ilvl w:val="0"/>
          <w:numId w:val="2"/>
        </w:numPr>
        <w:spacing w:after="90" w:line="276"/>
      </w:pPr>
      <w:r>
        <w:rPr>
          <w:rFonts w:ascii="Calibri" w:cs="Calibri" w:eastAsia="Calibri" w:hAnsi="Calibri"/>
          <w:color w:val="222222"/>
          <w:sz w:val="22"/>
          <w:szCs w:val="22"/>
        </w:rPr>
        <w:t xml:space="preserve">Arbitrary DAG-based dependency resolution is deferred to Phase 3, so earlier demonstrations are limited to simpler task structures.</w:t>
      </w:r>
    </w:p>
    <w:p>
      <w:pPr>
        <w:pStyle w:val="ListParagraph"/>
        <w:numPr>
          <w:ilvl w:val="0"/>
          <w:numId w:val="2"/>
        </w:numPr>
        <w:spacing w:after="90" w:line="276"/>
      </w:pPr>
      <w:r>
        <w:rPr>
          <w:rFonts w:ascii="Calibri" w:cs="Calibri" w:eastAsia="Calibri" w:hAnsi="Calibri"/>
          <w:color w:val="222222"/>
          <w:sz w:val="22"/>
          <w:szCs w:val="22"/>
        </w:rPr>
        <w:t xml:space="preserve">Multi-user and concurrent-access scenarios are out of scope (Table 1) and untested.</w:t>
      </w:r>
    </w:p>
    <w:p>
      <w:pPr>
        <w:pStyle w:val="Heading2"/>
        <w:spacing w:after="140" w:before="300"/>
      </w:pPr>
      <w:r>
        <w:rPr>
          <w:rFonts w:ascii="Calibri" w:cs="Calibri" w:eastAsia="Calibri" w:hAnsi="Calibri"/>
          <w:b/>
          <w:bCs/>
          <w:color w:val="28345E"/>
          <w:sz w:val="25"/>
          <w:szCs w:val="25"/>
        </w:rPr>
        <w:t xml:space="preserve">12.2 Future Scope</w:t>
      </w:r>
    </w:p>
    <w:p>
      <w:pPr>
        <w:spacing w:after="200" w:line="292"/>
        <w:jc w:val="both"/>
      </w:pPr>
      <w:r>
        <w:rPr>
          <w:rFonts w:ascii="Calibri" w:cs="Calibri" w:eastAsia="Calibri" w:hAnsi="Calibri"/>
          <w:color w:val="222222"/>
          <w:sz w:val="22"/>
          <w:szCs w:val="22"/>
        </w:rPr>
        <w:t xml:space="preserve">Items deferred in Table 1 define the natural next steps once the Chapter 4 scope is delivered and evaluated: a knowledge-graph memory layer for explicit entity relationships, a broader tool ecosystem (full GitHub integration, calendar sync, browser automation), local or private model deployment for users who cannot send data to a third-party API (Section 5.13), and a voice interface. Each should be treated as a separate, later scoping exercise rather than folded into the current timeline.</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13. Conclusion</w:t>
      </w:r>
    </w:p>
    <w:p>
      <w:pPr>
        <w:spacing w:after="200" w:line="292"/>
        <w:jc w:val="both"/>
      </w:pPr>
      <w:r>
        <w:rPr>
          <w:rFonts w:ascii="Calibri" w:cs="Calibri" w:eastAsia="Calibri" w:hAnsi="Calibri"/>
          <w:color w:val="222222"/>
          <w:sz w:val="22"/>
          <w:szCs w:val="22"/>
        </w:rPr>
        <w:t xml:space="preserve">EDITH is proposed not as another conversational chatbot but as an architecture for carrying out multi-step goals reliably: a language model constrained by an external policy engine, grounded in a hybrid memory system built for the questions it actually needs to answer, and required to verify its own work rather than simply report on it. The literature reviewed in Chapter 2 shows that each individual mechanism is well studied; this project's contribution is their specific combination, applied to personal goal management and tested against a conversation-only baseline under the protocol defined in Chapter 10.</w:t>
      </w:r>
    </w:p>
    <w:p>
      <w:pPr>
        <w:pBdr>
          <w:left w:val="single" w:color="28345E" w:sz="18" w:space="8"/>
        </w:pBdr>
        <w:shd w:fill="EAF0FB" w:val="clear"/>
        <w:spacing w:after="260" w:before="160"/>
      </w:pPr>
      <w:r>
        <w:rPr>
          <w:rFonts w:ascii="Calibri" w:cs="Calibri" w:eastAsia="Calibri" w:hAnsi="Calibri"/>
          <w:b/>
          <w:bCs/>
          <w:i/>
          <w:iCs/>
          <w:color w:val="28345E"/>
          <w:sz w:val="21"/>
          <w:szCs w:val="21"/>
        </w:rPr>
        <w:t xml:space="preserve">EDITH is a goal-driven Personal AI Operating System that understands user context, decomposes goals into tasks, uses controlled tools to execute them, verifies the results, and maintains persistent memory so it can assist across multiple sessions and domains.</w:t>
      </w:r>
    </w:p>
    <w:p>
      <w:pPr>
        <w:spacing w:after="200" w:line="292"/>
        <w:jc w:val="both"/>
      </w:pPr>
      <w:r>
        <w:rPr>
          <w:rFonts w:ascii="Calibri" w:cs="Calibri" w:eastAsia="Calibri" w:hAnsi="Calibri"/>
          <w:color w:val="222222"/>
          <w:sz w:val="22"/>
          <w:szCs w:val="22"/>
        </w:rPr>
        <w:t xml:space="preserve">Delivered at the scope defined in Chapter 4 — not the full vision sketched across Chapters 5 through 8 — this is a realistic final-year project with a genuine empirical question at its center, and a documented path (Chapter 12) toward the fuller system those chapters describe.</w:t>
      </w:r>
    </w:p>
    <w:p>
      <w:r>
        <w:br w:type="page"/>
      </w:r>
    </w:p>
    <w:p>
      <w:pPr>
        <w:pStyle w:val="Heading1"/>
        <w:pBdr>
          <w:bottom w:val="single" w:color="28345E" w:sz="10" w:space="4"/>
        </w:pBdr>
        <w:spacing w:after="220" w:before="420"/>
      </w:pPr>
      <w:r>
        <w:rPr>
          <w:rFonts w:ascii="Calibri" w:cs="Calibri" w:eastAsia="Calibri" w:hAnsi="Calibri"/>
          <w:b/>
          <w:bCs/>
          <w:color w:val="28345E"/>
          <w:sz w:val="32"/>
          <w:szCs w:val="32"/>
        </w:rPr>
        <w:t xml:space="preserve">References</w:t>
      </w:r>
    </w:p>
    <w:p>
      <w:pPr>
        <w:spacing w:after="160" w:line="276"/>
        <w:ind w:left="420" w:hanging="420"/>
      </w:pPr>
      <w:r>
        <w:rPr>
          <w:rFonts w:ascii="Calibri" w:cs="Calibri" w:eastAsia="Calibri" w:hAnsi="Calibri"/>
          <w:color w:val="222222"/>
          <w:sz w:val="21"/>
          <w:szCs w:val="21"/>
        </w:rPr>
        <w:t xml:space="preserve">[1]  S. Yao, J. Zhao, D. Yu, N. Du, I. Shafran, K. Narasimhan, and Y. Cao, “ReAct: Synergizing Reasoning and Acting in Language Models,” in Proc. Int. Conf. on Learning Representations (ICLR), 2023.</w:t>
      </w:r>
    </w:p>
    <w:p>
      <w:pPr>
        <w:spacing w:after="160" w:line="276"/>
        <w:ind w:left="420" w:hanging="420"/>
      </w:pPr>
      <w:r>
        <w:rPr>
          <w:rFonts w:ascii="Calibri" w:cs="Calibri" w:eastAsia="Calibri" w:hAnsi="Calibri"/>
          <w:color w:val="222222"/>
          <w:sz w:val="21"/>
          <w:szCs w:val="21"/>
        </w:rPr>
        <w:t xml:space="preserve">[2]  C. Packer, S. Wooders, K. Lin, V. Fang, S. G. Patil, J. E. Gonzalez, and I. Stoica, “MemGPT: Towards LLMs as Operating Systems,” arXiv:2310.08560, 2023.</w:t>
      </w:r>
    </w:p>
    <w:p>
      <w:pPr>
        <w:spacing w:after="160" w:line="276"/>
        <w:ind w:left="420" w:hanging="420"/>
      </w:pPr>
      <w:r>
        <w:rPr>
          <w:rFonts w:ascii="Calibri" w:cs="Calibri" w:eastAsia="Calibri" w:hAnsi="Calibri"/>
          <w:color w:val="222222"/>
          <w:sz w:val="21"/>
          <w:szCs w:val="21"/>
        </w:rPr>
        <w:t xml:space="preserve">[3]  Q. Wu, G. Bansal, J. Zhang, Y. Wu, S. Zhang, E. Zhu, B. Li, L. Jiang, X. Zhang, and C. Wang, “AutoGen: Enabling Next-Gen LLM Applications via Multi-Agent Conversation Framework,” in Proc. Conf. on Language Modeling (COLM), 2024.</w:t>
      </w:r>
    </w:p>
    <w:p>
      <w:pPr>
        <w:spacing w:after="160" w:line="276"/>
        <w:ind w:left="420" w:hanging="420"/>
      </w:pPr>
      <w:r>
        <w:rPr>
          <w:rFonts w:ascii="Calibri" w:cs="Calibri" w:eastAsia="Calibri" w:hAnsi="Calibri"/>
          <w:color w:val="222222"/>
          <w:sz w:val="21"/>
          <w:szCs w:val="21"/>
        </w:rPr>
        <w:t xml:space="preserve">[4]  N. Shinn, F. Cassano, E. Berman, A. Gopinath, K. Narasimhan, and S. Yao, “Reflexion: Language Agents with Verbal Reinforcement Learning,” in Advances in Neural Information Processing Systems (NeurIPS), vol. 36, 2023.</w:t>
      </w:r>
    </w:p>
    <w:p>
      <w:pPr>
        <w:spacing w:after="160" w:line="276"/>
        <w:ind w:left="420" w:hanging="420"/>
      </w:pPr>
      <w:r>
        <w:rPr>
          <w:rFonts w:ascii="Calibri" w:cs="Calibri" w:eastAsia="Calibri" w:hAnsi="Calibri"/>
          <w:color w:val="222222"/>
          <w:sz w:val="21"/>
          <w:szCs w:val="21"/>
        </w:rPr>
        <w:t xml:space="preserve">[5]  T. Schick, J. Dwivedi-Yu, R. Dessì, R. Raileanu, M. Lomeli, L. Zettlemoyer, N. Cancedda, and T. Scialom, “Toolformer: Language Models Can Teach Themselves to Use Tools,” in Advances in Neural Information Processing Systems (NeurIPS), 2023.</w:t>
      </w:r>
    </w:p>
    <w:p>
      <w:pPr>
        <w:spacing w:after="160" w:line="276"/>
        <w:ind w:left="420" w:hanging="420"/>
      </w:pPr>
      <w:r>
        <w:rPr>
          <w:rFonts w:ascii="Calibri" w:cs="Calibri" w:eastAsia="Calibri" w:hAnsi="Calibri"/>
          <w:color w:val="222222"/>
          <w:sz w:val="21"/>
          <w:szCs w:val="21"/>
        </w:rPr>
        <w:t xml:space="preserve">[6]  L. Wang et al., “A Survey on Large Language Model based Autonomous Agents,” Frontiers of Computer Science, vol. 18, no. 6, pp. 1–26, 2024.</w:t>
      </w:r>
    </w:p>
    <w:p>
      <w:pPr>
        <w:spacing w:after="160" w:line="276"/>
        <w:ind w:left="420" w:hanging="420"/>
      </w:pPr>
      <w:r>
        <w:rPr>
          <w:rFonts w:ascii="Calibri" w:cs="Calibri" w:eastAsia="Calibri" w:hAnsi="Calibri"/>
          <w:color w:val="222222"/>
          <w:sz w:val="21"/>
          <w:szCs w:val="21"/>
        </w:rPr>
        <w:t xml:space="preserve">[7]  K. Greshake, S. Abdelnabi, S. Mishra, C. Endres, T. Holz, and M. Fritz, “Not What You've Signed Up For: Compromising Real-World LLM-Integrated Applications with Indirect Prompt Injection,” in Proc. 16th ACM Workshop on Artificial Intelligence and Security (AISec), 2023, pp. 79–90.</w:t>
      </w:r>
    </w:p>
    <w:p>
      <w:pPr>
        <w:spacing w:after="160" w:line="276"/>
        <w:ind w:left="420" w:hanging="420"/>
      </w:pPr>
      <w:r>
        <w:rPr>
          <w:rFonts w:ascii="Calibri" w:cs="Calibri" w:eastAsia="Calibri" w:hAnsi="Calibri"/>
          <w:color w:val="222222"/>
          <w:sz w:val="21"/>
          <w:szCs w:val="21"/>
        </w:rPr>
        <w:t xml:space="preserve">[8]  Q. Zhan, Z. Liang, Z. Ying, and D. Kang, “InjecAgent: Benchmarking Indirect Prompt Injections in Tool-Integrated Large Language Model Agents,” in Findings of the Association for Computational Linguistics: ACL, 2024, pp. 10471–10506.</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EDITH — Final Year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49ac85765b5d998833d3cf18ab39787efb69d8a.png"/><Relationship Id="rId12" Type="http://schemas.openxmlformats.org/officeDocument/2006/relationships/image" Target="media/36114e27e3688592bb578b13a0622be4d2be1c0e.png"/><Relationship Id="rId13" Type="http://schemas.openxmlformats.org/officeDocument/2006/relationships/image" Target="media/f0774ed4ea3cfbcc4d1ae6da6f8093dd88685eb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2026-08-14T08:05:31.513Z</dcterms:created>
  <dcterms:modified xsi:type="dcterms:W3CDTF">2026-08-14T08:05:31.513Z</dcterms:modified>
</cp:coreProperties>
</file>

<file path=docProps/custom.xml><?xml version="1.0" encoding="utf-8"?>
<Properties xmlns="http://schemas.openxmlformats.org/officeDocument/2006/custom-properties" xmlns:vt="http://schemas.openxmlformats.org/officeDocument/2006/docPropsVTypes"/>
</file>