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E6E77"/>
          <w:sz w:val="17"/>
        </w:rPr>
        <w:t>PROJECT REPORT  ·  HYBRID RETRIEVAL-AUGMENTED GENERATION</w:t>
      </w:r>
    </w:p>
    <w:p>
      <w:pPr>
        <w:spacing w:after="120"/>
      </w:pPr>
      <w:r>
        <w:rPr>
          <w:rFonts w:ascii="Calibri" w:hAnsi="Calibri"/>
          <w:b/>
          <w:color w:val="15191C"/>
          <w:sz w:val="48"/>
        </w:rPr>
        <w:t>A Grounded Conversational Vehicle Recommender</w:t>
      </w:r>
    </w:p>
    <w:p>
      <w:pPr>
        <w:spacing w:after="280"/>
      </w:pPr>
      <w:r>
        <w:rPr>
          <w:i/>
          <w:color w:val="667079"/>
          <w:sz w:val="22"/>
        </w:rPr>
        <w:t>Sparse–dense hybrid retrieval, cross-encoder reranking and constraint-validated generation over a 150-vehicle catalogue, running entirely on a CPU-only laptop.</w:t>
      </w:r>
    </w:p>
    <w:tbl>
      <w:tblPr>
        <w:tblStyle w:val="TableGrid"/>
        <w:tblW w:type="auto" w:w="0"/>
        <w:jc w:val="center"/>
        <w:tblLook w:firstColumn="1" w:firstRow="1" w:lastColumn="0" w:lastRow="0" w:noHBand="0" w:noVBand="1" w:val="04A0"/>
      </w:tblPr>
      <w:tblGrid>
        <w:gridCol w:w="4649"/>
        <w:gridCol w:w="4649"/>
      </w:tblGrid>
      <w:tr>
        <w:tc>
          <w:tcPr>
            <w:tcW w:type="dxa" w:w="2608"/>
            <w:shd w:val="clear" w:fill="E4EBEA"/>
          </w:tcPr>
          <w:p>
            <w:pPr>
              <w:spacing w:after="20"/>
              <w:jc w:val="left"/>
            </w:pPr>
            <w:r/>
            <w:r>
              <w:rPr>
                <w:rFonts w:ascii="Calibri" w:hAnsi="Calibri"/>
                <w:b/>
                <w:color w:val="15191C"/>
                <w:sz w:val="16"/>
              </w:rPr>
              <w:t>Property</w:t>
            </w:r>
          </w:p>
        </w:tc>
        <w:tc>
          <w:tcPr>
            <w:tcW w:type="dxa" w:w="6463"/>
            <w:shd w:val="clear" w:fill="E4EBEA"/>
          </w:tcPr>
          <w:p>
            <w:pPr>
              <w:spacing w:after="20"/>
              <w:jc w:val="right"/>
            </w:pPr>
            <w:r/>
            <w:r>
              <w:rPr>
                <w:rFonts w:ascii="Calibri" w:hAnsi="Calibri"/>
                <w:b/>
                <w:color w:val="15191C"/>
                <w:sz w:val="16"/>
              </w:rPr>
              <w:t>Value</w:t>
            </w:r>
          </w:p>
        </w:tc>
      </w:tr>
      <w:tr>
        <w:tc>
          <w:tcPr>
            <w:tcW w:type="dxa" w:w="2608"/>
          </w:tcPr>
          <w:p>
            <w:pPr>
              <w:spacing w:after="20"/>
              <w:jc w:val="left"/>
            </w:pPr>
            <w:r/>
            <w:r>
              <w:rPr>
                <w:rFonts w:ascii="Calibri" w:hAnsi="Calibri"/>
                <w:color w:val="2C3338"/>
                <w:sz w:val="17"/>
              </w:rPr>
              <w:t>Corpus</w:t>
            </w:r>
          </w:p>
        </w:tc>
        <w:tc>
          <w:tcPr>
            <w:tcW w:type="dxa" w:w="6463"/>
          </w:tcPr>
          <w:p>
            <w:pPr>
              <w:spacing w:after="20"/>
              <w:jc w:val="right"/>
            </w:pPr>
            <w:r/>
            <w:r>
              <w:rPr>
                <w:rFonts w:ascii="Consolas" w:hAnsi="Consolas"/>
                <w:color w:val="2C3338"/>
                <w:sz w:val="17"/>
              </w:rPr>
              <w:t>cars_cleaned.csv · 150 vehicles · 300 chunks</w:t>
            </w:r>
          </w:p>
        </w:tc>
      </w:tr>
      <w:tr>
        <w:tc>
          <w:tcPr>
            <w:tcW w:type="dxa" w:w="2608"/>
            <w:shd w:val="clear" w:fill="F5F7F6"/>
          </w:tcPr>
          <w:p>
            <w:pPr>
              <w:spacing w:after="20"/>
              <w:jc w:val="left"/>
            </w:pPr>
            <w:r/>
            <w:r>
              <w:rPr>
                <w:rFonts w:ascii="Calibri" w:hAnsi="Calibri"/>
                <w:color w:val="2C3338"/>
                <w:sz w:val="17"/>
              </w:rPr>
              <w:t>Generator</w:t>
            </w:r>
          </w:p>
        </w:tc>
        <w:tc>
          <w:tcPr>
            <w:tcW w:type="dxa" w:w="6463"/>
            <w:shd w:val="clear" w:fill="F5F7F6"/>
          </w:tcPr>
          <w:p>
            <w:pPr>
              <w:spacing w:after="20"/>
              <w:jc w:val="right"/>
            </w:pPr>
            <w:r/>
            <w:r>
              <w:rPr>
                <w:rFonts w:ascii="Consolas" w:hAnsi="Consolas"/>
                <w:color w:val="2C3338"/>
                <w:sz w:val="17"/>
              </w:rPr>
              <w:t>Qwen3 4B (Q4_K_M) via Ollama, CPU-only</w:t>
            </w:r>
          </w:p>
        </w:tc>
      </w:tr>
      <w:tr>
        <w:tc>
          <w:tcPr>
            <w:tcW w:type="dxa" w:w="2608"/>
          </w:tcPr>
          <w:p>
            <w:pPr>
              <w:spacing w:after="20"/>
              <w:jc w:val="left"/>
            </w:pPr>
            <w:r/>
            <w:r>
              <w:rPr>
                <w:rFonts w:ascii="Calibri" w:hAnsi="Calibri"/>
                <w:color w:val="2C3338"/>
                <w:sz w:val="17"/>
              </w:rPr>
              <w:t>Retrieval</w:t>
            </w:r>
          </w:p>
        </w:tc>
        <w:tc>
          <w:tcPr>
            <w:tcW w:type="dxa" w:w="6463"/>
          </w:tcPr>
          <w:p>
            <w:pPr>
              <w:spacing w:after="20"/>
              <w:jc w:val="right"/>
            </w:pPr>
            <w:r/>
            <w:r>
              <w:rPr>
                <w:rFonts w:ascii="Consolas" w:hAnsi="Consolas"/>
                <w:color w:val="2C3338"/>
                <w:sz w:val="17"/>
              </w:rPr>
              <w:t>BM25 + FAISS IndexFlatIP (384-d) + cross-encoder</w:t>
            </w:r>
          </w:p>
        </w:tc>
      </w:tr>
      <w:tr>
        <w:tc>
          <w:tcPr>
            <w:tcW w:type="dxa" w:w="2608"/>
            <w:shd w:val="clear" w:fill="F5F7F6"/>
          </w:tcPr>
          <w:p>
            <w:pPr>
              <w:spacing w:after="20"/>
              <w:jc w:val="left"/>
            </w:pPr>
            <w:r/>
            <w:r>
              <w:rPr>
                <w:rFonts w:ascii="Calibri" w:hAnsi="Calibri"/>
                <w:color w:val="2C3338"/>
                <w:sz w:val="17"/>
              </w:rPr>
              <w:t>Implementation</w:t>
            </w:r>
          </w:p>
        </w:tc>
        <w:tc>
          <w:tcPr>
            <w:tcW w:type="dxa" w:w="6463"/>
            <w:shd w:val="clear" w:fill="F5F7F6"/>
          </w:tcPr>
          <w:p>
            <w:pPr>
              <w:spacing w:after="20"/>
              <w:jc w:val="right"/>
            </w:pPr>
            <w:r/>
            <w:r>
              <w:rPr>
                <w:rFonts w:ascii="Consolas" w:hAnsi="Consolas"/>
                <w:color w:val="2C3338"/>
                <w:sz w:val="17"/>
              </w:rPr>
              <w:t>3,701 LOC / 56 modules; 2,802 LOC / 26 test files</w:t>
            </w:r>
          </w:p>
        </w:tc>
      </w:tr>
      <w:tr>
        <w:tc>
          <w:tcPr>
            <w:tcW w:type="dxa" w:w="2608"/>
          </w:tcPr>
          <w:p>
            <w:pPr>
              <w:spacing w:after="20"/>
              <w:jc w:val="left"/>
            </w:pPr>
            <w:r/>
            <w:r>
              <w:rPr>
                <w:rFonts w:ascii="Calibri" w:hAnsi="Calibri"/>
                <w:color w:val="2C3338"/>
                <w:sz w:val="17"/>
              </w:rPr>
              <w:t>Verification</w:t>
            </w:r>
          </w:p>
        </w:tc>
        <w:tc>
          <w:tcPr>
            <w:tcW w:type="dxa" w:w="6463"/>
          </w:tcPr>
          <w:p>
            <w:pPr>
              <w:spacing w:after="20"/>
              <w:jc w:val="right"/>
            </w:pPr>
            <w:r/>
            <w:r>
              <w:rPr>
                <w:rFonts w:ascii="Consolas" w:hAnsi="Consolas"/>
                <w:color w:val="2C3338"/>
                <w:sz w:val="17"/>
              </w:rPr>
              <w:t>308 tests passing, 0 skipped</w:t>
            </w:r>
          </w:p>
        </w:tc>
      </w:tr>
      <w:tr>
        <w:tc>
          <w:tcPr>
            <w:tcW w:type="dxa" w:w="2608"/>
            <w:shd w:val="clear" w:fill="F5F7F6"/>
          </w:tcPr>
          <w:p>
            <w:pPr>
              <w:spacing w:after="20"/>
              <w:jc w:val="left"/>
            </w:pPr>
            <w:r/>
            <w:r>
              <w:rPr>
                <w:rFonts w:ascii="Calibri" w:hAnsi="Calibri"/>
                <w:color w:val="2C3338"/>
                <w:sz w:val="17"/>
              </w:rPr>
              <w:t>Latency study</w:t>
            </w:r>
          </w:p>
        </w:tc>
        <w:tc>
          <w:tcPr>
            <w:tcW w:type="dxa" w:w="6463"/>
            <w:shd w:val="clear" w:fill="F5F7F6"/>
          </w:tcPr>
          <w:p>
            <w:pPr>
              <w:spacing w:after="20"/>
              <w:jc w:val="right"/>
            </w:pPr>
            <w:r/>
            <w:r>
              <w:rPr>
                <w:rFonts w:ascii="Consolas" w:hAnsi="Consolas"/>
                <w:color w:val="2C3338"/>
                <w:sz w:val="17"/>
              </w:rPr>
              <w:t>21 runs · 3 per query type</w:t>
            </w:r>
          </w:p>
        </w:tc>
      </w:tr>
      <w:tr>
        <w:tc>
          <w:tcPr>
            <w:tcW w:type="dxa" w:w="2608"/>
          </w:tcPr>
          <w:p>
            <w:pPr>
              <w:spacing w:after="20"/>
              <w:jc w:val="left"/>
            </w:pPr>
            <w:r/>
            <w:r>
              <w:rPr>
                <w:rFonts w:ascii="Calibri" w:hAnsi="Calibri"/>
                <w:color w:val="2C3338"/>
                <w:sz w:val="17"/>
              </w:rPr>
              <w:t>Measured</w:t>
            </w:r>
          </w:p>
        </w:tc>
        <w:tc>
          <w:tcPr>
            <w:tcW w:type="dxa" w:w="6463"/>
          </w:tcPr>
          <w:p>
            <w:pPr>
              <w:spacing w:after="20"/>
              <w:jc w:val="right"/>
            </w:pPr>
            <w:r/>
            <w:r>
              <w:rPr>
                <w:rFonts w:ascii="Consolas" w:hAnsi="Consolas"/>
                <w:color w:val="2C3338"/>
                <w:sz w:val="17"/>
              </w:rPr>
              <w:t>median 46.8 s · retrieval under 1.4 s</w:t>
            </w:r>
          </w:p>
        </w:tc>
      </w:tr>
      <w:tr>
        <w:tc>
          <w:tcPr>
            <w:tcW w:type="dxa" w:w="2608"/>
            <w:shd w:val="clear" w:fill="F5F7F6"/>
          </w:tcPr>
          <w:p>
            <w:pPr>
              <w:spacing w:after="20"/>
              <w:jc w:val="left"/>
            </w:pPr>
            <w:r/>
            <w:r>
              <w:rPr>
                <w:rFonts w:ascii="Calibri" w:hAnsi="Calibri"/>
                <w:color w:val="2C3338"/>
                <w:sz w:val="17"/>
              </w:rPr>
              <w:t>Status</w:t>
            </w:r>
          </w:p>
        </w:tc>
        <w:tc>
          <w:tcPr>
            <w:tcW w:type="dxa" w:w="6463"/>
            <w:shd w:val="clear" w:fill="F5F7F6"/>
          </w:tcPr>
          <w:p>
            <w:pPr>
              <w:spacing w:after="20"/>
              <w:jc w:val="right"/>
            </w:pPr>
            <w:r/>
            <w:r>
              <w:rPr>
                <w:rFonts w:ascii="Consolas" w:hAnsi="Consolas"/>
                <w:color w:val="2C3338"/>
                <w:sz w:val="17"/>
              </w:rPr>
              <w:t>Phases 1–13 complete, plus extension</w:t>
            </w:r>
          </w:p>
        </w:tc>
      </w:tr>
    </w:tbl>
    <w:p>
      <w:pPr>
        <w:spacing w:after="120"/>
      </w:pPr>
    </w:p>
    <w:p>
      <w:pPr>
        <w:pStyle w:val="Heading2"/>
      </w:pPr>
      <w:r>
        <w:t>Contents</w:t>
      </w:r>
    </w:p>
    <w:p>
      <w:pPr>
        <w:spacing w:after="40"/>
        <w:ind w:left="227"/>
      </w:pPr>
      <w:r>
        <w:rPr>
          <w:rFonts w:ascii="Calibri" w:hAnsi="Calibri"/>
          <w:color w:val="2C3338"/>
          <w:sz w:val="20"/>
        </w:rPr>
        <w:t>1.   Introduction</w:t>
      </w:r>
    </w:p>
    <w:p>
      <w:pPr>
        <w:spacing w:after="40"/>
        <w:ind w:left="227"/>
      </w:pPr>
      <w:r>
        <w:rPr>
          <w:rFonts w:ascii="Calibri" w:hAnsi="Calibri"/>
          <w:color w:val="2C3338"/>
          <w:sz w:val="20"/>
        </w:rPr>
        <w:t>2.   Literature Survey</w:t>
      </w:r>
    </w:p>
    <w:p>
      <w:pPr>
        <w:spacing w:after="40"/>
        <w:ind w:left="227"/>
      </w:pPr>
      <w:r>
        <w:rPr>
          <w:rFonts w:ascii="Calibri" w:hAnsi="Calibri"/>
          <w:color w:val="2C3338"/>
          <w:sz w:val="20"/>
        </w:rPr>
        <w:t>3.   Methodology and Implementation</w:t>
      </w:r>
    </w:p>
    <w:p>
      <w:pPr>
        <w:spacing w:after="40"/>
        <w:ind w:left="227"/>
      </w:pPr>
      <w:r>
        <w:rPr>
          <w:rFonts w:ascii="Calibri" w:hAnsi="Calibri"/>
          <w:color w:val="2C3338"/>
          <w:sz w:val="20"/>
        </w:rPr>
        <w:t>4.   Result and Analysis</w:t>
      </w:r>
    </w:p>
    <w:p>
      <w:pPr>
        <w:spacing w:after="40"/>
        <w:ind w:left="227"/>
      </w:pPr>
      <w:r>
        <w:rPr>
          <w:rFonts w:ascii="Calibri" w:hAnsi="Calibri"/>
          <w:color w:val="2C3338"/>
          <w:sz w:val="20"/>
        </w:rPr>
        <w:t>5.   Advantages and Limitations</w:t>
      </w:r>
    </w:p>
    <w:p>
      <w:pPr>
        <w:spacing w:after="40"/>
        <w:ind w:left="227"/>
      </w:pPr>
      <w:r>
        <w:rPr>
          <w:rFonts w:ascii="Calibri" w:hAnsi="Calibri"/>
          <w:color w:val="2C3338"/>
          <w:sz w:val="20"/>
        </w:rPr>
        <w:t>6.   Conclusion and Future Scope</w:t>
      </w:r>
    </w:p>
    <w:p>
      <w:pPr>
        <w:spacing w:after="40"/>
        <w:ind w:left="227"/>
      </w:pPr>
      <w:r>
        <w:rPr>
          <w:rFonts w:ascii="Calibri" w:hAnsi="Calibri"/>
          <w:color w:val="2C3338"/>
          <w:sz w:val="20"/>
        </w:rPr>
        <w:t>—.   References</w:t>
      </w:r>
    </w:p>
    <w:p>
      <w:r>
        <w:br w:type="page"/>
      </w:r>
    </w:p>
    <w:p>
      <w:pPr>
        <w:pStyle w:val="Heading1"/>
      </w:pPr>
      <w:r>
        <w:t>1.  Introduction</w:t>
      </w:r>
    </w:p>
    <w:p>
      <w:r>
        <w:t>Buying a car is a constrained search problem dressed up as a conversation. A shopper rarely knows the catalogue; they know a budget, a body style, a number of seats, and a vague sense of priorities — “something with a big boot,” “the cheapest automatic.” A keyword search engine cannot interpret that, and a language model asked to answer from memory will confidently invent prices.</w:t>
      </w:r>
    </w:p>
    <w:p>
      <w:r>
        <w:t xml:space="preserve">This project builds a conversational recommender that does neither. It retrieves real rows from a 150-vehicle dataset, filters them against constraints extracted and </w:t>
      </w:r>
      <w:r>
        <w:rPr>
          <w:i/>
        </w:rPr>
        <w:t>validated in Python</w:t>
      </w:r>
      <w:r>
        <w:t>, and asks a locally-hosted language model only to write prose over facts it has been handed. The system runs end to end on a 16 GB Windows laptop with no GPU and no cloud API.</w:t>
      </w:r>
    </w:p>
    <w:p>
      <w:pPr>
        <w:pStyle w:val="Heading3"/>
      </w:pPr>
      <w:r>
        <w:t>1.1  Objectives</w:t>
      </w:r>
    </w:p>
    <w:p>
      <w:pPr>
        <w:pStyle w:val="ListBullet"/>
        <w:spacing w:after="60"/>
      </w:pPr>
      <w:r>
        <w:rPr>
          <w:sz w:val="21"/>
        </w:rPr>
        <w:t>Combine sparse (BM25) and dense (embedding) retrieval so both exact model names and loose semantic descriptions are answerable from one index.</w:t>
      </w:r>
    </w:p>
    <w:p>
      <w:pPr>
        <w:pStyle w:val="ListBullet"/>
        <w:spacing w:after="60"/>
      </w:pPr>
      <w:r>
        <w:rPr>
          <w:sz w:val="21"/>
        </w:rPr>
        <w:t>Extract structured constraints from natural language, and enforce them with deterministic Python filters rather than trusting the model.</w:t>
      </w:r>
    </w:p>
    <w:p>
      <w:pPr>
        <w:pStyle w:val="ListBullet"/>
        <w:spacing w:after="60"/>
      </w:pPr>
      <w:r>
        <w:rPr>
          <w:sz w:val="21"/>
        </w:rPr>
        <w:t xml:space="preserve">Degrade honestly: when nothing satisfies the request, relax constraints in a defined order and </w:t>
      </w:r>
      <w:r>
        <w:rPr>
          <w:i/>
          <w:sz w:val="21"/>
        </w:rPr>
        <w:t>tell the user which requirement was dropped</w:t>
      </w:r>
      <w:r>
        <w:rPr>
          <w:sz w:val="21"/>
        </w:rPr>
        <w:t>.</w:t>
      </w:r>
    </w:p>
    <w:p>
      <w:pPr>
        <w:pStyle w:val="ListBullet"/>
        <w:spacing w:after="60"/>
      </w:pPr>
      <w:r>
        <w:rPr>
          <w:sz w:val="21"/>
        </w:rPr>
        <w:t>Ground every generated sentence in retrieved data, and never present a synthetic artefact as a real vehicle fact.</w:t>
      </w:r>
    </w:p>
    <w:p>
      <w:pPr>
        <w:pStyle w:val="Heading3"/>
      </w:pPr>
      <w:r>
        <w:t>1.2  Design constraints</w:t>
      </w:r>
    </w:p>
    <w:p>
      <w:r>
        <w:t xml:space="preserve">Several decisions were fixed before implementation and held throughout. No orchestration framework was permitted — no LangChain, no LlamaIndex — so every stage is raw Python over </w:t>
      </w:r>
      <w:r>
        <w:rPr>
          <w:rFonts w:ascii="Consolas" w:hAnsi="Consolas"/>
          <w:sz w:val="19"/>
        </w:rPr>
        <w:t>sentence-transformers</w:t>
      </w:r>
      <w:r>
        <w:t xml:space="preserve">, </w:t>
      </w:r>
      <w:r>
        <w:rPr>
          <w:rFonts w:ascii="Consolas" w:hAnsi="Consolas"/>
          <w:sz w:val="19"/>
        </w:rPr>
        <w:t>faiss-cpu</w:t>
      </w:r>
      <w:r>
        <w:t xml:space="preserve">, </w:t>
      </w:r>
      <w:r>
        <w:rPr>
          <w:rFonts w:ascii="Consolas" w:hAnsi="Consolas"/>
          <w:sz w:val="19"/>
        </w:rPr>
        <w:t>rank-bm25</w:t>
      </w:r>
      <w:r>
        <w:t xml:space="preserve"> and </w:t>
      </w:r>
      <w:r>
        <w:rPr>
          <w:rFonts w:ascii="Consolas" w:hAnsi="Consolas"/>
          <w:sz w:val="19"/>
        </w:rPr>
        <w:t>ollama</w:t>
      </w:r>
      <w:r>
        <w:t>. Inference is local and CPU-only. The source CSV is treated as immutable. Four rules were non-negotiable:</w:t>
      </w:r>
    </w:p>
    <w:p>
      <w:pPr>
        <w:pStyle w:val="ListBullet"/>
        <w:spacing w:after="60"/>
      </w:pPr>
      <w:r>
        <w:rPr>
          <w:sz w:val="21"/>
        </w:rPr>
        <w:t>The language model never directly controls metadata filtering; all filter logic passes through Python validation first.</w:t>
      </w:r>
    </w:p>
    <w:p>
      <w:pPr>
        <w:pStyle w:val="ListBullet"/>
        <w:spacing w:after="60"/>
      </w:pPr>
      <w:r>
        <w:rPr>
          <w:sz w:val="21"/>
        </w:rPr>
        <w:t>The cross-encoder never runs over the full 150-vehicle set — only over a bounded candidate list.</w:t>
      </w:r>
    </w:p>
    <w:p>
      <w:pPr>
        <w:pStyle w:val="ListBullet"/>
        <w:spacing w:after="60"/>
      </w:pPr>
      <w:r>
        <w:rPr>
          <w:sz w:val="21"/>
        </w:rPr>
        <w:t>Hypothetical (HyDE) descriptions are synthetic and are never shown as real.</w:t>
      </w:r>
    </w:p>
    <w:p>
      <w:pPr>
        <w:pStyle w:val="ListBullet"/>
        <w:spacing w:after="60"/>
      </w:pPr>
      <w:r>
        <w:rPr>
          <w:sz w:val="21"/>
        </w:rPr>
        <w:t>Answers explicitly declare their retrieval mode and never claim an unverified constraint was met.</w:t>
      </w:r>
    </w:p>
    <w:p>
      <w:pPr>
        <w:pStyle w:val="Heading3"/>
      </w:pPr>
      <w:r>
        <w:t>1.3  Contributions</w:t>
      </w:r>
    </w:p>
    <w:p>
      <w:r>
        <w:t>Beyond a standard RAG pipeline, this work contributes a four-mode retrieval strategy with ordered constraint relaxation; a direct-metadata-sort path for superlative queries, where embeddings are structurally incapable of being correct; an LLM-independent comparison table that guarantees numeric accuracy regardless of what the prose says; and a measured latency study that locates the real bottleneck of small-model local RAG.</w:t>
      </w:r>
    </w:p>
    <w:p>
      <w:pPr>
        <w:pStyle w:val="Heading1"/>
      </w:pPr>
      <w:r>
        <w:t>2.  Literature Survey</w:t>
      </w:r>
    </w:p>
    <w:p>
      <w:r>
        <w:t>Retrieval-augmented generation sits on three decades of information retrieval research. The survey below traces the specific lineage this system draws on, and states how each idea is used here rather than merely citing it.</w:t>
      </w:r>
    </w:p>
    <w:p>
      <w:pPr>
        <w:pStyle w:val="Heading3"/>
      </w:pPr>
      <w:r>
        <w:t>2.1  Sparse retrieval</w:t>
      </w:r>
    </w:p>
    <w:p>
      <w:r>
        <w:t xml:space="preserve">BM25 (Robertson &amp; Zaragoza, 2009) remains the strongest non-neural ranking function and a standard baseline. It scores documents by term frequency saturation and inverse document frequency, which makes it excellent at exact lexical matching — a model name such as “Porsche Cayenne” — and blind to paraphrase. The </w:t>
      </w:r>
      <w:r>
        <w:rPr>
          <w:rFonts w:ascii="Consolas" w:hAnsi="Consolas"/>
          <w:sz w:val="19"/>
        </w:rPr>
        <w:t>rank-bm25</w:t>
      </w:r>
      <w:r>
        <w:t xml:space="preserve"> implementation of BM25Okapi is used unmodified.</w:t>
      </w:r>
    </w:p>
    <w:p>
      <w:pPr>
        <w:pStyle w:val="Heading3"/>
      </w:pPr>
      <w:r>
        <w:t>2.2  Dense retrieval</w:t>
      </w:r>
    </w:p>
    <w:p>
      <w:r>
        <w:t xml:space="preserve">Sentence-BERT (Reimers &amp; Gurevych, 2019) made bi-encoder sentence embeddings practical by training siamese BERT networks to place semantically similar text near one another in vector space. Dense Passage Retrieval (Karpukhin et al., 2020) demonstrated that such embeddings can outperform BM25 on open-domain question answering. This project uses </w:t>
      </w:r>
      <w:r>
        <w:rPr>
          <w:rFonts w:ascii="Consolas" w:hAnsi="Consolas"/>
          <w:sz w:val="19"/>
        </w:rPr>
        <w:t>all-MiniLM-L6-v2</w:t>
      </w:r>
      <w:r>
        <w:t xml:space="preserve">, a 384-dimension distilled model, indexed with FAISS (Johnson et al., 2019; Douze et al., 2024) using an </w:t>
      </w:r>
      <w:r>
        <w:rPr>
          <w:rFonts w:ascii="Consolas" w:hAnsi="Consolas"/>
          <w:sz w:val="19"/>
        </w:rPr>
        <w:t>IndexFlatIP</w:t>
      </w:r>
      <w:r>
        <w:t xml:space="preserve"> exact inner-product index — at 300 vectors, approximate search would trade accuracy for a speed-up that is not needed.</w:t>
      </w:r>
    </w:p>
    <w:p>
      <w:pPr>
        <w:pStyle w:val="Heading3"/>
      </w:pPr>
      <w:r>
        <w:t>2.3  Hybrid fusion</w:t>
      </w:r>
    </w:p>
    <w:p>
      <w:r>
        <w:t>Sparse and dense retrieval fail in complementary ways, which motivates fusion. Reciprocal Rank Fusion (Cormack et al., 2009) combines rankings without tuning; weighted score fusion instead normalises and blends raw scores, requiring a mixing weight but preserving score magnitude. This system uses min–max normalisation followed by weighted fusion, with the weight swept empirically (Section 4).</w:t>
      </w:r>
    </w:p>
    <w:p>
      <w:pPr>
        <w:pStyle w:val="Heading3"/>
      </w:pPr>
      <w:r>
        <w:t>2.4  Reranking</w:t>
      </w:r>
    </w:p>
    <w:p>
      <w:r>
        <w:t xml:space="preserve">Bi-encoders embed query and document independently, which is what makes them fast and also what limits their precision. Cross-encoders (Nogueira &amp; Cho, 2019) jointly encode the pair and score it directly, giving substantially better relevance judgements at a cost that scales with the number of pairs. The standard remedy — retrieve broadly, rerank narrowly — is adopted here with a hard architectural limit of 30 candidates, using a </w:t>
      </w:r>
      <w:r>
        <w:rPr>
          <w:rFonts w:ascii="Consolas" w:hAnsi="Consolas"/>
          <w:sz w:val="19"/>
        </w:rPr>
        <w:t>ms-marco-MiniLM</w:t>
      </w:r>
      <w:r>
        <w:t xml:space="preserve"> checkpoint trained on MS MARCO (Nguyen et al., 2016).</w:t>
      </w:r>
    </w:p>
    <w:p>
      <w:pPr>
        <w:pStyle w:val="Heading3"/>
      </w:pPr>
      <w:r>
        <w:t>2.5  RAG and query transformation</w:t>
      </w:r>
    </w:p>
    <w:p>
      <w:r>
        <w:t xml:space="preserve">Lewis et al. (2020) introduced RAG as joint retrieval and generation for knowledge-intensive tasks, establishing grounding as an alternative to parametric recall. Two later refinements are implemented and evaluated here: HyDE (Gao et al., 2023), which generates a hypothetical answer document and embeds </w:t>
      </w:r>
      <w:r>
        <w:rPr>
          <w:i/>
        </w:rPr>
        <w:t>that</w:t>
      </w:r>
      <w:r>
        <w:t xml:space="preserve"> instead of the query, closing the vocabulary gap between questions and documents; and LLM query rewriting (Ma et al., 2023), which restates a conversational utterance as a standalone search query.</w:t>
      </w:r>
    </w:p>
    <w:p>
      <w:pPr>
        <w:pStyle w:val="Heading3"/>
      </w:pPr>
      <w:r>
        <w:t>2.6  Local small-model inference</w:t>
      </w:r>
    </w:p>
    <w:p>
      <w:r>
        <w:t>The generator is Qwen3 4B (Qwen Team, 2025) at Q4_K_M quantisation, served by Ollama. Qwen3 is a hybrid-reasoning model that emits an explicit thinking phase by default — behaviour that is valuable for hard reasoning and ruinous for latency on a CPU. Suppressing it reliably required grammar-constrained decoding via a JSON schema, a technique that also guarantees parseable structured extraction. This interaction between reasoning modes and decoding constraints proved to be one of the more consequential engineering findings of the project.</w:t>
      </w:r>
    </w:p>
    <w:p>
      <w:pPr>
        <w:pStyle w:val="Heading1"/>
      </w:pPr>
      <w:r>
        <w:t>3.  Methodology and Implementation</w:t>
      </w:r>
    </w:p>
    <w:p>
      <w:r>
        <w:t>The system is built in thirteen sequential phases, each with a working checkpoint, plus one extension beyond the original specification. Implementation totals 3,701 lines across 56 source modules, with 2,802 lines of tests across 26 test files.</w:t>
      </w:r>
    </w:p>
    <w:p>
      <w:pPr>
        <w:pStyle w:val="Heading3"/>
      </w:pPr>
      <w:r>
        <w:t>3.1  Per-turn pipeline</w:t>
      </w:r>
    </w:p>
    <w:tbl>
      <w:tblPr>
        <w:tblStyle w:val="TableGrid"/>
        <w:tblW w:type="auto" w:w="0"/>
        <w:jc w:val="center"/>
        <w:tblLook w:firstColumn="1" w:firstRow="1" w:lastColumn="0" w:lastRow="0" w:noHBand="0" w:noVBand="1" w:val="04A0"/>
      </w:tblPr>
      <w:tblGrid>
        <w:gridCol w:w="3099"/>
        <w:gridCol w:w="3099"/>
        <w:gridCol w:w="3099"/>
      </w:tblGrid>
      <w:tr>
        <w:tc>
          <w:tcPr>
            <w:tcW w:type="dxa" w:w="680"/>
            <w:shd w:val="clear" w:fill="E4EBEA"/>
          </w:tcPr>
          <w:p>
            <w:pPr>
              <w:spacing w:after="20"/>
              <w:jc w:val="left"/>
            </w:pPr>
            <w:r/>
            <w:r>
              <w:rPr>
                <w:rFonts w:ascii="Calibri" w:hAnsi="Calibri"/>
                <w:b/>
                <w:color w:val="15191C"/>
                <w:sz w:val="16"/>
              </w:rPr>
              <w:t>#</w:t>
            </w:r>
          </w:p>
        </w:tc>
        <w:tc>
          <w:tcPr>
            <w:tcW w:type="dxa" w:w="3061"/>
            <w:shd w:val="clear" w:fill="E4EBEA"/>
          </w:tcPr>
          <w:p>
            <w:pPr>
              <w:spacing w:after="20"/>
              <w:jc w:val="right"/>
            </w:pPr>
            <w:r/>
            <w:r>
              <w:rPr>
                <w:rFonts w:ascii="Calibri" w:hAnsi="Calibri"/>
                <w:b/>
                <w:color w:val="15191C"/>
                <w:sz w:val="16"/>
              </w:rPr>
              <w:t>Stage</w:t>
            </w:r>
          </w:p>
        </w:tc>
        <w:tc>
          <w:tcPr>
            <w:tcW w:type="dxa" w:w="5329"/>
            <w:shd w:val="clear" w:fill="E4EBEA"/>
          </w:tcPr>
          <w:p>
            <w:pPr>
              <w:spacing w:after="20"/>
              <w:jc w:val="right"/>
            </w:pPr>
            <w:r/>
            <w:r>
              <w:rPr>
                <w:rFonts w:ascii="Calibri" w:hAnsi="Calibri"/>
                <w:b/>
                <w:color w:val="15191C"/>
                <w:sz w:val="16"/>
              </w:rPr>
              <w:t>Mechanism</w:t>
            </w:r>
          </w:p>
        </w:tc>
      </w:tr>
      <w:tr>
        <w:tc>
          <w:tcPr>
            <w:tcW w:type="dxa" w:w="680"/>
          </w:tcPr>
          <w:p>
            <w:pPr>
              <w:spacing w:after="20"/>
              <w:jc w:val="left"/>
            </w:pPr>
            <w:r/>
            <w:r>
              <w:rPr>
                <w:rFonts w:ascii="Calibri" w:hAnsi="Calibri"/>
                <w:color w:val="2C3338"/>
                <w:sz w:val="17"/>
              </w:rPr>
              <w:t>1</w:t>
            </w:r>
          </w:p>
        </w:tc>
        <w:tc>
          <w:tcPr>
            <w:tcW w:type="dxa" w:w="3061"/>
          </w:tcPr>
          <w:p>
            <w:pPr>
              <w:spacing w:after="20"/>
              <w:jc w:val="right"/>
            </w:pPr>
            <w:r/>
            <w:r>
              <w:rPr>
                <w:rFonts w:ascii="Consolas" w:hAnsi="Consolas"/>
                <w:color w:val="2C3338"/>
                <w:sz w:val="17"/>
              </w:rPr>
              <w:t>Context resolution</w:t>
            </w:r>
          </w:p>
        </w:tc>
        <w:tc>
          <w:tcPr>
            <w:tcW w:type="dxa" w:w="5329"/>
          </w:tcPr>
          <w:p>
            <w:pPr>
              <w:spacing w:after="20"/>
              <w:jc w:val="right"/>
            </w:pPr>
            <w:r/>
            <w:r>
              <w:rPr>
                <w:rFonts w:ascii="Consolas" w:hAnsi="Consolas"/>
                <w:color w:val="2C3338"/>
                <w:sz w:val="17"/>
              </w:rPr>
              <w:t>LLM · only when history exists</w:t>
            </w:r>
          </w:p>
        </w:tc>
      </w:tr>
      <w:tr>
        <w:tc>
          <w:tcPr>
            <w:tcW w:type="dxa" w:w="680"/>
            <w:shd w:val="clear" w:fill="F5F7F6"/>
          </w:tcPr>
          <w:p>
            <w:pPr>
              <w:spacing w:after="20"/>
              <w:jc w:val="left"/>
            </w:pPr>
            <w:r/>
            <w:r>
              <w:rPr>
                <w:rFonts w:ascii="Calibri" w:hAnsi="Calibri"/>
                <w:color w:val="2C3338"/>
                <w:sz w:val="17"/>
              </w:rPr>
              <w:t>2</w:t>
            </w:r>
          </w:p>
        </w:tc>
        <w:tc>
          <w:tcPr>
            <w:tcW w:type="dxa" w:w="3061"/>
            <w:shd w:val="clear" w:fill="F5F7F6"/>
          </w:tcPr>
          <w:p>
            <w:pPr>
              <w:spacing w:after="20"/>
              <w:jc w:val="right"/>
            </w:pPr>
            <w:r/>
            <w:r>
              <w:rPr>
                <w:rFonts w:ascii="Consolas" w:hAnsi="Consolas"/>
                <w:color w:val="2C3338"/>
                <w:sz w:val="17"/>
              </w:rPr>
              <w:t>Constraint extraction</w:t>
            </w:r>
          </w:p>
        </w:tc>
        <w:tc>
          <w:tcPr>
            <w:tcW w:type="dxa" w:w="5329"/>
            <w:shd w:val="clear" w:fill="F5F7F6"/>
          </w:tcPr>
          <w:p>
            <w:pPr>
              <w:spacing w:after="20"/>
              <w:jc w:val="right"/>
            </w:pPr>
            <w:r/>
            <w:r>
              <w:rPr>
                <w:rFonts w:ascii="Consolas" w:hAnsi="Consolas"/>
                <w:color w:val="2C3338"/>
                <w:sz w:val="17"/>
              </w:rPr>
              <w:t>LLM + JSON schema</w:t>
            </w:r>
          </w:p>
        </w:tc>
      </w:tr>
      <w:tr>
        <w:tc>
          <w:tcPr>
            <w:tcW w:type="dxa" w:w="680"/>
          </w:tcPr>
          <w:p>
            <w:pPr>
              <w:spacing w:after="20"/>
              <w:jc w:val="left"/>
            </w:pPr>
            <w:r/>
            <w:r>
              <w:rPr>
                <w:rFonts w:ascii="Calibri" w:hAnsi="Calibri"/>
                <w:color w:val="2C3338"/>
                <w:sz w:val="17"/>
              </w:rPr>
              <w:t>3</w:t>
            </w:r>
          </w:p>
        </w:tc>
        <w:tc>
          <w:tcPr>
            <w:tcW w:type="dxa" w:w="3061"/>
          </w:tcPr>
          <w:p>
            <w:pPr>
              <w:spacing w:after="20"/>
              <w:jc w:val="right"/>
            </w:pPr>
            <w:r/>
            <w:r>
              <w:rPr>
                <w:rFonts w:ascii="Consolas" w:hAnsi="Consolas"/>
                <w:color w:val="2C3338"/>
                <w:sz w:val="17"/>
              </w:rPr>
              <w:t>Python validation</w:t>
            </w:r>
          </w:p>
        </w:tc>
        <w:tc>
          <w:tcPr>
            <w:tcW w:type="dxa" w:w="5329"/>
          </w:tcPr>
          <w:p>
            <w:pPr>
              <w:spacing w:after="20"/>
              <w:jc w:val="right"/>
            </w:pPr>
            <w:r/>
            <w:r>
              <w:rPr>
                <w:rFonts w:ascii="Consolas" w:hAnsi="Consolas"/>
                <w:color w:val="2C3338"/>
                <w:sz w:val="17"/>
              </w:rPr>
              <w:t>deterministic</w:t>
            </w:r>
          </w:p>
        </w:tc>
      </w:tr>
      <w:tr>
        <w:tc>
          <w:tcPr>
            <w:tcW w:type="dxa" w:w="680"/>
            <w:shd w:val="clear" w:fill="F5F7F6"/>
          </w:tcPr>
          <w:p>
            <w:pPr>
              <w:spacing w:after="20"/>
              <w:jc w:val="left"/>
            </w:pPr>
            <w:r/>
            <w:r>
              <w:rPr>
                <w:rFonts w:ascii="Calibri" w:hAnsi="Calibri"/>
                <w:color w:val="2C3338"/>
                <w:sz w:val="17"/>
              </w:rPr>
              <w:t>4</w:t>
            </w:r>
          </w:p>
        </w:tc>
        <w:tc>
          <w:tcPr>
            <w:tcW w:type="dxa" w:w="3061"/>
            <w:shd w:val="clear" w:fill="F5F7F6"/>
          </w:tcPr>
          <w:p>
            <w:pPr>
              <w:spacing w:after="20"/>
              <w:jc w:val="right"/>
            </w:pPr>
            <w:r/>
            <w:r>
              <w:rPr>
                <w:rFonts w:ascii="Consolas" w:hAnsi="Consolas"/>
                <w:color w:val="2C3338"/>
                <w:sz w:val="17"/>
              </w:rPr>
              <w:t>Query transformation</w:t>
            </w:r>
          </w:p>
        </w:tc>
        <w:tc>
          <w:tcPr>
            <w:tcW w:type="dxa" w:w="5329"/>
            <w:shd w:val="clear" w:fill="F5F7F6"/>
          </w:tcPr>
          <w:p>
            <w:pPr>
              <w:spacing w:after="20"/>
              <w:jc w:val="right"/>
            </w:pPr>
            <w:r/>
            <w:r>
              <w:rPr>
                <w:rFonts w:ascii="Consolas" w:hAnsi="Consolas"/>
                <w:color w:val="2C3338"/>
                <w:sz w:val="17"/>
              </w:rPr>
              <w:t>LLM</w:t>
            </w:r>
          </w:p>
        </w:tc>
      </w:tr>
      <w:tr>
        <w:tc>
          <w:tcPr>
            <w:tcW w:type="dxa" w:w="680"/>
          </w:tcPr>
          <w:p>
            <w:pPr>
              <w:spacing w:after="20"/>
              <w:jc w:val="left"/>
            </w:pPr>
            <w:r/>
            <w:r>
              <w:rPr>
                <w:rFonts w:ascii="Calibri" w:hAnsi="Calibri"/>
                <w:color w:val="2C3338"/>
                <w:sz w:val="17"/>
              </w:rPr>
              <w:t>5</w:t>
            </w:r>
          </w:p>
        </w:tc>
        <w:tc>
          <w:tcPr>
            <w:tcW w:type="dxa" w:w="3061"/>
          </w:tcPr>
          <w:p>
            <w:pPr>
              <w:spacing w:after="20"/>
              <w:jc w:val="right"/>
            </w:pPr>
            <w:r/>
            <w:r>
              <w:rPr>
                <w:rFonts w:ascii="Consolas" w:hAnsi="Consolas"/>
                <w:color w:val="2C3338"/>
                <w:sz w:val="17"/>
              </w:rPr>
              <w:t>Hybrid retrieval</w:t>
            </w:r>
          </w:p>
        </w:tc>
        <w:tc>
          <w:tcPr>
            <w:tcW w:type="dxa" w:w="5329"/>
          </w:tcPr>
          <w:p>
            <w:pPr>
              <w:spacing w:after="20"/>
              <w:jc w:val="right"/>
            </w:pPr>
            <w:r/>
            <w:r>
              <w:rPr>
                <w:rFonts w:ascii="Consolas" w:hAnsi="Consolas"/>
                <w:color w:val="2C3338"/>
                <w:sz w:val="17"/>
              </w:rPr>
              <w:t>BM25 + FAISS</w:t>
            </w:r>
          </w:p>
        </w:tc>
      </w:tr>
      <w:tr>
        <w:tc>
          <w:tcPr>
            <w:tcW w:type="dxa" w:w="680"/>
            <w:shd w:val="clear" w:fill="F5F7F6"/>
          </w:tcPr>
          <w:p>
            <w:pPr>
              <w:spacing w:after="20"/>
              <w:jc w:val="left"/>
            </w:pPr>
            <w:r/>
            <w:r>
              <w:rPr>
                <w:rFonts w:ascii="Calibri" w:hAnsi="Calibri"/>
                <w:color w:val="2C3338"/>
                <w:sz w:val="17"/>
              </w:rPr>
              <w:t>6</w:t>
            </w:r>
          </w:p>
        </w:tc>
        <w:tc>
          <w:tcPr>
            <w:tcW w:type="dxa" w:w="3061"/>
            <w:shd w:val="clear" w:fill="F5F7F6"/>
          </w:tcPr>
          <w:p>
            <w:pPr>
              <w:spacing w:after="20"/>
              <w:jc w:val="right"/>
            </w:pPr>
            <w:r/>
            <w:r>
              <w:rPr>
                <w:rFonts w:ascii="Consolas" w:hAnsi="Consolas"/>
                <w:color w:val="2C3338"/>
                <w:sz w:val="17"/>
              </w:rPr>
              <w:t>Metadata filter</w:t>
            </w:r>
          </w:p>
        </w:tc>
        <w:tc>
          <w:tcPr>
            <w:tcW w:type="dxa" w:w="5329"/>
            <w:shd w:val="clear" w:fill="F5F7F6"/>
          </w:tcPr>
          <w:p>
            <w:pPr>
              <w:spacing w:after="20"/>
              <w:jc w:val="right"/>
            </w:pPr>
            <w:r/>
            <w:r>
              <w:rPr>
                <w:rFonts w:ascii="Consolas" w:hAnsi="Consolas"/>
                <w:color w:val="2C3338"/>
                <w:sz w:val="17"/>
              </w:rPr>
              <w:t>+ ordered relaxation</w:t>
            </w:r>
          </w:p>
        </w:tc>
      </w:tr>
      <w:tr>
        <w:tc>
          <w:tcPr>
            <w:tcW w:type="dxa" w:w="680"/>
          </w:tcPr>
          <w:p>
            <w:pPr>
              <w:spacing w:after="20"/>
              <w:jc w:val="left"/>
            </w:pPr>
            <w:r/>
            <w:r>
              <w:rPr>
                <w:rFonts w:ascii="Calibri" w:hAnsi="Calibri"/>
                <w:color w:val="2C3338"/>
                <w:sz w:val="17"/>
              </w:rPr>
              <w:t>7</w:t>
            </w:r>
          </w:p>
        </w:tc>
        <w:tc>
          <w:tcPr>
            <w:tcW w:type="dxa" w:w="3061"/>
          </w:tcPr>
          <w:p>
            <w:pPr>
              <w:spacing w:after="20"/>
              <w:jc w:val="right"/>
            </w:pPr>
            <w:r/>
            <w:r>
              <w:rPr>
                <w:rFonts w:ascii="Consolas" w:hAnsi="Consolas"/>
                <w:color w:val="2C3338"/>
                <w:sz w:val="17"/>
              </w:rPr>
              <w:t>Cross-encoder rerank</w:t>
            </w:r>
          </w:p>
        </w:tc>
        <w:tc>
          <w:tcPr>
            <w:tcW w:type="dxa" w:w="5329"/>
          </w:tcPr>
          <w:p>
            <w:pPr>
              <w:spacing w:after="20"/>
              <w:jc w:val="right"/>
            </w:pPr>
            <w:r/>
            <w:r>
              <w:rPr>
                <w:rFonts w:ascii="Consolas" w:hAnsi="Consolas"/>
                <w:color w:val="2C3338"/>
                <w:sz w:val="17"/>
              </w:rPr>
              <w:t>30 → 3 candidates</w:t>
            </w:r>
          </w:p>
        </w:tc>
      </w:tr>
      <w:tr>
        <w:tc>
          <w:tcPr>
            <w:tcW w:type="dxa" w:w="680"/>
            <w:shd w:val="clear" w:fill="F5F7F6"/>
          </w:tcPr>
          <w:p>
            <w:pPr>
              <w:spacing w:after="20"/>
              <w:jc w:val="left"/>
            </w:pPr>
            <w:r/>
            <w:r>
              <w:rPr>
                <w:rFonts w:ascii="Calibri" w:hAnsi="Calibri"/>
                <w:color w:val="2C3338"/>
                <w:sz w:val="17"/>
              </w:rPr>
              <w:t>8</w:t>
            </w:r>
          </w:p>
        </w:tc>
        <w:tc>
          <w:tcPr>
            <w:tcW w:type="dxa" w:w="3061"/>
            <w:shd w:val="clear" w:fill="F5F7F6"/>
          </w:tcPr>
          <w:p>
            <w:pPr>
              <w:spacing w:after="20"/>
              <w:jc w:val="right"/>
            </w:pPr>
            <w:r/>
            <w:r>
              <w:rPr>
                <w:rFonts w:ascii="Consolas" w:hAnsi="Consolas"/>
                <w:color w:val="2C3338"/>
                <w:sz w:val="17"/>
              </w:rPr>
              <w:t>Grounded generation</w:t>
            </w:r>
          </w:p>
        </w:tc>
        <w:tc>
          <w:tcPr>
            <w:tcW w:type="dxa" w:w="5329"/>
            <w:shd w:val="clear" w:fill="F5F7F6"/>
          </w:tcPr>
          <w:p>
            <w:pPr>
              <w:spacing w:after="20"/>
              <w:jc w:val="right"/>
            </w:pPr>
            <w:r/>
            <w:r>
              <w:rPr>
                <w:rFonts w:ascii="Consolas" w:hAnsi="Consolas"/>
                <w:color w:val="2C3338"/>
                <w:sz w:val="17"/>
              </w:rPr>
              <w:t>LLM</w:t>
            </w:r>
          </w:p>
        </w:tc>
      </w:tr>
    </w:tbl>
    <w:p>
      <w:pPr>
        <w:spacing w:before="80" w:after="280"/>
      </w:pPr>
      <w:r>
        <w:rPr>
          <w:i/>
          <w:color w:val="667079"/>
          <w:sz w:val="17"/>
        </w:rPr>
        <w:t>Stages 3, 5, 6 and 7 are pure Python and NumPy; the four LLM calls are the entire latency budget, as Section 4 quantifies.</w:t>
      </w:r>
    </w:p>
    <w:p>
      <w:pPr>
        <w:pStyle w:val="Heading3"/>
      </w:pPr>
      <w:r>
        <w:t>3.2  Ingestion, enrichment and chunking</w:t>
      </w:r>
    </w:p>
    <w:p>
      <w:r>
        <w:t>The source CSV carries 150 rows and 34 columns, spanning 26 brands, prices from ₹3.18 lakh to ₹950 lakh (median ₹54.78 lakh), 10 fuel types and seating capacities from 2 to 8. The file is never modified. A normalisation layer parses composite text fields into typed metadata — price bands, mileage and engine-displacement ranges, boot space, ground clearance, top speed, transmission availability — and an extensible enrichment interface derives fields the raw data only implies, most notably body type, which is inferred from dimensions and ground clearance.</w:t>
      </w:r>
    </w:p>
    <w:p>
      <w:r>
        <w:t xml:space="preserve">Each vehicle is split by a custom recursive character chunker into exactly two chunks: a </w:t>
      </w:r>
      <w:r>
        <w:rPr>
          <w:rFonts w:ascii="Consolas" w:hAnsi="Consolas"/>
          <w:sz w:val="19"/>
        </w:rPr>
        <w:t>product_overview</w:t>
      </w:r>
      <w:r>
        <w:t xml:space="preserve"> and a </w:t>
      </w:r>
      <w:r>
        <w:rPr>
          <w:rFonts w:ascii="Consolas" w:hAnsi="Consolas"/>
          <w:sz w:val="19"/>
        </w:rPr>
        <w:t>features</w:t>
      </w:r>
      <w:r>
        <w:t xml:space="preserve"> chunk, giving 300 chunks averaging 331 characters. Two chunks per vehicle keeps each unit topically coherent while ensuring a vehicle is retrievable by either its positioning or its specifications.</w:t>
      </w:r>
    </w:p>
    <w:p>
      <w:pPr>
        <w:pStyle w:val="Heading3"/>
      </w:pPr>
      <w:r>
        <w:t>3.3  Query understanding and the validation boundary</w:t>
      </w:r>
    </w:p>
    <w:p>
      <w:r>
        <w:t>Constraint extraction asks the model for JSON conforming to a schema, then discards anything that does not validate. Two schemas exist: a 7-field core schema and a 19-field extended schema, selected by a cheap lexical test, because grammar-constrained decoding latency scales with the number of required fields. Any failure — timeout, malformed JSON, invalid enum — falls back to regex extraction rather than to an unconstrained model.</w:t>
      </w:r>
    </w:p>
    <w:tbl>
      <w:tblPr>
        <w:tblW w:type="auto" w:w="0"/>
        <w:jc w:val="center"/>
        <w:tblLook w:firstColumn="1" w:firstRow="1" w:lastColumn="0" w:lastRow="0" w:noHBand="0" w:noVBand="1" w:val="04A0"/>
      </w:tblPr>
      <w:tblGrid>
        <w:gridCol w:w="9298"/>
      </w:tblGrid>
      <w:tr>
        <w:tc>
          <w:tcPr>
            <w:tcW w:type="dxa" w:w="9298"/>
            <w:tcBorders>
              <w:top w:val="single" w:sz="18" w:color="0E6E77"/>
              <w:left w:val="nil"/>
              <w:bottom w:val="nil"/>
              <w:right w:val="nil"/>
            </w:tcBorders>
            <w:shd w:val="clear" w:fill="EAF1F1"/>
          </w:tcPr>
          <w:p>
            <w:pPr>
              <w:spacing w:after="60"/>
            </w:pPr>
            <w:r/>
            <w:r>
              <w:rPr>
                <w:rFonts w:ascii="Calibri" w:hAnsi="Calibri"/>
                <w:b/>
                <w:color w:val="0E6E77"/>
                <w:sz w:val="16"/>
              </w:rPr>
              <w:t>ARCHITECTURAL RULE</w:t>
            </w:r>
          </w:p>
          <w:p>
            <w:pPr>
              <w:spacing w:after="40"/>
            </w:pPr>
            <w:r>
              <w:rPr>
                <w:sz w:val="19"/>
              </w:rPr>
              <w:t>The model proposes constraints; it never applies them. Extracted values are validated against known brands, enumerated body types and transmissions, and numeric bounds before any filtering occurs. A hallucinated brand becomes a dropped constraint, not a wrong result set.</w:t>
            </w:r>
          </w:p>
        </w:tc>
      </w:tr>
    </w:tbl>
    <w:p>
      <w:pPr>
        <w:spacing w:after="80"/>
      </w:pPr>
    </w:p>
    <w:p>
      <w:pPr>
        <w:pStyle w:val="Heading3"/>
      </w:pPr>
      <w:r>
        <w:t>3.4  Retrieval modes</w:t>
      </w:r>
    </w:p>
    <w:p>
      <w:r>
        <w:t>Retrieval resolves into one of four declared modes, and the mode is always surfaced to the user:</w:t>
      </w:r>
    </w:p>
    <w:p>
      <w:pPr>
        <w:pStyle w:val="ListBullet"/>
        <w:spacing w:after="60"/>
      </w:pPr>
      <w:r>
        <w:rPr>
          <w:b/>
          <w:sz w:val="21"/>
        </w:rPr>
        <w:t>Exact</w:t>
      </w:r>
      <w:r>
        <w:rPr>
          <w:sz w:val="21"/>
        </w:rPr>
        <w:t xml:space="preserve"> — every extracted constraint is satisfied.</w:t>
      </w:r>
    </w:p>
    <w:p>
      <w:pPr>
        <w:pStyle w:val="ListBullet"/>
        <w:spacing w:after="60"/>
      </w:pPr>
      <w:r>
        <w:rPr>
          <w:b/>
          <w:sz w:val="21"/>
        </w:rPr>
        <w:t>Relaxed</w:t>
      </w:r>
      <w:r>
        <w:rPr>
          <w:sz w:val="21"/>
        </w:rPr>
        <w:t xml:space="preserve"> — constraints are dropped in a configured order, softer preferences first (top speed, boot space, ground clearance, mileage, engine size) and budget later. Price widens by real dataset quantiles rather than an arbitrary percentage. Every dropped constraint is reported.</w:t>
      </w:r>
    </w:p>
    <w:p>
      <w:pPr>
        <w:pStyle w:val="ListBullet"/>
        <w:spacing w:after="60"/>
      </w:pPr>
      <w:r>
        <w:rPr>
          <w:b/>
          <w:sz w:val="21"/>
        </w:rPr>
        <w:t>Fallback</w:t>
      </w:r>
      <w:r>
        <w:rPr>
          <w:sz w:val="21"/>
        </w:rPr>
        <w:t xml:space="preserve"> — no constraint could be verified; results are semantic matches only, and the answer says so.</w:t>
      </w:r>
    </w:p>
    <w:p>
      <w:pPr>
        <w:pStyle w:val="ListBullet"/>
        <w:spacing w:after="60"/>
      </w:pPr>
      <w:r>
        <w:rPr>
          <w:b/>
          <w:sz w:val="21"/>
        </w:rPr>
        <w:t>Superlative</w:t>
      </w:r>
      <w:r>
        <w:rPr>
          <w:sz w:val="21"/>
        </w:rPr>
        <w:t xml:space="preserve"> — “cheapest,” “fastest,” “biggest boot.” Handled by a direct Python sort over metadata, bypassing retrieval entirely.</w:t>
      </w:r>
    </w:p>
    <w:tbl>
      <w:tblPr>
        <w:tblW w:type="auto" w:w="0"/>
        <w:jc w:val="center"/>
        <w:tblLook w:firstColumn="1" w:firstRow="1" w:lastColumn="0" w:lastRow="0" w:noHBand="0" w:noVBand="1" w:val="04A0"/>
      </w:tblPr>
      <w:tblGrid>
        <w:gridCol w:w="9298"/>
      </w:tblGrid>
      <w:tr>
        <w:tc>
          <w:tcPr>
            <w:tcW w:type="dxa" w:w="9298"/>
            <w:tcBorders>
              <w:top w:val="single" w:sz="18" w:color="0E6E77"/>
              <w:left w:val="nil"/>
              <w:bottom w:val="nil"/>
              <w:right w:val="nil"/>
            </w:tcBorders>
            <w:shd w:val="clear" w:fill="EAF1F1"/>
          </w:tcPr>
          <w:p>
            <w:pPr>
              <w:spacing w:after="60"/>
            </w:pPr>
            <w:r/>
            <w:r>
              <w:rPr>
                <w:rFonts w:ascii="Calibri" w:hAnsi="Calibri"/>
                <w:b/>
                <w:color w:val="0E6E77"/>
                <w:sz w:val="16"/>
              </w:rPr>
              <w:t>WHY SUPERLATIVES BYPASS RETRIEVAL</w:t>
            </w:r>
          </w:p>
          <w:p>
            <w:pPr>
              <w:spacing w:after="40"/>
            </w:pPr>
            <w:r>
              <w:rPr>
                <w:sz w:val="19"/>
              </w:rPr>
              <w:t>Embeddings and BM25 have no notion of numeric magnitude. The genuinely cheapest vehicle may not appear in the top-K at all, so no amount of reranking can rescue the answer. Sorting metadata directly is not an optimisation here — it is the only construction that can be correct.</w:t>
            </w:r>
          </w:p>
        </w:tc>
      </w:tr>
    </w:tbl>
    <w:p>
      <w:pPr>
        <w:spacing w:after="80"/>
      </w:pPr>
    </w:p>
    <w:p>
      <w:pPr>
        <w:pStyle w:val="Heading3"/>
      </w:pPr>
      <w:r>
        <w:t>3.5  Generation and its guardrails</w:t>
      </w:r>
    </w:p>
    <w:p>
      <w:r>
        <w:t>The generation prompt carries the retrieval mode, both chunks for each returned vehicle, and a precomputed comparison table in which each column's extreme is already tagged (“cheapest,” “largest boot”). Precomputing the extremes means the model reads comparisons rather than deriving them — it cannot get arithmetic wrong if it never does any — and only an extreme held by exactly one vehicle is tagged, so a tie is never presented as a winner. Missing measurements render as “not recorded” rather than “N/A”, so absent data cannot be read as a value of zero.</w:t>
      </w:r>
    </w:p>
    <w:p>
      <w:r>
        <w:t>Generated output is bounded (</w:t>
      </w:r>
      <w:r>
        <w:rPr>
          <w:rFonts w:ascii="Consolas" w:hAnsi="Consolas"/>
          <w:sz w:val="19"/>
        </w:rPr>
        <w:t>GENERATION_MAX_TOKENS</w:t>
      </w:r>
      <w:r>
        <w:t>), and three guards sit between generation and the user, each substituting verifiable metadata when prose cannot be trusted: an answer naming none of the retrieved vehicles is replaced by the real shortlist; a reply consisting of nothing but a vehicle name is replaced by a statement of what was retrieved; and a relaxed-mode result names every constraint that was widened, so a near-miss is never presented as a match.</w:t>
      </w:r>
    </w:p>
    <w:p>
      <w:pPr>
        <w:pStyle w:val="Heading3"/>
      </w:pPr>
      <w:r>
        <w:t>3.6  Configuration</w:t>
      </w:r>
    </w:p>
    <w:tbl>
      <w:tblPr>
        <w:tblStyle w:val="TableGrid"/>
        <w:tblW w:type="auto" w:w="0"/>
        <w:jc w:val="center"/>
        <w:tblLook w:firstColumn="1" w:firstRow="1" w:lastColumn="0" w:lastRow="0" w:noHBand="0" w:noVBand="1" w:val="04A0"/>
      </w:tblPr>
      <w:tblGrid>
        <w:gridCol w:w="3099"/>
        <w:gridCol w:w="3099"/>
        <w:gridCol w:w="3099"/>
      </w:tblGrid>
      <w:tr>
        <w:tc>
          <w:tcPr>
            <w:tcW w:type="dxa" w:w="2948"/>
            <w:shd w:val="clear" w:fill="E4EBEA"/>
          </w:tcPr>
          <w:p>
            <w:pPr>
              <w:spacing w:after="20"/>
              <w:jc w:val="left"/>
            </w:pPr>
            <w:r/>
            <w:r>
              <w:rPr>
                <w:rFonts w:ascii="Calibri" w:hAnsi="Calibri"/>
                <w:b/>
                <w:color w:val="15191C"/>
                <w:sz w:val="16"/>
              </w:rPr>
              <w:t>Parameter</w:t>
            </w:r>
          </w:p>
        </w:tc>
        <w:tc>
          <w:tcPr>
            <w:tcW w:type="dxa" w:w="3061"/>
            <w:shd w:val="clear" w:fill="E4EBEA"/>
          </w:tcPr>
          <w:p>
            <w:pPr>
              <w:spacing w:after="20"/>
              <w:jc w:val="right"/>
            </w:pPr>
            <w:r/>
            <w:r>
              <w:rPr>
                <w:rFonts w:ascii="Calibri" w:hAnsi="Calibri"/>
                <w:b/>
                <w:color w:val="15191C"/>
                <w:sz w:val="16"/>
              </w:rPr>
              <w:t>Value</w:t>
            </w:r>
          </w:p>
        </w:tc>
        <w:tc>
          <w:tcPr>
            <w:tcW w:type="dxa" w:w="3061"/>
            <w:shd w:val="clear" w:fill="E4EBEA"/>
          </w:tcPr>
          <w:p>
            <w:pPr>
              <w:spacing w:after="20"/>
              <w:jc w:val="right"/>
            </w:pPr>
            <w:r/>
            <w:r>
              <w:rPr>
                <w:rFonts w:ascii="Calibri" w:hAnsi="Calibri"/>
                <w:b/>
                <w:color w:val="15191C"/>
                <w:sz w:val="16"/>
              </w:rPr>
              <w:t>Rationale</w:t>
            </w:r>
          </w:p>
        </w:tc>
      </w:tr>
      <w:tr>
        <w:tc>
          <w:tcPr>
            <w:tcW w:type="dxa" w:w="2948"/>
          </w:tcPr>
          <w:p>
            <w:pPr>
              <w:spacing w:after="20"/>
              <w:jc w:val="left"/>
            </w:pPr>
            <w:r/>
            <w:r>
              <w:rPr>
                <w:rFonts w:ascii="Calibri" w:hAnsi="Calibri"/>
                <w:color w:val="2C3338"/>
                <w:sz w:val="17"/>
              </w:rPr>
              <w:t>Embedding model</w:t>
            </w:r>
          </w:p>
        </w:tc>
        <w:tc>
          <w:tcPr>
            <w:tcW w:type="dxa" w:w="3061"/>
          </w:tcPr>
          <w:p>
            <w:pPr>
              <w:spacing w:after="20"/>
              <w:jc w:val="right"/>
            </w:pPr>
            <w:r/>
            <w:r>
              <w:rPr>
                <w:rFonts w:ascii="Consolas" w:hAnsi="Consolas"/>
                <w:color w:val="2C3338"/>
                <w:sz w:val="17"/>
              </w:rPr>
              <w:t>all-MiniLM-L6-v2 (384-d)</w:t>
            </w:r>
          </w:p>
        </w:tc>
        <w:tc>
          <w:tcPr>
            <w:tcW w:type="dxa" w:w="3061"/>
          </w:tcPr>
          <w:p>
            <w:pPr>
              <w:spacing w:after="20"/>
              <w:jc w:val="right"/>
            </w:pPr>
            <w:r/>
            <w:r>
              <w:rPr>
                <w:rFonts w:ascii="Consolas" w:hAnsi="Consolas"/>
                <w:color w:val="2C3338"/>
                <w:sz w:val="17"/>
              </w:rPr>
              <w:t>CPU-viable bi-encoder</w:t>
            </w:r>
          </w:p>
        </w:tc>
      </w:tr>
      <w:tr>
        <w:tc>
          <w:tcPr>
            <w:tcW w:type="dxa" w:w="2948"/>
            <w:shd w:val="clear" w:fill="F5F7F6"/>
          </w:tcPr>
          <w:p>
            <w:pPr>
              <w:spacing w:after="20"/>
              <w:jc w:val="left"/>
            </w:pPr>
            <w:r/>
            <w:r>
              <w:rPr>
                <w:rFonts w:ascii="Calibri" w:hAnsi="Calibri"/>
                <w:color w:val="2C3338"/>
                <w:sz w:val="17"/>
              </w:rPr>
              <w:t>Vector index</w:t>
            </w:r>
          </w:p>
        </w:tc>
        <w:tc>
          <w:tcPr>
            <w:tcW w:type="dxa" w:w="3061"/>
            <w:shd w:val="clear" w:fill="F5F7F6"/>
          </w:tcPr>
          <w:p>
            <w:pPr>
              <w:spacing w:after="20"/>
              <w:jc w:val="right"/>
            </w:pPr>
            <w:r/>
            <w:r>
              <w:rPr>
                <w:rFonts w:ascii="Consolas" w:hAnsi="Consolas"/>
                <w:color w:val="2C3338"/>
                <w:sz w:val="17"/>
              </w:rPr>
              <w:t>FAISS IndexFlatIP · 300</w:t>
            </w:r>
          </w:p>
        </w:tc>
        <w:tc>
          <w:tcPr>
            <w:tcW w:type="dxa" w:w="3061"/>
            <w:shd w:val="clear" w:fill="F5F7F6"/>
          </w:tcPr>
          <w:p>
            <w:pPr>
              <w:spacing w:after="20"/>
              <w:jc w:val="right"/>
            </w:pPr>
            <w:r/>
            <w:r>
              <w:rPr>
                <w:rFonts w:ascii="Consolas" w:hAnsi="Consolas"/>
                <w:color w:val="2C3338"/>
                <w:sz w:val="17"/>
              </w:rPr>
              <w:t>exact search at this scale</w:t>
            </w:r>
          </w:p>
        </w:tc>
      </w:tr>
      <w:tr>
        <w:tc>
          <w:tcPr>
            <w:tcW w:type="dxa" w:w="2948"/>
          </w:tcPr>
          <w:p>
            <w:pPr>
              <w:spacing w:after="20"/>
              <w:jc w:val="left"/>
            </w:pPr>
            <w:r/>
            <w:r>
              <w:rPr>
                <w:rFonts w:ascii="Calibri" w:hAnsi="Calibri"/>
                <w:color w:val="2C3338"/>
                <w:sz w:val="17"/>
              </w:rPr>
              <w:t>Cross-encoder</w:t>
            </w:r>
          </w:p>
        </w:tc>
        <w:tc>
          <w:tcPr>
            <w:tcW w:type="dxa" w:w="3061"/>
          </w:tcPr>
          <w:p>
            <w:pPr>
              <w:spacing w:after="20"/>
              <w:jc w:val="right"/>
            </w:pPr>
            <w:r/>
            <w:r>
              <w:rPr>
                <w:rFonts w:ascii="Consolas" w:hAnsi="Consolas"/>
                <w:color w:val="2C3338"/>
                <w:sz w:val="17"/>
              </w:rPr>
              <w:t>ms-marco-MiniLM-L-6-v2</w:t>
            </w:r>
          </w:p>
        </w:tc>
        <w:tc>
          <w:tcPr>
            <w:tcW w:type="dxa" w:w="3061"/>
          </w:tcPr>
          <w:p>
            <w:pPr>
              <w:spacing w:after="20"/>
              <w:jc w:val="right"/>
            </w:pPr>
            <w:r/>
            <w:r>
              <w:rPr>
                <w:rFonts w:ascii="Consolas" w:hAnsi="Consolas"/>
                <w:color w:val="2C3338"/>
                <w:sz w:val="17"/>
              </w:rPr>
              <w:t>configurable checkpoint</w:t>
            </w:r>
          </w:p>
        </w:tc>
      </w:tr>
      <w:tr>
        <w:tc>
          <w:tcPr>
            <w:tcW w:type="dxa" w:w="2948"/>
            <w:shd w:val="clear" w:fill="F5F7F6"/>
          </w:tcPr>
          <w:p>
            <w:pPr>
              <w:spacing w:after="20"/>
              <w:jc w:val="left"/>
            </w:pPr>
            <w:r/>
            <w:r>
              <w:rPr>
                <w:rFonts w:ascii="Calibri" w:hAnsi="Calibri"/>
                <w:color w:val="2C3338"/>
                <w:sz w:val="17"/>
              </w:rPr>
              <w:t>Chunk size / overlap</w:t>
            </w:r>
          </w:p>
        </w:tc>
        <w:tc>
          <w:tcPr>
            <w:tcW w:type="dxa" w:w="3061"/>
            <w:shd w:val="clear" w:fill="F5F7F6"/>
          </w:tcPr>
          <w:p>
            <w:pPr>
              <w:spacing w:after="20"/>
              <w:jc w:val="right"/>
            </w:pPr>
            <w:r/>
            <w:r>
              <w:rPr>
                <w:rFonts w:ascii="Consolas" w:hAnsi="Consolas"/>
                <w:color w:val="2C3338"/>
                <w:sz w:val="17"/>
              </w:rPr>
              <w:t>500 / 50 chars</w:t>
            </w:r>
          </w:p>
        </w:tc>
        <w:tc>
          <w:tcPr>
            <w:tcW w:type="dxa" w:w="3061"/>
            <w:shd w:val="clear" w:fill="F5F7F6"/>
          </w:tcPr>
          <w:p>
            <w:pPr>
              <w:spacing w:after="20"/>
              <w:jc w:val="right"/>
            </w:pPr>
            <w:r/>
            <w:r>
              <w:rPr>
                <w:rFonts w:ascii="Consolas" w:hAnsi="Consolas"/>
                <w:color w:val="2C3338"/>
                <w:sz w:val="17"/>
              </w:rPr>
              <w:t>custom recursive chunker</w:t>
            </w:r>
          </w:p>
        </w:tc>
      </w:tr>
      <w:tr>
        <w:tc>
          <w:tcPr>
            <w:tcW w:type="dxa" w:w="2948"/>
          </w:tcPr>
          <w:p>
            <w:pPr>
              <w:spacing w:after="20"/>
              <w:jc w:val="left"/>
            </w:pPr>
            <w:r/>
            <w:r>
              <w:rPr>
                <w:rFonts w:ascii="Calibri" w:hAnsi="Calibri"/>
                <w:color w:val="2C3338"/>
                <w:sz w:val="17"/>
              </w:rPr>
              <w:t>Fusion weight (BM25:dense)</w:t>
            </w:r>
          </w:p>
        </w:tc>
        <w:tc>
          <w:tcPr>
            <w:tcW w:type="dxa" w:w="3061"/>
          </w:tcPr>
          <w:p>
            <w:pPr>
              <w:spacing w:after="20"/>
              <w:jc w:val="right"/>
            </w:pPr>
            <w:r/>
            <w:r>
              <w:rPr>
                <w:rFonts w:ascii="Consolas" w:hAnsi="Consolas"/>
                <w:color w:val="2C3338"/>
                <w:sz w:val="17"/>
              </w:rPr>
              <w:t>0.3 : 0.7</w:t>
            </w:r>
          </w:p>
        </w:tc>
        <w:tc>
          <w:tcPr>
            <w:tcW w:type="dxa" w:w="3061"/>
          </w:tcPr>
          <w:p>
            <w:pPr>
              <w:spacing w:after="20"/>
              <w:jc w:val="right"/>
            </w:pPr>
            <w:r/>
            <w:r>
              <w:rPr>
                <w:rFonts w:ascii="Consolas" w:hAnsi="Consolas"/>
                <w:color w:val="2C3338"/>
                <w:sz w:val="17"/>
              </w:rPr>
              <w:t>swept, Section 4</w:t>
            </w:r>
          </w:p>
        </w:tc>
      </w:tr>
      <w:tr>
        <w:tc>
          <w:tcPr>
            <w:tcW w:type="dxa" w:w="2948"/>
            <w:shd w:val="clear" w:fill="F5F7F6"/>
          </w:tcPr>
          <w:p>
            <w:pPr>
              <w:spacing w:after="20"/>
              <w:jc w:val="left"/>
            </w:pPr>
            <w:r/>
            <w:r>
              <w:rPr>
                <w:rFonts w:ascii="Calibri" w:hAnsi="Calibri"/>
                <w:color w:val="2C3338"/>
                <w:sz w:val="17"/>
              </w:rPr>
              <w:t>Rerank candidates → final</w:t>
            </w:r>
          </w:p>
        </w:tc>
        <w:tc>
          <w:tcPr>
            <w:tcW w:type="dxa" w:w="3061"/>
            <w:shd w:val="clear" w:fill="F5F7F6"/>
          </w:tcPr>
          <w:p>
            <w:pPr>
              <w:spacing w:after="20"/>
              <w:jc w:val="right"/>
            </w:pPr>
            <w:r/>
            <w:r>
              <w:rPr>
                <w:rFonts w:ascii="Consolas" w:hAnsi="Consolas"/>
                <w:color w:val="2C3338"/>
                <w:sz w:val="17"/>
              </w:rPr>
              <w:t>30 → 3</w:t>
            </w:r>
          </w:p>
        </w:tc>
        <w:tc>
          <w:tcPr>
            <w:tcW w:type="dxa" w:w="3061"/>
            <w:shd w:val="clear" w:fill="F5F7F6"/>
          </w:tcPr>
          <w:p>
            <w:pPr>
              <w:spacing w:after="20"/>
              <w:jc w:val="right"/>
            </w:pPr>
            <w:r/>
            <w:r>
              <w:rPr>
                <w:rFonts w:ascii="Consolas" w:hAnsi="Consolas"/>
                <w:color w:val="2C3338"/>
                <w:sz w:val="17"/>
              </w:rPr>
              <w:t>never the full 150</w:t>
            </w:r>
          </w:p>
        </w:tc>
      </w:tr>
      <w:tr>
        <w:tc>
          <w:tcPr>
            <w:tcW w:type="dxa" w:w="2948"/>
          </w:tcPr>
          <w:p>
            <w:pPr>
              <w:spacing w:after="20"/>
              <w:jc w:val="left"/>
            </w:pPr>
            <w:r/>
            <w:r>
              <w:rPr>
                <w:rFonts w:ascii="Calibri" w:hAnsi="Calibri"/>
                <w:color w:val="2C3338"/>
                <w:sz w:val="17"/>
              </w:rPr>
              <w:t>Generator</w:t>
            </w:r>
          </w:p>
        </w:tc>
        <w:tc>
          <w:tcPr>
            <w:tcW w:type="dxa" w:w="3061"/>
          </w:tcPr>
          <w:p>
            <w:pPr>
              <w:spacing w:after="20"/>
              <w:jc w:val="right"/>
            </w:pPr>
            <w:r/>
            <w:r>
              <w:rPr>
                <w:rFonts w:ascii="Consolas" w:hAnsi="Consolas"/>
                <w:color w:val="2C3338"/>
                <w:sz w:val="17"/>
              </w:rPr>
              <w:t>qwen3:4b (Q4_K_M)</w:t>
            </w:r>
          </w:p>
        </w:tc>
        <w:tc>
          <w:tcPr>
            <w:tcW w:type="dxa" w:w="3061"/>
          </w:tcPr>
          <w:p>
            <w:pPr>
              <w:spacing w:after="20"/>
              <w:jc w:val="right"/>
            </w:pPr>
            <w:r/>
            <w:r>
              <w:rPr>
                <w:rFonts w:ascii="Consolas" w:hAnsi="Consolas"/>
                <w:color w:val="2C3338"/>
                <w:sz w:val="17"/>
              </w:rPr>
              <w:t>local, CPU-only</w:t>
            </w:r>
          </w:p>
        </w:tc>
      </w:tr>
      <w:tr>
        <w:tc>
          <w:tcPr>
            <w:tcW w:type="dxa" w:w="2948"/>
            <w:shd w:val="clear" w:fill="F5F7F6"/>
          </w:tcPr>
          <w:p>
            <w:pPr>
              <w:spacing w:after="20"/>
              <w:jc w:val="left"/>
            </w:pPr>
            <w:r/>
            <w:r>
              <w:rPr>
                <w:rFonts w:ascii="Calibri" w:hAnsi="Calibri"/>
                <w:color w:val="2C3338"/>
                <w:sz w:val="17"/>
              </w:rPr>
              <w:t>Generation timeout</w:t>
            </w:r>
          </w:p>
        </w:tc>
        <w:tc>
          <w:tcPr>
            <w:tcW w:type="dxa" w:w="3061"/>
            <w:shd w:val="clear" w:fill="F5F7F6"/>
          </w:tcPr>
          <w:p>
            <w:pPr>
              <w:spacing w:after="20"/>
              <w:jc w:val="right"/>
            </w:pPr>
            <w:r/>
            <w:r>
              <w:rPr>
                <w:rFonts w:ascii="Consolas" w:hAnsi="Consolas"/>
                <w:color w:val="2C3338"/>
                <w:sz w:val="17"/>
              </w:rPr>
              <w:t>150 s</w:t>
            </w:r>
          </w:p>
        </w:tc>
        <w:tc>
          <w:tcPr>
            <w:tcW w:type="dxa" w:w="3061"/>
            <w:shd w:val="clear" w:fill="F5F7F6"/>
          </w:tcPr>
          <w:p>
            <w:pPr>
              <w:spacing w:after="20"/>
              <w:jc w:val="right"/>
            </w:pPr>
            <w:r/>
            <w:r>
              <w:rPr>
                <w:rFonts w:ascii="Consolas" w:hAnsi="Consolas"/>
                <w:color w:val="2C3338"/>
                <w:sz w:val="17"/>
              </w:rPr>
              <w:t>60 s for other calls</w:t>
            </w:r>
          </w:p>
        </w:tc>
      </w:tr>
      <w:tr>
        <w:tc>
          <w:tcPr>
            <w:tcW w:type="dxa" w:w="2948"/>
          </w:tcPr>
          <w:p>
            <w:pPr>
              <w:spacing w:after="20"/>
              <w:jc w:val="left"/>
            </w:pPr>
            <w:r/>
            <w:r>
              <w:rPr>
                <w:rFonts w:ascii="Calibri" w:hAnsi="Calibri"/>
                <w:color w:val="2C3338"/>
                <w:sz w:val="17"/>
              </w:rPr>
              <w:t>Model keep-alive</w:t>
            </w:r>
          </w:p>
        </w:tc>
        <w:tc>
          <w:tcPr>
            <w:tcW w:type="dxa" w:w="3061"/>
          </w:tcPr>
          <w:p>
            <w:pPr>
              <w:spacing w:after="20"/>
              <w:jc w:val="right"/>
            </w:pPr>
            <w:r/>
            <w:r>
              <w:rPr>
                <w:rFonts w:ascii="Consolas" w:hAnsi="Consolas"/>
                <w:color w:val="2C3338"/>
                <w:sz w:val="17"/>
              </w:rPr>
              <w:t>10 min</w:t>
            </w:r>
          </w:p>
        </w:tc>
        <w:tc>
          <w:tcPr>
            <w:tcW w:type="dxa" w:w="3061"/>
          </w:tcPr>
          <w:p>
            <w:pPr>
              <w:spacing w:after="20"/>
              <w:jc w:val="right"/>
            </w:pPr>
            <w:r/>
            <w:r>
              <w:rPr>
                <w:rFonts w:ascii="Consolas" w:hAnsi="Consolas"/>
                <w:color w:val="2C3338"/>
                <w:sz w:val="17"/>
              </w:rPr>
              <w:t>reduced from 30 min</w:t>
            </w:r>
          </w:p>
        </w:tc>
      </w:tr>
      <w:tr>
        <w:tc>
          <w:tcPr>
            <w:tcW w:type="dxa" w:w="2948"/>
            <w:shd w:val="clear" w:fill="F5F7F6"/>
          </w:tcPr>
          <w:p>
            <w:pPr>
              <w:spacing w:after="20"/>
              <w:jc w:val="left"/>
            </w:pPr>
            <w:r/>
            <w:r>
              <w:rPr>
                <w:rFonts w:ascii="Calibri" w:hAnsi="Calibri"/>
                <w:color w:val="2C3338"/>
                <w:sz w:val="17"/>
              </w:rPr>
              <w:t>History window</w:t>
            </w:r>
          </w:p>
        </w:tc>
        <w:tc>
          <w:tcPr>
            <w:tcW w:type="dxa" w:w="3061"/>
            <w:shd w:val="clear" w:fill="F5F7F6"/>
          </w:tcPr>
          <w:p>
            <w:pPr>
              <w:spacing w:after="20"/>
              <w:jc w:val="right"/>
            </w:pPr>
            <w:r/>
            <w:r>
              <w:rPr>
                <w:rFonts w:ascii="Consolas" w:hAnsi="Consolas"/>
                <w:color w:val="2C3338"/>
                <w:sz w:val="17"/>
              </w:rPr>
              <w:t>6 turns</w:t>
            </w:r>
          </w:p>
        </w:tc>
        <w:tc>
          <w:tcPr>
            <w:tcW w:type="dxa" w:w="3061"/>
            <w:shd w:val="clear" w:fill="F5F7F6"/>
          </w:tcPr>
          <w:p>
            <w:pPr>
              <w:spacing w:after="20"/>
              <w:jc w:val="right"/>
            </w:pPr>
            <w:r/>
            <w:r>
              <w:rPr>
                <w:rFonts w:ascii="Consolas" w:hAnsi="Consolas"/>
                <w:color w:val="2C3338"/>
                <w:sz w:val="17"/>
              </w:rPr>
              <w:t>context resolution</w:t>
            </w:r>
          </w:p>
        </w:tc>
      </w:tr>
    </w:tbl>
    <w:p>
      <w:pPr>
        <w:spacing w:before="80" w:after="280"/>
      </w:pPr>
      <w:r>
        <w:rPr>
          <w:i/>
          <w:color w:val="667079"/>
          <w:sz w:val="17"/>
        </w:rPr>
        <w:t>Values chosen from measurement rather than defaults: the rerank candidate ceiling keeps the cross-encoder off the full corpus, and the keep-alive holds the ~3.4 GB model resident between turns without starving a 16 GB machine.</w:t>
      </w:r>
    </w:p>
    <w:p>
      <w:pPr>
        <w:pStyle w:val="Heading1"/>
      </w:pPr>
      <w:r>
        <w:t>4.  Result and Analysis</w:t>
      </w:r>
    </w:p>
    <w:p>
      <w:pPr>
        <w:pStyle w:val="Heading3"/>
      </w:pPr>
      <w:r>
        <w:t>4.1  Retrieval quality</w:t>
      </w:r>
    </w:p>
    <w:p>
      <w:r>
        <w:t>Seven retrieval configurations were evaluated at Top-5 against the same query set. Latency is end-to-end for the retrieval stage only.</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608"/>
            <w:shd w:val="clear" w:fill="E4EBEA"/>
          </w:tcPr>
          <w:p>
            <w:pPr>
              <w:spacing w:after="20"/>
              <w:jc w:val="left"/>
            </w:pPr>
            <w:r/>
            <w:r>
              <w:rPr>
                <w:rFonts w:ascii="Calibri" w:hAnsi="Calibri"/>
                <w:b/>
                <w:color w:val="15191C"/>
                <w:sz w:val="16"/>
              </w:rPr>
              <w:t>Configuration</w:t>
            </w:r>
          </w:p>
        </w:tc>
        <w:tc>
          <w:tcPr>
            <w:tcW w:type="dxa" w:w="1020"/>
            <w:shd w:val="clear" w:fill="E4EBEA"/>
          </w:tcPr>
          <w:p>
            <w:pPr>
              <w:spacing w:after="20"/>
              <w:jc w:val="right"/>
            </w:pPr>
            <w:r/>
            <w:r>
              <w:rPr>
                <w:rFonts w:ascii="Calibri" w:hAnsi="Calibri"/>
                <w:b/>
                <w:color w:val="15191C"/>
                <w:sz w:val="16"/>
              </w:rPr>
              <w:t>P@K</w:t>
            </w:r>
          </w:p>
        </w:tc>
        <w:tc>
          <w:tcPr>
            <w:tcW w:type="dxa" w:w="1020"/>
            <w:shd w:val="clear" w:fill="E4EBEA"/>
          </w:tcPr>
          <w:p>
            <w:pPr>
              <w:spacing w:after="20"/>
              <w:jc w:val="right"/>
            </w:pPr>
            <w:r/>
            <w:r>
              <w:rPr>
                <w:rFonts w:ascii="Calibri" w:hAnsi="Calibri"/>
                <w:b/>
                <w:color w:val="15191C"/>
                <w:sz w:val="16"/>
              </w:rPr>
              <w:t>R@K</w:t>
            </w:r>
          </w:p>
        </w:tc>
        <w:tc>
          <w:tcPr>
            <w:tcW w:type="dxa" w:w="1020"/>
            <w:shd w:val="clear" w:fill="E4EBEA"/>
          </w:tcPr>
          <w:p>
            <w:pPr>
              <w:spacing w:after="20"/>
              <w:jc w:val="right"/>
            </w:pPr>
            <w:r/>
            <w:r>
              <w:rPr>
                <w:rFonts w:ascii="Calibri" w:hAnsi="Calibri"/>
                <w:b/>
                <w:color w:val="15191C"/>
                <w:sz w:val="16"/>
              </w:rPr>
              <w:t>MRR</w:t>
            </w:r>
          </w:p>
        </w:tc>
        <w:tc>
          <w:tcPr>
            <w:tcW w:type="dxa" w:w="1134"/>
            <w:shd w:val="clear" w:fill="E4EBEA"/>
          </w:tcPr>
          <w:p>
            <w:pPr>
              <w:spacing w:after="20"/>
              <w:jc w:val="right"/>
            </w:pPr>
            <w:r/>
            <w:r>
              <w:rPr>
                <w:rFonts w:ascii="Calibri" w:hAnsi="Calibri"/>
                <w:b/>
                <w:color w:val="15191C"/>
                <w:sz w:val="16"/>
              </w:rPr>
              <w:t>NDCG@K</w:t>
            </w:r>
          </w:p>
        </w:tc>
        <w:tc>
          <w:tcPr>
            <w:tcW w:type="dxa" w:w="1077"/>
            <w:shd w:val="clear" w:fill="E4EBEA"/>
          </w:tcPr>
          <w:p>
            <w:pPr>
              <w:spacing w:after="20"/>
              <w:jc w:val="right"/>
            </w:pPr>
            <w:r/>
            <w:r>
              <w:rPr>
                <w:rFonts w:ascii="Calibri" w:hAnsi="Calibri"/>
                <w:b/>
                <w:color w:val="15191C"/>
                <w:sz w:val="16"/>
              </w:rPr>
              <w:t>Success</w:t>
            </w:r>
          </w:p>
        </w:tc>
        <w:tc>
          <w:tcPr>
            <w:tcW w:type="dxa" w:w="1191"/>
            <w:shd w:val="clear" w:fill="E4EBEA"/>
          </w:tcPr>
          <w:p>
            <w:pPr>
              <w:spacing w:after="20"/>
              <w:jc w:val="right"/>
            </w:pPr>
            <w:r/>
            <w:r>
              <w:rPr>
                <w:rFonts w:ascii="Calibri" w:hAnsi="Calibri"/>
                <w:b/>
                <w:color w:val="15191C"/>
                <w:sz w:val="16"/>
              </w:rPr>
              <w:t>Latency</w:t>
            </w:r>
          </w:p>
        </w:tc>
      </w:tr>
      <w:tr>
        <w:tc>
          <w:tcPr>
            <w:tcW w:type="dxa" w:w="2608"/>
          </w:tcPr>
          <w:p>
            <w:pPr>
              <w:spacing w:after="20"/>
              <w:jc w:val="left"/>
            </w:pPr>
            <w:r/>
            <w:r>
              <w:rPr>
                <w:rFonts w:ascii="Calibri" w:hAnsi="Calibri"/>
                <w:color w:val="2C3338"/>
                <w:sz w:val="17"/>
              </w:rPr>
              <w:t>BM25 alone</w:t>
            </w:r>
          </w:p>
        </w:tc>
        <w:tc>
          <w:tcPr>
            <w:tcW w:type="dxa" w:w="1020"/>
          </w:tcPr>
          <w:p>
            <w:pPr>
              <w:spacing w:after="20"/>
              <w:jc w:val="right"/>
            </w:pPr>
            <w:r/>
            <w:r>
              <w:rPr>
                <w:rFonts w:ascii="Consolas" w:hAnsi="Consolas"/>
                <w:color w:val="2C3338"/>
                <w:sz w:val="17"/>
              </w:rPr>
              <w:t>0.215</w:t>
            </w:r>
          </w:p>
        </w:tc>
        <w:tc>
          <w:tcPr>
            <w:tcW w:type="dxa" w:w="1020"/>
          </w:tcPr>
          <w:p>
            <w:pPr>
              <w:spacing w:after="20"/>
              <w:jc w:val="right"/>
            </w:pPr>
            <w:r/>
            <w:r>
              <w:rPr>
                <w:rFonts w:ascii="Consolas" w:hAnsi="Consolas"/>
                <w:color w:val="2C3338"/>
                <w:sz w:val="17"/>
              </w:rPr>
              <w:t>0.414</w:t>
            </w:r>
          </w:p>
        </w:tc>
        <w:tc>
          <w:tcPr>
            <w:tcW w:type="dxa" w:w="1020"/>
          </w:tcPr>
          <w:p>
            <w:pPr>
              <w:spacing w:after="20"/>
              <w:jc w:val="right"/>
            </w:pPr>
            <w:r/>
            <w:r>
              <w:rPr>
                <w:rFonts w:ascii="Consolas" w:hAnsi="Consolas"/>
                <w:color w:val="2C3338"/>
                <w:sz w:val="17"/>
              </w:rPr>
              <w:t>0.453</w:t>
            </w:r>
          </w:p>
        </w:tc>
        <w:tc>
          <w:tcPr>
            <w:tcW w:type="dxa" w:w="1134"/>
          </w:tcPr>
          <w:p>
            <w:pPr>
              <w:spacing w:after="20"/>
              <w:jc w:val="right"/>
            </w:pPr>
            <w:r/>
            <w:r>
              <w:rPr>
                <w:rFonts w:ascii="Consolas" w:hAnsi="Consolas"/>
                <w:color w:val="2C3338"/>
                <w:sz w:val="17"/>
              </w:rPr>
              <w:t>0.415</w:t>
            </w:r>
          </w:p>
        </w:tc>
        <w:tc>
          <w:tcPr>
            <w:tcW w:type="dxa" w:w="1077"/>
          </w:tcPr>
          <w:p>
            <w:pPr>
              <w:spacing w:after="20"/>
              <w:jc w:val="right"/>
            </w:pPr>
            <w:r/>
            <w:r>
              <w:rPr>
                <w:rFonts w:ascii="Consolas" w:hAnsi="Consolas"/>
                <w:color w:val="2C3338"/>
                <w:sz w:val="17"/>
              </w:rPr>
              <w:t>0.529</w:t>
            </w:r>
          </w:p>
        </w:tc>
        <w:tc>
          <w:tcPr>
            <w:tcW w:type="dxa" w:w="1191"/>
          </w:tcPr>
          <w:p>
            <w:pPr>
              <w:spacing w:after="20"/>
              <w:jc w:val="right"/>
            </w:pPr>
            <w:r/>
            <w:r>
              <w:rPr>
                <w:rFonts w:ascii="Consolas" w:hAnsi="Consolas"/>
                <w:color w:val="2C3338"/>
                <w:sz w:val="17"/>
              </w:rPr>
              <w:t>1 ms</w:t>
            </w:r>
          </w:p>
        </w:tc>
      </w:tr>
      <w:tr>
        <w:tc>
          <w:tcPr>
            <w:tcW w:type="dxa" w:w="2608"/>
            <w:shd w:val="clear" w:fill="F5F7F6"/>
          </w:tcPr>
          <w:p>
            <w:pPr>
              <w:spacing w:after="20"/>
              <w:jc w:val="left"/>
            </w:pPr>
            <w:r/>
            <w:r>
              <w:rPr>
                <w:rFonts w:ascii="Calibri" w:hAnsi="Calibri"/>
                <w:color w:val="2C3338"/>
                <w:sz w:val="17"/>
              </w:rPr>
              <w:t>Dense alone</w:t>
            </w:r>
          </w:p>
        </w:tc>
        <w:tc>
          <w:tcPr>
            <w:tcW w:type="dxa" w:w="1020"/>
            <w:shd w:val="clear" w:fill="F5F7F6"/>
          </w:tcPr>
          <w:p>
            <w:pPr>
              <w:spacing w:after="20"/>
              <w:jc w:val="right"/>
            </w:pPr>
            <w:r/>
            <w:r>
              <w:rPr>
                <w:rFonts w:ascii="Consolas" w:hAnsi="Consolas"/>
                <w:color w:val="2C3338"/>
                <w:sz w:val="17"/>
              </w:rPr>
              <w:t>0.271</w:t>
            </w:r>
          </w:p>
        </w:tc>
        <w:tc>
          <w:tcPr>
            <w:tcW w:type="dxa" w:w="1020"/>
            <w:shd w:val="clear" w:fill="F5F7F6"/>
          </w:tcPr>
          <w:p>
            <w:pPr>
              <w:spacing w:after="20"/>
              <w:jc w:val="right"/>
            </w:pPr>
            <w:r/>
            <w:r>
              <w:rPr>
                <w:rFonts w:ascii="Consolas" w:hAnsi="Consolas"/>
                <w:color w:val="2C3338"/>
                <w:sz w:val="17"/>
              </w:rPr>
              <w:t>0.415</w:t>
            </w:r>
          </w:p>
        </w:tc>
        <w:tc>
          <w:tcPr>
            <w:tcW w:type="dxa" w:w="1020"/>
            <w:shd w:val="clear" w:fill="F5F7F6"/>
          </w:tcPr>
          <w:p>
            <w:pPr>
              <w:spacing w:after="20"/>
              <w:jc w:val="right"/>
            </w:pPr>
            <w:r/>
            <w:r>
              <w:rPr>
                <w:rFonts w:ascii="Consolas" w:hAnsi="Consolas"/>
                <w:color w:val="2C3338"/>
                <w:sz w:val="17"/>
              </w:rPr>
              <w:t>0.461</w:t>
            </w:r>
          </w:p>
        </w:tc>
        <w:tc>
          <w:tcPr>
            <w:tcW w:type="dxa" w:w="1134"/>
            <w:shd w:val="clear" w:fill="F5F7F6"/>
          </w:tcPr>
          <w:p>
            <w:pPr>
              <w:spacing w:after="20"/>
              <w:jc w:val="right"/>
            </w:pPr>
            <w:r/>
            <w:r>
              <w:rPr>
                <w:rFonts w:ascii="Consolas" w:hAnsi="Consolas"/>
                <w:color w:val="2C3338"/>
                <w:sz w:val="17"/>
              </w:rPr>
              <w:t>0.421</w:t>
            </w:r>
          </w:p>
        </w:tc>
        <w:tc>
          <w:tcPr>
            <w:tcW w:type="dxa" w:w="1077"/>
            <w:shd w:val="clear" w:fill="F5F7F6"/>
          </w:tcPr>
          <w:p>
            <w:pPr>
              <w:spacing w:after="20"/>
              <w:jc w:val="right"/>
            </w:pPr>
            <w:r/>
            <w:r>
              <w:rPr>
                <w:rFonts w:ascii="Consolas" w:hAnsi="Consolas"/>
                <w:color w:val="2C3338"/>
                <w:sz w:val="17"/>
              </w:rPr>
              <w:t>0.588</w:t>
            </w:r>
          </w:p>
        </w:tc>
        <w:tc>
          <w:tcPr>
            <w:tcW w:type="dxa" w:w="1191"/>
            <w:shd w:val="clear" w:fill="F5F7F6"/>
          </w:tcPr>
          <w:p>
            <w:pPr>
              <w:spacing w:after="20"/>
              <w:jc w:val="right"/>
            </w:pPr>
            <w:r/>
            <w:r>
              <w:rPr>
                <w:rFonts w:ascii="Consolas" w:hAnsi="Consolas"/>
                <w:color w:val="2C3338"/>
                <w:sz w:val="17"/>
              </w:rPr>
              <w:t>23 ms</w:t>
            </w:r>
          </w:p>
        </w:tc>
      </w:tr>
      <w:tr>
        <w:tc>
          <w:tcPr>
            <w:tcW w:type="dxa" w:w="2608"/>
          </w:tcPr>
          <w:p>
            <w:pPr>
              <w:spacing w:after="20"/>
              <w:jc w:val="left"/>
            </w:pPr>
            <w:r/>
            <w:r>
              <w:rPr>
                <w:rFonts w:ascii="Calibri" w:hAnsi="Calibri"/>
                <w:color w:val="2C3338"/>
                <w:sz w:val="17"/>
              </w:rPr>
              <w:t>Hybrid</w:t>
            </w:r>
          </w:p>
        </w:tc>
        <w:tc>
          <w:tcPr>
            <w:tcW w:type="dxa" w:w="1020"/>
          </w:tcPr>
          <w:p>
            <w:pPr>
              <w:spacing w:after="20"/>
              <w:jc w:val="right"/>
            </w:pPr>
            <w:r/>
            <w:r>
              <w:rPr>
                <w:rFonts w:ascii="Consolas" w:hAnsi="Consolas"/>
                <w:b/>
                <w:color w:val="0E6E77"/>
                <w:sz w:val="17"/>
              </w:rPr>
              <w:t>0.285</w:t>
            </w:r>
          </w:p>
        </w:tc>
        <w:tc>
          <w:tcPr>
            <w:tcW w:type="dxa" w:w="1020"/>
          </w:tcPr>
          <w:p>
            <w:pPr>
              <w:spacing w:after="20"/>
              <w:jc w:val="right"/>
            </w:pPr>
            <w:r/>
            <w:r>
              <w:rPr>
                <w:rFonts w:ascii="Consolas" w:hAnsi="Consolas"/>
                <w:color w:val="2C3338"/>
                <w:sz w:val="17"/>
              </w:rPr>
              <w:t>0.469</w:t>
            </w:r>
          </w:p>
        </w:tc>
        <w:tc>
          <w:tcPr>
            <w:tcW w:type="dxa" w:w="1020"/>
          </w:tcPr>
          <w:p>
            <w:pPr>
              <w:spacing w:after="20"/>
              <w:jc w:val="right"/>
            </w:pPr>
            <w:r/>
            <w:r>
              <w:rPr>
                <w:rFonts w:ascii="Consolas" w:hAnsi="Consolas"/>
                <w:b/>
                <w:color w:val="0E6E77"/>
                <w:sz w:val="17"/>
              </w:rPr>
              <w:t>0.517</w:t>
            </w:r>
          </w:p>
        </w:tc>
        <w:tc>
          <w:tcPr>
            <w:tcW w:type="dxa" w:w="1134"/>
          </w:tcPr>
          <w:p>
            <w:pPr>
              <w:spacing w:after="20"/>
              <w:jc w:val="right"/>
            </w:pPr>
            <w:r/>
            <w:r>
              <w:rPr>
                <w:rFonts w:ascii="Consolas" w:hAnsi="Consolas"/>
                <w:color w:val="2C3338"/>
                <w:sz w:val="17"/>
              </w:rPr>
              <w:t>0.471</w:t>
            </w:r>
          </w:p>
        </w:tc>
        <w:tc>
          <w:tcPr>
            <w:tcW w:type="dxa" w:w="1077"/>
          </w:tcPr>
          <w:p>
            <w:pPr>
              <w:spacing w:after="20"/>
              <w:jc w:val="right"/>
            </w:pPr>
            <w:r/>
            <w:r>
              <w:rPr>
                <w:rFonts w:ascii="Consolas" w:hAnsi="Consolas"/>
                <w:b/>
                <w:color w:val="0E6E77"/>
                <w:sz w:val="17"/>
              </w:rPr>
              <w:t>0.647</w:t>
            </w:r>
          </w:p>
        </w:tc>
        <w:tc>
          <w:tcPr>
            <w:tcW w:type="dxa" w:w="1191"/>
          </w:tcPr>
          <w:p>
            <w:pPr>
              <w:spacing w:after="20"/>
              <w:jc w:val="right"/>
            </w:pPr>
            <w:r/>
            <w:r>
              <w:rPr>
                <w:rFonts w:ascii="Consolas" w:hAnsi="Consolas"/>
                <w:b/>
                <w:color w:val="0E6E77"/>
                <w:sz w:val="17"/>
              </w:rPr>
              <w:t>18 ms</w:t>
            </w:r>
          </w:p>
        </w:tc>
      </w:tr>
      <w:tr>
        <w:tc>
          <w:tcPr>
            <w:tcW w:type="dxa" w:w="2608"/>
            <w:shd w:val="clear" w:fill="F5F7F6"/>
          </w:tcPr>
          <w:p>
            <w:pPr>
              <w:spacing w:after="20"/>
              <w:jc w:val="left"/>
            </w:pPr>
            <w:r/>
            <w:r>
              <w:rPr>
                <w:rFonts w:ascii="Calibri" w:hAnsi="Calibri"/>
                <w:color w:val="2C3338"/>
                <w:sz w:val="17"/>
              </w:rPr>
              <w:t>Hybrid + Expansion</w:t>
            </w:r>
          </w:p>
        </w:tc>
        <w:tc>
          <w:tcPr>
            <w:tcW w:type="dxa" w:w="1020"/>
            <w:shd w:val="clear" w:fill="F5F7F6"/>
          </w:tcPr>
          <w:p>
            <w:pPr>
              <w:spacing w:after="20"/>
              <w:jc w:val="right"/>
            </w:pPr>
            <w:r/>
            <w:r>
              <w:rPr>
                <w:rFonts w:ascii="Consolas" w:hAnsi="Consolas"/>
                <w:color w:val="2C3338"/>
                <w:sz w:val="17"/>
              </w:rPr>
              <w:t>0.237</w:t>
            </w:r>
          </w:p>
        </w:tc>
        <w:tc>
          <w:tcPr>
            <w:tcW w:type="dxa" w:w="1020"/>
            <w:shd w:val="clear" w:fill="F5F7F6"/>
          </w:tcPr>
          <w:p>
            <w:pPr>
              <w:spacing w:after="20"/>
              <w:jc w:val="right"/>
            </w:pPr>
            <w:r/>
            <w:r>
              <w:rPr>
                <w:rFonts w:ascii="Consolas" w:hAnsi="Consolas"/>
                <w:color w:val="2C3338"/>
                <w:sz w:val="17"/>
              </w:rPr>
              <w:t>0.480</w:t>
            </w:r>
          </w:p>
        </w:tc>
        <w:tc>
          <w:tcPr>
            <w:tcW w:type="dxa" w:w="1020"/>
            <w:shd w:val="clear" w:fill="F5F7F6"/>
          </w:tcPr>
          <w:p>
            <w:pPr>
              <w:spacing w:after="20"/>
              <w:jc w:val="right"/>
            </w:pPr>
            <w:r/>
            <w:r>
              <w:rPr>
                <w:rFonts w:ascii="Consolas" w:hAnsi="Consolas"/>
                <w:color w:val="2C3338"/>
                <w:sz w:val="17"/>
              </w:rPr>
              <w:t>0.522</w:t>
            </w:r>
          </w:p>
        </w:tc>
        <w:tc>
          <w:tcPr>
            <w:tcW w:type="dxa" w:w="1134"/>
            <w:shd w:val="clear" w:fill="F5F7F6"/>
          </w:tcPr>
          <w:p>
            <w:pPr>
              <w:spacing w:after="20"/>
              <w:jc w:val="right"/>
            </w:pPr>
            <w:r/>
            <w:r>
              <w:rPr>
                <w:rFonts w:ascii="Consolas" w:hAnsi="Consolas"/>
                <w:color w:val="2C3338"/>
                <w:sz w:val="17"/>
              </w:rPr>
              <w:t>0.483</w:t>
            </w:r>
          </w:p>
        </w:tc>
        <w:tc>
          <w:tcPr>
            <w:tcW w:type="dxa" w:w="1077"/>
            <w:shd w:val="clear" w:fill="F5F7F6"/>
          </w:tcPr>
          <w:p>
            <w:pPr>
              <w:spacing w:after="20"/>
              <w:jc w:val="right"/>
            </w:pPr>
            <w:r/>
            <w:r>
              <w:rPr>
                <w:rFonts w:ascii="Consolas" w:hAnsi="Consolas"/>
                <w:b/>
                <w:color w:val="0E6E77"/>
                <w:sz w:val="17"/>
              </w:rPr>
              <w:t>0.706</w:t>
            </w:r>
          </w:p>
        </w:tc>
        <w:tc>
          <w:tcPr>
            <w:tcW w:type="dxa" w:w="1191"/>
            <w:shd w:val="clear" w:fill="F5F7F6"/>
          </w:tcPr>
          <w:p>
            <w:pPr>
              <w:spacing w:after="20"/>
              <w:jc w:val="right"/>
            </w:pPr>
            <w:r/>
            <w:r>
              <w:rPr>
                <w:rFonts w:ascii="Consolas" w:hAnsi="Consolas"/>
                <w:color w:val="2C3338"/>
                <w:sz w:val="17"/>
              </w:rPr>
              <w:t>8,080 ms</w:t>
            </w:r>
          </w:p>
        </w:tc>
      </w:tr>
      <w:tr>
        <w:tc>
          <w:tcPr>
            <w:tcW w:type="dxa" w:w="2608"/>
          </w:tcPr>
          <w:p>
            <w:pPr>
              <w:spacing w:after="20"/>
              <w:jc w:val="left"/>
            </w:pPr>
            <w:r/>
            <w:r>
              <w:rPr>
                <w:rFonts w:ascii="Calibri" w:hAnsi="Calibri"/>
                <w:color w:val="2C3338"/>
                <w:sz w:val="17"/>
              </w:rPr>
              <w:t>Hybrid + Transformation</w:t>
            </w:r>
          </w:p>
        </w:tc>
        <w:tc>
          <w:tcPr>
            <w:tcW w:type="dxa" w:w="1020"/>
          </w:tcPr>
          <w:p>
            <w:pPr>
              <w:spacing w:after="20"/>
              <w:jc w:val="right"/>
            </w:pPr>
            <w:r/>
            <w:r>
              <w:rPr>
                <w:rFonts w:ascii="Consolas" w:hAnsi="Consolas"/>
                <w:color w:val="2C3338"/>
                <w:sz w:val="17"/>
              </w:rPr>
              <w:t>0.285</w:t>
            </w:r>
          </w:p>
        </w:tc>
        <w:tc>
          <w:tcPr>
            <w:tcW w:type="dxa" w:w="1020"/>
          </w:tcPr>
          <w:p>
            <w:pPr>
              <w:spacing w:after="20"/>
              <w:jc w:val="right"/>
            </w:pPr>
            <w:r/>
            <w:r>
              <w:rPr>
                <w:rFonts w:ascii="Consolas" w:hAnsi="Consolas"/>
                <w:color w:val="2C3338"/>
                <w:sz w:val="17"/>
              </w:rPr>
              <w:t>0.449</w:t>
            </w:r>
          </w:p>
        </w:tc>
        <w:tc>
          <w:tcPr>
            <w:tcW w:type="dxa" w:w="1020"/>
          </w:tcPr>
          <w:p>
            <w:pPr>
              <w:spacing w:after="20"/>
              <w:jc w:val="right"/>
            </w:pPr>
            <w:r/>
            <w:r>
              <w:rPr>
                <w:rFonts w:ascii="Consolas" w:hAnsi="Consolas"/>
                <w:color w:val="2C3338"/>
                <w:sz w:val="17"/>
              </w:rPr>
              <w:t>0.517</w:t>
            </w:r>
          </w:p>
        </w:tc>
        <w:tc>
          <w:tcPr>
            <w:tcW w:type="dxa" w:w="1134"/>
          </w:tcPr>
          <w:p>
            <w:pPr>
              <w:spacing w:after="20"/>
              <w:jc w:val="right"/>
            </w:pPr>
            <w:r/>
            <w:r>
              <w:rPr>
                <w:rFonts w:ascii="Consolas" w:hAnsi="Consolas"/>
                <w:color w:val="2C3338"/>
                <w:sz w:val="17"/>
              </w:rPr>
              <w:t>0.455</w:t>
            </w:r>
          </w:p>
        </w:tc>
        <w:tc>
          <w:tcPr>
            <w:tcW w:type="dxa" w:w="1077"/>
          </w:tcPr>
          <w:p>
            <w:pPr>
              <w:spacing w:after="20"/>
              <w:jc w:val="right"/>
            </w:pPr>
            <w:r/>
            <w:r>
              <w:rPr>
                <w:rFonts w:ascii="Consolas" w:hAnsi="Consolas"/>
                <w:color w:val="2C3338"/>
                <w:sz w:val="17"/>
              </w:rPr>
              <w:t>0.647</w:t>
            </w:r>
          </w:p>
        </w:tc>
        <w:tc>
          <w:tcPr>
            <w:tcW w:type="dxa" w:w="1191"/>
          </w:tcPr>
          <w:p>
            <w:pPr>
              <w:spacing w:after="20"/>
              <w:jc w:val="right"/>
            </w:pPr>
            <w:r/>
            <w:r>
              <w:rPr>
                <w:rFonts w:ascii="Consolas" w:hAnsi="Consolas"/>
                <w:color w:val="2C3338"/>
                <w:sz w:val="17"/>
              </w:rPr>
              <w:t>3,319 ms</w:t>
            </w:r>
          </w:p>
        </w:tc>
      </w:tr>
      <w:tr>
        <w:tc>
          <w:tcPr>
            <w:tcW w:type="dxa" w:w="2608"/>
            <w:shd w:val="clear" w:fill="F5F7F6"/>
          </w:tcPr>
          <w:p>
            <w:pPr>
              <w:spacing w:after="20"/>
              <w:jc w:val="left"/>
            </w:pPr>
            <w:r/>
            <w:r>
              <w:rPr>
                <w:rFonts w:ascii="Calibri" w:hAnsi="Calibri"/>
                <w:color w:val="2C3338"/>
                <w:sz w:val="17"/>
              </w:rPr>
              <w:t>Hybrid + HyDE</w:t>
            </w:r>
          </w:p>
        </w:tc>
        <w:tc>
          <w:tcPr>
            <w:tcW w:type="dxa" w:w="1020"/>
            <w:shd w:val="clear" w:fill="F5F7F6"/>
          </w:tcPr>
          <w:p>
            <w:pPr>
              <w:spacing w:after="20"/>
              <w:jc w:val="right"/>
            </w:pPr>
            <w:r/>
            <w:r>
              <w:rPr>
                <w:rFonts w:ascii="Consolas" w:hAnsi="Consolas"/>
                <w:color w:val="2C3338"/>
                <w:sz w:val="17"/>
              </w:rPr>
              <w:t>0.278</w:t>
            </w:r>
          </w:p>
        </w:tc>
        <w:tc>
          <w:tcPr>
            <w:tcW w:type="dxa" w:w="1020"/>
            <w:shd w:val="clear" w:fill="F5F7F6"/>
          </w:tcPr>
          <w:p>
            <w:pPr>
              <w:spacing w:after="20"/>
              <w:jc w:val="right"/>
            </w:pPr>
            <w:r/>
            <w:r>
              <w:rPr>
                <w:rFonts w:ascii="Consolas" w:hAnsi="Consolas"/>
                <w:b/>
                <w:color w:val="0E6E77"/>
                <w:sz w:val="17"/>
              </w:rPr>
              <w:t>0.492</w:t>
            </w:r>
          </w:p>
        </w:tc>
        <w:tc>
          <w:tcPr>
            <w:tcW w:type="dxa" w:w="1020"/>
            <w:shd w:val="clear" w:fill="F5F7F6"/>
          </w:tcPr>
          <w:p>
            <w:pPr>
              <w:spacing w:after="20"/>
              <w:jc w:val="right"/>
            </w:pPr>
            <w:r/>
            <w:r>
              <w:rPr>
                <w:rFonts w:ascii="Consolas" w:hAnsi="Consolas"/>
                <w:b/>
                <w:color w:val="0E6E77"/>
                <w:sz w:val="17"/>
              </w:rPr>
              <w:t>0.531</w:t>
            </w:r>
          </w:p>
        </w:tc>
        <w:tc>
          <w:tcPr>
            <w:tcW w:type="dxa" w:w="1134"/>
            <w:shd w:val="clear" w:fill="F5F7F6"/>
          </w:tcPr>
          <w:p>
            <w:pPr>
              <w:spacing w:after="20"/>
              <w:jc w:val="right"/>
            </w:pPr>
            <w:r/>
            <w:r>
              <w:rPr>
                <w:rFonts w:ascii="Consolas" w:hAnsi="Consolas"/>
                <w:b/>
                <w:color w:val="0E6E77"/>
                <w:sz w:val="17"/>
              </w:rPr>
              <w:t>0.493</w:t>
            </w:r>
          </w:p>
        </w:tc>
        <w:tc>
          <w:tcPr>
            <w:tcW w:type="dxa" w:w="1077"/>
            <w:shd w:val="clear" w:fill="F5F7F6"/>
          </w:tcPr>
          <w:p>
            <w:pPr>
              <w:spacing w:after="20"/>
              <w:jc w:val="right"/>
            </w:pPr>
            <w:r/>
            <w:r>
              <w:rPr>
                <w:rFonts w:ascii="Consolas" w:hAnsi="Consolas"/>
                <w:color w:val="2C3338"/>
                <w:sz w:val="17"/>
              </w:rPr>
              <w:t>0.647</w:t>
            </w:r>
          </w:p>
        </w:tc>
        <w:tc>
          <w:tcPr>
            <w:tcW w:type="dxa" w:w="1191"/>
            <w:shd w:val="clear" w:fill="F5F7F6"/>
          </w:tcPr>
          <w:p>
            <w:pPr>
              <w:spacing w:after="20"/>
              <w:jc w:val="right"/>
            </w:pPr>
            <w:r/>
            <w:r>
              <w:rPr>
                <w:rFonts w:ascii="Consolas" w:hAnsi="Consolas"/>
                <w:color w:val="2C3338"/>
                <w:sz w:val="17"/>
              </w:rPr>
              <w:t>11,460 ms</w:t>
            </w:r>
          </w:p>
        </w:tc>
      </w:tr>
      <w:tr>
        <w:tc>
          <w:tcPr>
            <w:tcW w:type="dxa" w:w="2608"/>
          </w:tcPr>
          <w:p>
            <w:pPr>
              <w:spacing w:after="20"/>
              <w:jc w:val="left"/>
            </w:pPr>
            <w:r/>
            <w:r>
              <w:rPr>
                <w:rFonts w:ascii="Calibri" w:hAnsi="Calibri"/>
                <w:color w:val="2C3338"/>
                <w:sz w:val="17"/>
              </w:rPr>
              <w:t>Hybrid + Cross-Encoder</w:t>
            </w:r>
          </w:p>
        </w:tc>
        <w:tc>
          <w:tcPr>
            <w:tcW w:type="dxa" w:w="1020"/>
          </w:tcPr>
          <w:p>
            <w:pPr>
              <w:spacing w:after="20"/>
              <w:jc w:val="right"/>
            </w:pPr>
            <w:r/>
            <w:r>
              <w:rPr>
                <w:rFonts w:ascii="Consolas" w:hAnsi="Consolas"/>
                <w:color w:val="2C3338"/>
                <w:sz w:val="17"/>
              </w:rPr>
              <w:t>0.235</w:t>
            </w:r>
          </w:p>
        </w:tc>
        <w:tc>
          <w:tcPr>
            <w:tcW w:type="dxa" w:w="1020"/>
          </w:tcPr>
          <w:p>
            <w:pPr>
              <w:spacing w:after="20"/>
              <w:jc w:val="right"/>
            </w:pPr>
            <w:r/>
            <w:r>
              <w:rPr>
                <w:rFonts w:ascii="Consolas" w:hAnsi="Consolas"/>
                <w:b/>
                <w:color w:val="0E6E77"/>
                <w:sz w:val="17"/>
              </w:rPr>
              <w:t>0.492</w:t>
            </w:r>
          </w:p>
        </w:tc>
        <w:tc>
          <w:tcPr>
            <w:tcW w:type="dxa" w:w="1020"/>
          </w:tcPr>
          <w:p>
            <w:pPr>
              <w:spacing w:after="20"/>
              <w:jc w:val="right"/>
            </w:pPr>
            <w:r/>
            <w:r>
              <w:rPr>
                <w:rFonts w:ascii="Consolas" w:hAnsi="Consolas"/>
                <w:color w:val="2C3338"/>
                <w:sz w:val="17"/>
              </w:rPr>
              <w:t>0.505</w:t>
            </w:r>
          </w:p>
        </w:tc>
        <w:tc>
          <w:tcPr>
            <w:tcW w:type="dxa" w:w="1134"/>
          </w:tcPr>
          <w:p>
            <w:pPr>
              <w:spacing w:after="20"/>
              <w:jc w:val="right"/>
            </w:pPr>
            <w:r/>
            <w:r>
              <w:rPr>
                <w:rFonts w:ascii="Consolas" w:hAnsi="Consolas"/>
                <w:color w:val="2C3338"/>
                <w:sz w:val="17"/>
              </w:rPr>
              <w:t>0.492</w:t>
            </w:r>
          </w:p>
        </w:tc>
        <w:tc>
          <w:tcPr>
            <w:tcW w:type="dxa" w:w="1077"/>
          </w:tcPr>
          <w:p>
            <w:pPr>
              <w:spacing w:after="20"/>
              <w:jc w:val="right"/>
            </w:pPr>
            <w:r/>
            <w:r>
              <w:rPr>
                <w:rFonts w:ascii="Consolas" w:hAnsi="Consolas"/>
                <w:color w:val="2C3338"/>
                <w:sz w:val="17"/>
              </w:rPr>
              <w:t>0.588</w:t>
            </w:r>
          </w:p>
        </w:tc>
        <w:tc>
          <w:tcPr>
            <w:tcW w:type="dxa" w:w="1191"/>
          </w:tcPr>
          <w:p>
            <w:pPr>
              <w:spacing w:after="20"/>
              <w:jc w:val="right"/>
            </w:pPr>
            <w:r/>
            <w:r>
              <w:rPr>
                <w:rFonts w:ascii="Consolas" w:hAnsi="Consolas"/>
                <w:color w:val="2C3338"/>
                <w:sz w:val="17"/>
              </w:rPr>
              <w:t>888 ms</w:t>
            </w:r>
          </w:p>
        </w:tc>
      </w:tr>
    </w:tbl>
    <w:p>
      <w:pPr>
        <w:spacing w:before="80" w:after="280"/>
      </w:pPr>
      <w:r>
        <w:rPr>
          <w:i/>
          <w:color w:val="667079"/>
          <w:sz w:val="17"/>
        </w:rPr>
        <w:t>n = 17 queries with usable ground truth, drawn from a 27-query set spanning 13 categories. Ground truth is an agent-drafted set pending human review.</w:t>
      </w:r>
    </w:p>
    <w:p>
      <w:r>
        <w:t>Hybrid fusion beats both of its components on every metric, which is the central result: BM25 alone reaches 0.215 P@K, dense alone 0.271, and their fusion 0.285, with MRR rising from 0.453 and 0.461 to 0.517. The two methods fail on different queries, and combining them recovers both.</w:t>
      </w:r>
    </w:p>
    <w:p>
      <w:r>
        <w:t>The refinements are more equivocal, and reporting them honestly matters more than reporting them favourably. HyDE achieves the best MRR (0.531) and ties the best recall (0.492) — but costs 11.5 seconds, roughly 640× the hybrid baseline. Query expansion produces the best success rate (0.706) at 8.1 seconds. Both are implemented and available but deliberately left out of the default path; the measured gain does not justify the latency.</w:t>
      </w:r>
    </w:p>
    <w:p>
      <w:r>
        <w:t xml:space="preserve">The cross-encoder result is genuinely mixed. It improves recall (0.469 → 0.492) and NDCG (0.471 → 0.492) while </w:t>
      </w:r>
      <w:r>
        <w:rPr>
          <w:i/>
        </w:rPr>
        <w:t>reducing</w:t>
      </w:r>
      <w:r>
        <w:t xml:space="preserve"> precision (0.285 → 0.235) and success rate (0.647 → 0.588). It surfaces more relevant vehicles overall but is less reliable at putting one in the top position on this query set. At n = 17 with draft labels, this difference should be treated as suggestive rather than settled.</w:t>
      </w:r>
    </w:p>
    <w:p>
      <w:pPr>
        <w:pStyle w:val="Heading3"/>
      </w:pPr>
      <w:r>
        <w:t>4.2  Fusion weight sweep</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061"/>
            <w:shd w:val="clear" w:fill="E4EBEA"/>
          </w:tcPr>
          <w:p>
            <w:pPr>
              <w:spacing w:after="20"/>
              <w:jc w:val="left"/>
            </w:pPr>
            <w:r/>
            <w:r>
              <w:rPr>
                <w:rFonts w:ascii="Calibri" w:hAnsi="Calibri"/>
                <w:b/>
                <w:color w:val="15191C"/>
                <w:sz w:val="16"/>
              </w:rPr>
              <w:t>BM25 : Dense</w:t>
            </w:r>
          </w:p>
        </w:tc>
        <w:tc>
          <w:tcPr>
            <w:tcW w:type="dxa" w:w="1984"/>
            <w:shd w:val="clear" w:fill="E4EBEA"/>
          </w:tcPr>
          <w:p>
            <w:pPr>
              <w:spacing w:after="20"/>
              <w:jc w:val="right"/>
            </w:pPr>
            <w:r/>
            <w:r>
              <w:rPr>
                <w:rFonts w:ascii="Calibri" w:hAnsi="Calibri"/>
                <w:b/>
                <w:color w:val="15191C"/>
                <w:sz w:val="16"/>
              </w:rPr>
              <w:t>P@K</w:t>
            </w:r>
          </w:p>
        </w:tc>
        <w:tc>
          <w:tcPr>
            <w:tcW w:type="dxa" w:w="1984"/>
            <w:shd w:val="clear" w:fill="E4EBEA"/>
          </w:tcPr>
          <w:p>
            <w:pPr>
              <w:spacing w:after="20"/>
              <w:jc w:val="right"/>
            </w:pPr>
            <w:r/>
            <w:r>
              <w:rPr>
                <w:rFonts w:ascii="Calibri" w:hAnsi="Calibri"/>
                <w:b/>
                <w:color w:val="15191C"/>
                <w:sz w:val="16"/>
              </w:rPr>
              <w:t>MRR</w:t>
            </w:r>
          </w:p>
        </w:tc>
        <w:tc>
          <w:tcPr>
            <w:tcW w:type="dxa" w:w="2041"/>
            <w:shd w:val="clear" w:fill="E4EBEA"/>
          </w:tcPr>
          <w:p>
            <w:pPr>
              <w:spacing w:after="20"/>
              <w:jc w:val="right"/>
            </w:pPr>
            <w:r/>
            <w:r>
              <w:rPr>
                <w:rFonts w:ascii="Calibri" w:hAnsi="Calibri"/>
                <w:b/>
                <w:color w:val="15191C"/>
                <w:sz w:val="16"/>
              </w:rPr>
              <w:t>NDCG@K</w:t>
            </w:r>
          </w:p>
        </w:tc>
      </w:tr>
      <w:tr>
        <w:tc>
          <w:tcPr>
            <w:tcW w:type="dxa" w:w="3061"/>
          </w:tcPr>
          <w:p>
            <w:pPr>
              <w:spacing w:after="20"/>
              <w:jc w:val="left"/>
            </w:pPr>
            <w:r/>
            <w:r>
              <w:rPr>
                <w:rFonts w:ascii="Calibri" w:hAnsi="Calibri"/>
                <w:color w:val="2C3338"/>
                <w:sz w:val="17"/>
              </w:rPr>
              <w:t>10 : 90</w:t>
            </w:r>
          </w:p>
        </w:tc>
        <w:tc>
          <w:tcPr>
            <w:tcW w:type="dxa" w:w="1984"/>
          </w:tcPr>
          <w:p>
            <w:pPr>
              <w:spacing w:after="20"/>
              <w:jc w:val="right"/>
            </w:pPr>
            <w:r/>
            <w:r>
              <w:rPr>
                <w:rFonts w:ascii="Consolas" w:hAnsi="Consolas"/>
                <w:color w:val="2C3338"/>
                <w:sz w:val="17"/>
              </w:rPr>
              <w:t>0.280</w:t>
            </w:r>
          </w:p>
        </w:tc>
        <w:tc>
          <w:tcPr>
            <w:tcW w:type="dxa" w:w="1984"/>
          </w:tcPr>
          <w:p>
            <w:pPr>
              <w:spacing w:after="20"/>
              <w:jc w:val="right"/>
            </w:pPr>
            <w:r/>
            <w:r>
              <w:rPr>
                <w:rFonts w:ascii="Consolas" w:hAnsi="Consolas"/>
                <w:color w:val="2C3338"/>
                <w:sz w:val="17"/>
              </w:rPr>
              <w:t>0.473</w:t>
            </w:r>
          </w:p>
        </w:tc>
        <w:tc>
          <w:tcPr>
            <w:tcW w:type="dxa" w:w="2041"/>
          </w:tcPr>
          <w:p>
            <w:pPr>
              <w:spacing w:after="20"/>
              <w:jc w:val="right"/>
            </w:pPr>
            <w:r/>
            <w:r>
              <w:rPr>
                <w:rFonts w:ascii="Consolas" w:hAnsi="Consolas"/>
                <w:color w:val="2C3338"/>
                <w:sz w:val="17"/>
              </w:rPr>
              <w:t>0.438</w:t>
            </w:r>
          </w:p>
        </w:tc>
      </w:tr>
      <w:tr>
        <w:tc>
          <w:tcPr>
            <w:tcW w:type="dxa" w:w="3061"/>
            <w:shd w:val="clear" w:fill="F5F7F6"/>
          </w:tcPr>
          <w:p>
            <w:pPr>
              <w:spacing w:after="20"/>
              <w:jc w:val="left"/>
            </w:pPr>
            <w:r/>
            <w:r>
              <w:rPr>
                <w:rFonts w:ascii="Calibri" w:hAnsi="Calibri"/>
                <w:color w:val="2C3338"/>
                <w:sz w:val="17"/>
              </w:rPr>
              <w:t>20 : 80</w:t>
            </w:r>
          </w:p>
        </w:tc>
        <w:tc>
          <w:tcPr>
            <w:tcW w:type="dxa" w:w="1984"/>
            <w:shd w:val="clear" w:fill="F5F7F6"/>
          </w:tcPr>
          <w:p>
            <w:pPr>
              <w:spacing w:after="20"/>
              <w:jc w:val="right"/>
            </w:pPr>
            <w:r/>
            <w:r>
              <w:rPr>
                <w:rFonts w:ascii="Consolas" w:hAnsi="Consolas"/>
                <w:color w:val="2C3338"/>
                <w:sz w:val="17"/>
              </w:rPr>
              <w:t>0.274</w:t>
            </w:r>
          </w:p>
        </w:tc>
        <w:tc>
          <w:tcPr>
            <w:tcW w:type="dxa" w:w="1984"/>
            <w:shd w:val="clear" w:fill="F5F7F6"/>
          </w:tcPr>
          <w:p>
            <w:pPr>
              <w:spacing w:after="20"/>
              <w:jc w:val="right"/>
            </w:pPr>
            <w:r/>
            <w:r>
              <w:rPr>
                <w:rFonts w:ascii="Consolas" w:hAnsi="Consolas"/>
                <w:color w:val="2C3338"/>
                <w:sz w:val="17"/>
              </w:rPr>
              <w:t>0.471</w:t>
            </w:r>
          </w:p>
        </w:tc>
        <w:tc>
          <w:tcPr>
            <w:tcW w:type="dxa" w:w="2041"/>
            <w:shd w:val="clear" w:fill="F5F7F6"/>
          </w:tcPr>
          <w:p>
            <w:pPr>
              <w:spacing w:after="20"/>
              <w:jc w:val="right"/>
            </w:pPr>
            <w:r/>
            <w:r>
              <w:rPr>
                <w:rFonts w:ascii="Consolas" w:hAnsi="Consolas"/>
                <w:color w:val="2C3338"/>
                <w:sz w:val="17"/>
              </w:rPr>
              <w:t>0.440</w:t>
            </w:r>
          </w:p>
        </w:tc>
      </w:tr>
      <w:tr>
        <w:tc>
          <w:tcPr>
            <w:tcW w:type="dxa" w:w="3061"/>
          </w:tcPr>
          <w:p>
            <w:pPr>
              <w:spacing w:after="20"/>
              <w:jc w:val="left"/>
            </w:pPr>
            <w:r/>
            <w:r>
              <w:rPr>
                <w:rFonts w:ascii="Calibri" w:hAnsi="Calibri"/>
                <w:color w:val="2C3338"/>
                <w:sz w:val="17"/>
              </w:rPr>
              <w:t>30 : 70  (configured)</w:t>
            </w:r>
          </w:p>
        </w:tc>
        <w:tc>
          <w:tcPr>
            <w:tcW w:type="dxa" w:w="1984"/>
          </w:tcPr>
          <w:p>
            <w:pPr>
              <w:spacing w:after="20"/>
              <w:jc w:val="right"/>
            </w:pPr>
            <w:r/>
            <w:r>
              <w:rPr>
                <w:rFonts w:ascii="Consolas" w:hAnsi="Consolas"/>
                <w:color w:val="2C3338"/>
                <w:sz w:val="17"/>
              </w:rPr>
              <w:t>0.285</w:t>
            </w:r>
          </w:p>
        </w:tc>
        <w:tc>
          <w:tcPr>
            <w:tcW w:type="dxa" w:w="1984"/>
          </w:tcPr>
          <w:p>
            <w:pPr>
              <w:spacing w:after="20"/>
              <w:jc w:val="right"/>
            </w:pPr>
            <w:r/>
            <w:r>
              <w:rPr>
                <w:rFonts w:ascii="Consolas" w:hAnsi="Consolas"/>
                <w:color w:val="2C3338"/>
                <w:sz w:val="17"/>
              </w:rPr>
              <w:t>0.517</w:t>
            </w:r>
          </w:p>
        </w:tc>
        <w:tc>
          <w:tcPr>
            <w:tcW w:type="dxa" w:w="2041"/>
          </w:tcPr>
          <w:p>
            <w:pPr>
              <w:spacing w:after="20"/>
              <w:jc w:val="right"/>
            </w:pPr>
            <w:r/>
            <w:r>
              <w:rPr>
                <w:rFonts w:ascii="Consolas" w:hAnsi="Consolas"/>
                <w:color w:val="2C3338"/>
                <w:sz w:val="17"/>
              </w:rPr>
              <w:t>0.471</w:t>
            </w:r>
          </w:p>
        </w:tc>
      </w:tr>
      <w:tr>
        <w:tc>
          <w:tcPr>
            <w:tcW w:type="dxa" w:w="3061"/>
            <w:shd w:val="clear" w:fill="F5F7F6"/>
          </w:tcPr>
          <w:p>
            <w:pPr>
              <w:spacing w:after="20"/>
              <w:jc w:val="left"/>
            </w:pPr>
            <w:r/>
            <w:r>
              <w:rPr>
                <w:rFonts w:ascii="Calibri" w:hAnsi="Calibri"/>
                <w:color w:val="2C3338"/>
                <w:sz w:val="17"/>
              </w:rPr>
              <w:t>40 : 60</w:t>
            </w:r>
          </w:p>
        </w:tc>
        <w:tc>
          <w:tcPr>
            <w:tcW w:type="dxa" w:w="1984"/>
            <w:shd w:val="clear" w:fill="F5F7F6"/>
          </w:tcPr>
          <w:p>
            <w:pPr>
              <w:spacing w:after="20"/>
              <w:jc w:val="right"/>
            </w:pPr>
            <w:r/>
            <w:r>
              <w:rPr>
                <w:rFonts w:ascii="Consolas" w:hAnsi="Consolas"/>
                <w:b/>
                <w:color w:val="0E6E77"/>
                <w:sz w:val="17"/>
              </w:rPr>
              <w:t>0.290</w:t>
            </w:r>
          </w:p>
        </w:tc>
        <w:tc>
          <w:tcPr>
            <w:tcW w:type="dxa" w:w="1984"/>
            <w:shd w:val="clear" w:fill="F5F7F6"/>
          </w:tcPr>
          <w:p>
            <w:pPr>
              <w:spacing w:after="20"/>
              <w:jc w:val="right"/>
            </w:pPr>
            <w:r/>
            <w:r>
              <w:rPr>
                <w:rFonts w:ascii="Consolas" w:hAnsi="Consolas"/>
                <w:color w:val="2C3338"/>
                <w:sz w:val="17"/>
              </w:rPr>
              <w:t>0.520</w:t>
            </w:r>
          </w:p>
        </w:tc>
        <w:tc>
          <w:tcPr>
            <w:tcW w:type="dxa" w:w="2041"/>
            <w:shd w:val="clear" w:fill="F5F7F6"/>
          </w:tcPr>
          <w:p>
            <w:pPr>
              <w:spacing w:after="20"/>
              <w:jc w:val="right"/>
            </w:pPr>
            <w:r/>
            <w:r>
              <w:rPr>
                <w:rFonts w:ascii="Consolas" w:hAnsi="Consolas"/>
                <w:b/>
                <w:color w:val="0E6E77"/>
                <w:sz w:val="17"/>
              </w:rPr>
              <w:t>0.481</w:t>
            </w:r>
          </w:p>
        </w:tc>
      </w:tr>
      <w:tr>
        <w:tc>
          <w:tcPr>
            <w:tcW w:type="dxa" w:w="3061"/>
          </w:tcPr>
          <w:p>
            <w:pPr>
              <w:spacing w:after="20"/>
              <w:jc w:val="left"/>
            </w:pPr>
            <w:r/>
            <w:r>
              <w:rPr>
                <w:rFonts w:ascii="Calibri" w:hAnsi="Calibri"/>
                <w:color w:val="2C3338"/>
                <w:sz w:val="17"/>
              </w:rPr>
              <w:t>50 : 50</w:t>
            </w:r>
          </w:p>
        </w:tc>
        <w:tc>
          <w:tcPr>
            <w:tcW w:type="dxa" w:w="1984"/>
          </w:tcPr>
          <w:p>
            <w:pPr>
              <w:spacing w:after="20"/>
              <w:jc w:val="right"/>
            </w:pPr>
            <w:r/>
            <w:r>
              <w:rPr>
                <w:rFonts w:ascii="Consolas" w:hAnsi="Consolas"/>
                <w:color w:val="2C3338"/>
                <w:sz w:val="17"/>
              </w:rPr>
              <w:t>0.271</w:t>
            </w:r>
          </w:p>
        </w:tc>
        <w:tc>
          <w:tcPr>
            <w:tcW w:type="dxa" w:w="1984"/>
          </w:tcPr>
          <w:p>
            <w:pPr>
              <w:spacing w:after="20"/>
              <w:jc w:val="right"/>
            </w:pPr>
            <w:r/>
            <w:r>
              <w:rPr>
                <w:rFonts w:ascii="Consolas" w:hAnsi="Consolas"/>
                <w:b/>
                <w:color w:val="0E6E77"/>
                <w:sz w:val="17"/>
              </w:rPr>
              <w:t>0.522</w:t>
            </w:r>
          </w:p>
        </w:tc>
        <w:tc>
          <w:tcPr>
            <w:tcW w:type="dxa" w:w="2041"/>
          </w:tcPr>
          <w:p>
            <w:pPr>
              <w:spacing w:after="20"/>
              <w:jc w:val="right"/>
            </w:pPr>
            <w:r/>
            <w:r>
              <w:rPr>
                <w:rFonts w:ascii="Consolas" w:hAnsi="Consolas"/>
                <w:color w:val="2C3338"/>
                <w:sz w:val="17"/>
              </w:rPr>
              <w:t>0.467</w:t>
            </w:r>
          </w:p>
        </w:tc>
      </w:tr>
    </w:tbl>
    <w:p>
      <w:pPr>
        <w:spacing w:before="80" w:after="280"/>
      </w:pPr>
      <w:r>
        <w:rPr>
          <w:i/>
          <w:color w:val="667079"/>
          <w:sz w:val="17"/>
        </w:rPr>
        <w:t>The configured 30:70 weight is not the sweep optimum — 40:60 scores higher on P@K and NDCG, and 50:50 on MRR. The spread across all five settings is roughly 0.02, well within what 17 queries can resolve, so the difference is not treated as significant.</w:t>
      </w:r>
    </w:p>
    <w:p>
      <w:pPr>
        <w:pStyle w:val="Heading3"/>
      </w:pPr>
      <w:r>
        <w:t>4.3  Query understanding accuracy</w:t>
      </w:r>
    </w:p>
    <w:tbl>
      <w:tblPr>
        <w:tblStyle w:val="TableGrid"/>
        <w:tblW w:type="auto" w:w="0"/>
        <w:jc w:val="center"/>
        <w:tblLook w:firstColumn="1" w:firstRow="1" w:lastColumn="0" w:lastRow="0" w:noHBand="0" w:noVBand="1" w:val="04A0"/>
      </w:tblPr>
      <w:tblGrid>
        <w:gridCol w:w="3099"/>
        <w:gridCol w:w="3099"/>
        <w:gridCol w:w="3099"/>
      </w:tblGrid>
      <w:tr>
        <w:tc>
          <w:tcPr>
            <w:tcW w:type="dxa" w:w="2835"/>
            <w:shd w:val="clear" w:fill="E4EBEA"/>
          </w:tcPr>
          <w:p>
            <w:pPr>
              <w:spacing w:after="20"/>
              <w:jc w:val="left"/>
            </w:pPr>
            <w:r/>
            <w:r>
              <w:rPr>
                <w:rFonts w:ascii="Calibri" w:hAnsi="Calibri"/>
                <w:b/>
                <w:color w:val="15191C"/>
                <w:sz w:val="16"/>
              </w:rPr>
              <w:t>Field</w:t>
            </w:r>
          </w:p>
        </w:tc>
        <w:tc>
          <w:tcPr>
            <w:tcW w:type="dxa" w:w="2041"/>
            <w:shd w:val="clear" w:fill="E4EBEA"/>
          </w:tcPr>
          <w:p>
            <w:pPr>
              <w:spacing w:after="20"/>
              <w:jc w:val="right"/>
            </w:pPr>
            <w:r/>
            <w:r>
              <w:rPr>
                <w:rFonts w:ascii="Calibri" w:hAnsi="Calibri"/>
                <w:b/>
                <w:color w:val="15191C"/>
                <w:sz w:val="16"/>
              </w:rPr>
              <w:t>Agreement</w:t>
            </w:r>
          </w:p>
        </w:tc>
        <w:tc>
          <w:tcPr>
            <w:tcW w:type="dxa" w:w="4195"/>
            <w:shd w:val="clear" w:fill="E4EBEA"/>
          </w:tcPr>
          <w:p>
            <w:pPr>
              <w:spacing w:after="20"/>
              <w:jc w:val="right"/>
            </w:pPr>
            <w:r/>
            <w:r>
              <w:rPr>
                <w:rFonts w:ascii="Calibri" w:hAnsi="Calibri"/>
                <w:b/>
                <w:color w:val="15191C"/>
                <w:sz w:val="16"/>
              </w:rPr>
              <w:t>Character</w:t>
            </w:r>
          </w:p>
        </w:tc>
      </w:tr>
      <w:tr>
        <w:tc>
          <w:tcPr>
            <w:tcW w:type="dxa" w:w="2835"/>
          </w:tcPr>
          <w:p>
            <w:pPr>
              <w:spacing w:after="20"/>
              <w:jc w:val="left"/>
            </w:pPr>
            <w:r/>
            <w:r>
              <w:rPr>
                <w:rFonts w:ascii="Calibri" w:hAnsi="Calibri"/>
                <w:color w:val="2C3338"/>
                <w:sz w:val="17"/>
              </w:rPr>
              <w:t>brand</w:t>
            </w:r>
          </w:p>
        </w:tc>
        <w:tc>
          <w:tcPr>
            <w:tcW w:type="dxa" w:w="2041"/>
          </w:tcPr>
          <w:p>
            <w:pPr>
              <w:spacing w:after="20"/>
              <w:jc w:val="right"/>
            </w:pPr>
            <w:r/>
            <w:r>
              <w:rPr>
                <w:rFonts w:ascii="Consolas" w:hAnsi="Consolas"/>
                <w:color w:val="2C3338"/>
                <w:sz w:val="17"/>
              </w:rPr>
              <w:t>100.0%</w:t>
            </w:r>
          </w:p>
        </w:tc>
        <w:tc>
          <w:tcPr>
            <w:tcW w:type="dxa" w:w="4195"/>
          </w:tcPr>
          <w:p>
            <w:pPr>
              <w:spacing w:after="20"/>
              <w:jc w:val="right"/>
            </w:pPr>
            <w:r/>
            <w:r>
              <w:rPr>
                <w:rFonts w:ascii="Consolas" w:hAnsi="Consolas"/>
                <w:color w:val="2C3338"/>
                <w:sz w:val="17"/>
              </w:rPr>
              <w:t>lexically explicit</w:t>
            </w:r>
          </w:p>
        </w:tc>
      </w:tr>
      <w:tr>
        <w:tc>
          <w:tcPr>
            <w:tcW w:type="dxa" w:w="2835"/>
            <w:shd w:val="clear" w:fill="F5F7F6"/>
          </w:tcPr>
          <w:p>
            <w:pPr>
              <w:spacing w:after="20"/>
              <w:jc w:val="left"/>
            </w:pPr>
            <w:r/>
            <w:r>
              <w:rPr>
                <w:rFonts w:ascii="Calibri" w:hAnsi="Calibri"/>
                <w:color w:val="2C3338"/>
                <w:sz w:val="17"/>
              </w:rPr>
              <w:t>fuel_types</w:t>
            </w:r>
          </w:p>
        </w:tc>
        <w:tc>
          <w:tcPr>
            <w:tcW w:type="dxa" w:w="2041"/>
            <w:shd w:val="clear" w:fill="F5F7F6"/>
          </w:tcPr>
          <w:p>
            <w:pPr>
              <w:spacing w:after="20"/>
              <w:jc w:val="right"/>
            </w:pPr>
            <w:r/>
            <w:r>
              <w:rPr>
                <w:rFonts w:ascii="Consolas" w:hAnsi="Consolas"/>
                <w:color w:val="2C3338"/>
                <w:sz w:val="17"/>
              </w:rPr>
              <w:t>100.0%</w:t>
            </w:r>
          </w:p>
        </w:tc>
        <w:tc>
          <w:tcPr>
            <w:tcW w:type="dxa" w:w="4195"/>
            <w:shd w:val="clear" w:fill="F5F7F6"/>
          </w:tcPr>
          <w:p>
            <w:pPr>
              <w:spacing w:after="20"/>
              <w:jc w:val="right"/>
            </w:pPr>
            <w:r/>
            <w:r>
              <w:rPr>
                <w:rFonts w:ascii="Consolas" w:hAnsi="Consolas"/>
                <w:color w:val="2C3338"/>
                <w:sz w:val="17"/>
              </w:rPr>
              <w:t>lexically explicit</w:t>
            </w:r>
          </w:p>
        </w:tc>
      </w:tr>
      <w:tr>
        <w:tc>
          <w:tcPr>
            <w:tcW w:type="dxa" w:w="2835"/>
          </w:tcPr>
          <w:p>
            <w:pPr>
              <w:spacing w:after="20"/>
              <w:jc w:val="left"/>
            </w:pPr>
            <w:r/>
            <w:r>
              <w:rPr>
                <w:rFonts w:ascii="Calibri" w:hAnsi="Calibri"/>
                <w:color w:val="2C3338"/>
                <w:sz w:val="17"/>
              </w:rPr>
              <w:t>transmission</w:t>
            </w:r>
          </w:p>
        </w:tc>
        <w:tc>
          <w:tcPr>
            <w:tcW w:type="dxa" w:w="2041"/>
          </w:tcPr>
          <w:p>
            <w:pPr>
              <w:spacing w:after="20"/>
              <w:jc w:val="right"/>
            </w:pPr>
            <w:r/>
            <w:r>
              <w:rPr>
                <w:rFonts w:ascii="Consolas" w:hAnsi="Consolas"/>
                <w:color w:val="2C3338"/>
                <w:sz w:val="17"/>
              </w:rPr>
              <w:t>100.0%</w:t>
            </w:r>
          </w:p>
        </w:tc>
        <w:tc>
          <w:tcPr>
            <w:tcW w:type="dxa" w:w="4195"/>
          </w:tcPr>
          <w:p>
            <w:pPr>
              <w:spacing w:after="20"/>
              <w:jc w:val="right"/>
            </w:pPr>
            <w:r/>
            <w:r>
              <w:rPr>
                <w:rFonts w:ascii="Consolas" w:hAnsi="Consolas"/>
                <w:color w:val="2C3338"/>
                <w:sz w:val="17"/>
              </w:rPr>
              <w:t>lexically explicit</w:t>
            </w:r>
          </w:p>
        </w:tc>
      </w:tr>
      <w:tr>
        <w:tc>
          <w:tcPr>
            <w:tcW w:type="dxa" w:w="2835"/>
            <w:shd w:val="clear" w:fill="F5F7F6"/>
          </w:tcPr>
          <w:p>
            <w:pPr>
              <w:spacing w:after="20"/>
              <w:jc w:val="left"/>
            </w:pPr>
            <w:r/>
            <w:r>
              <w:rPr>
                <w:rFonts w:ascii="Calibri" w:hAnsi="Calibri"/>
                <w:color w:val="2C3338"/>
                <w:sz w:val="17"/>
              </w:rPr>
              <w:t>price_max_lakhs</w:t>
            </w:r>
          </w:p>
        </w:tc>
        <w:tc>
          <w:tcPr>
            <w:tcW w:type="dxa" w:w="2041"/>
            <w:shd w:val="clear" w:fill="F5F7F6"/>
          </w:tcPr>
          <w:p>
            <w:pPr>
              <w:spacing w:after="20"/>
              <w:jc w:val="right"/>
            </w:pPr>
            <w:r/>
            <w:r>
              <w:rPr>
                <w:rFonts w:ascii="Consolas" w:hAnsi="Consolas"/>
                <w:color w:val="2C3338"/>
                <w:sz w:val="17"/>
              </w:rPr>
              <w:t>100.0%</w:t>
            </w:r>
          </w:p>
        </w:tc>
        <w:tc>
          <w:tcPr>
            <w:tcW w:type="dxa" w:w="4195"/>
            <w:shd w:val="clear" w:fill="F5F7F6"/>
          </w:tcPr>
          <w:p>
            <w:pPr>
              <w:spacing w:after="20"/>
              <w:jc w:val="right"/>
            </w:pPr>
            <w:r/>
            <w:r>
              <w:rPr>
                <w:rFonts w:ascii="Consolas" w:hAnsi="Consolas"/>
                <w:color w:val="2C3338"/>
                <w:sz w:val="17"/>
              </w:rPr>
              <w:t>lexically explicit</w:t>
            </w:r>
          </w:p>
        </w:tc>
      </w:tr>
      <w:tr>
        <w:tc>
          <w:tcPr>
            <w:tcW w:type="dxa" w:w="2835"/>
          </w:tcPr>
          <w:p>
            <w:pPr>
              <w:spacing w:after="20"/>
              <w:jc w:val="left"/>
            </w:pPr>
            <w:r/>
            <w:r>
              <w:rPr>
                <w:rFonts w:ascii="Calibri" w:hAnsi="Calibri"/>
                <w:color w:val="2C3338"/>
                <w:sz w:val="17"/>
              </w:rPr>
              <w:t>price_min_lakhs</w:t>
            </w:r>
          </w:p>
        </w:tc>
        <w:tc>
          <w:tcPr>
            <w:tcW w:type="dxa" w:w="2041"/>
          </w:tcPr>
          <w:p>
            <w:pPr>
              <w:spacing w:after="20"/>
              <w:jc w:val="right"/>
            </w:pPr>
            <w:r/>
            <w:r>
              <w:rPr>
                <w:rFonts w:ascii="Consolas" w:hAnsi="Consolas"/>
                <w:color w:val="2C3338"/>
                <w:sz w:val="17"/>
              </w:rPr>
              <w:t>100.0%</w:t>
            </w:r>
          </w:p>
        </w:tc>
        <w:tc>
          <w:tcPr>
            <w:tcW w:type="dxa" w:w="4195"/>
          </w:tcPr>
          <w:p>
            <w:pPr>
              <w:spacing w:after="20"/>
              <w:jc w:val="right"/>
            </w:pPr>
            <w:r/>
            <w:r>
              <w:rPr>
                <w:rFonts w:ascii="Consolas" w:hAnsi="Consolas"/>
                <w:color w:val="2C3338"/>
                <w:sz w:val="17"/>
              </w:rPr>
              <w:t>lexically explicit</w:t>
            </w:r>
          </w:p>
        </w:tc>
      </w:tr>
      <w:tr>
        <w:tc>
          <w:tcPr>
            <w:tcW w:type="dxa" w:w="2835"/>
            <w:shd w:val="clear" w:fill="F5F7F6"/>
          </w:tcPr>
          <w:p>
            <w:pPr>
              <w:spacing w:after="20"/>
              <w:jc w:val="left"/>
            </w:pPr>
            <w:r/>
            <w:r>
              <w:rPr>
                <w:rFonts w:ascii="Calibri" w:hAnsi="Calibri"/>
                <w:color w:val="2C3338"/>
                <w:sz w:val="17"/>
              </w:rPr>
              <w:t>body_type</w:t>
            </w:r>
          </w:p>
        </w:tc>
        <w:tc>
          <w:tcPr>
            <w:tcW w:type="dxa" w:w="2041"/>
            <w:shd w:val="clear" w:fill="F5F7F6"/>
          </w:tcPr>
          <w:p>
            <w:pPr>
              <w:spacing w:after="20"/>
              <w:jc w:val="right"/>
            </w:pPr>
            <w:r/>
            <w:r>
              <w:rPr>
                <w:rFonts w:ascii="Consolas" w:hAnsi="Consolas"/>
                <w:b/>
                <w:color w:val="0E6E77"/>
                <w:sz w:val="17"/>
              </w:rPr>
              <w:t>88.9%</w:t>
            </w:r>
          </w:p>
        </w:tc>
        <w:tc>
          <w:tcPr>
            <w:tcW w:type="dxa" w:w="4195"/>
            <w:shd w:val="clear" w:fill="F5F7F6"/>
          </w:tcPr>
          <w:p>
            <w:pPr>
              <w:spacing w:after="20"/>
              <w:jc w:val="right"/>
            </w:pPr>
            <w:r/>
            <w:r>
              <w:rPr>
                <w:rFonts w:ascii="Consolas" w:hAnsi="Consolas"/>
                <w:color w:val="2C3338"/>
                <w:sz w:val="17"/>
              </w:rPr>
              <w:t>derived, not stated</w:t>
            </w:r>
          </w:p>
        </w:tc>
      </w:tr>
      <w:tr>
        <w:tc>
          <w:tcPr>
            <w:tcW w:type="dxa" w:w="2835"/>
          </w:tcPr>
          <w:p>
            <w:pPr>
              <w:spacing w:after="20"/>
              <w:jc w:val="left"/>
            </w:pPr>
            <w:r/>
            <w:r>
              <w:rPr>
                <w:rFonts w:ascii="Calibri" w:hAnsi="Calibri"/>
                <w:color w:val="2C3338"/>
                <w:sz w:val="17"/>
              </w:rPr>
              <w:t>seating_capacity</w:t>
            </w:r>
          </w:p>
        </w:tc>
        <w:tc>
          <w:tcPr>
            <w:tcW w:type="dxa" w:w="2041"/>
          </w:tcPr>
          <w:p>
            <w:pPr>
              <w:spacing w:after="20"/>
              <w:jc w:val="right"/>
            </w:pPr>
            <w:r/>
            <w:r>
              <w:rPr>
                <w:rFonts w:ascii="Consolas" w:hAnsi="Consolas"/>
                <w:b/>
                <w:color w:val="0E6E77"/>
                <w:sz w:val="17"/>
              </w:rPr>
              <w:t>66.7%</w:t>
            </w:r>
          </w:p>
        </w:tc>
        <w:tc>
          <w:tcPr>
            <w:tcW w:type="dxa" w:w="4195"/>
          </w:tcPr>
          <w:p>
            <w:pPr>
              <w:spacing w:after="20"/>
              <w:jc w:val="right"/>
            </w:pPr>
            <w:r/>
            <w:r>
              <w:rPr>
                <w:rFonts w:ascii="Consolas" w:hAnsi="Consolas"/>
                <w:color w:val="2C3338"/>
                <w:sz w:val="17"/>
              </w:rPr>
              <w:t>often implied</w:t>
            </w:r>
          </w:p>
        </w:tc>
      </w:tr>
    </w:tbl>
    <w:p>
      <w:pPr>
        <w:spacing w:before="80" w:after="280"/>
      </w:pPr>
      <w:r>
        <w:rPr>
          <w:i/>
          <w:color w:val="667079"/>
          <w:sz w:val="17"/>
        </w:rPr>
        <w:t>Lexically explicit fields extract perfectly. The two weakest are the two that require inference — body type is derived, and seating capacity is often implied (“for a family”) rather than given as a number.</w:t>
      </w:r>
    </w:p>
    <w:p>
      <w:pPr>
        <w:pStyle w:val="Heading3"/>
      </w:pPr>
      <w:r>
        <w:t>4.4  End-to-end latency</w:t>
      </w:r>
    </w:p>
    <w:p>
      <w:r>
        <w:t>Seven representative query types were each run three times on the target hardware after a warm-up call, instrumenting both the pipeline's own stage timers and Ollama's internal token counters — 21 measured queries in total. All figures in seconds.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154"/>
            <w:shd w:val="clear" w:fill="E4EBEA"/>
          </w:tcPr>
          <w:p>
            <w:pPr>
              <w:spacing w:after="20"/>
              <w:jc w:val="left"/>
            </w:pPr>
            <w:r/>
            <w:r>
              <w:rPr>
                <w:rFonts w:ascii="Calibri" w:hAnsi="Calibri"/>
                <w:b/>
                <w:color w:val="15191C"/>
                <w:sz w:val="16"/>
              </w:rPr>
              <w:t>Query type</w:t>
            </w:r>
          </w:p>
        </w:tc>
        <w:tc>
          <w:tcPr>
            <w:tcW w:type="dxa" w:w="1020"/>
            <w:shd w:val="clear" w:fill="E4EBEA"/>
          </w:tcPr>
          <w:p>
            <w:pPr>
              <w:spacing w:after="20"/>
              <w:jc w:val="right"/>
            </w:pPr>
            <w:r/>
            <w:r>
              <w:rPr>
                <w:rFonts w:ascii="Calibri" w:hAnsi="Calibri"/>
                <w:b/>
                <w:color w:val="15191C"/>
                <w:sz w:val="16"/>
              </w:rPr>
              <w:t>Min</w:t>
            </w:r>
          </w:p>
        </w:tc>
        <w:tc>
          <w:tcPr>
            <w:tcW w:type="dxa" w:w="1134"/>
            <w:shd w:val="clear" w:fill="E4EBEA"/>
          </w:tcPr>
          <w:p>
            <w:pPr>
              <w:spacing w:after="20"/>
              <w:jc w:val="right"/>
            </w:pPr>
            <w:r/>
            <w:r>
              <w:rPr>
                <w:rFonts w:ascii="Calibri" w:hAnsi="Calibri"/>
                <w:b/>
                <w:color w:val="15191C"/>
                <w:sz w:val="16"/>
              </w:rPr>
              <w:t>Median</w:t>
            </w:r>
          </w:p>
        </w:tc>
        <w:tc>
          <w:tcPr>
            <w:tcW w:type="dxa" w:w="1020"/>
            <w:shd w:val="clear" w:fill="E4EBEA"/>
          </w:tcPr>
          <w:p>
            <w:pPr>
              <w:spacing w:after="20"/>
              <w:jc w:val="right"/>
            </w:pPr>
            <w:r/>
            <w:r>
              <w:rPr>
                <w:rFonts w:ascii="Calibri" w:hAnsi="Calibri"/>
                <w:b/>
                <w:color w:val="15191C"/>
                <w:sz w:val="16"/>
              </w:rPr>
              <w:t>Max</w:t>
            </w:r>
          </w:p>
        </w:tc>
        <w:tc>
          <w:tcPr>
            <w:tcW w:type="dxa" w:w="1361"/>
            <w:shd w:val="clear" w:fill="E4EBEA"/>
          </w:tcPr>
          <w:p>
            <w:pPr>
              <w:spacing w:after="20"/>
              <w:jc w:val="right"/>
            </w:pPr>
            <w:r/>
            <w:r>
              <w:rPr>
                <w:rFonts w:ascii="Calibri" w:hAnsi="Calibri"/>
                <w:b/>
                <w:color w:val="15191C"/>
                <w:sz w:val="16"/>
              </w:rPr>
              <w:t>Generation</w:t>
            </w:r>
          </w:p>
        </w:tc>
        <w:tc>
          <w:tcPr>
            <w:tcW w:type="dxa" w:w="1247"/>
            <w:shd w:val="clear" w:fill="E4EBEA"/>
          </w:tcPr>
          <w:p>
            <w:pPr>
              <w:spacing w:after="20"/>
              <w:jc w:val="right"/>
            </w:pPr>
            <w:r/>
            <w:r>
              <w:rPr>
                <w:rFonts w:ascii="Calibri" w:hAnsi="Calibri"/>
                <w:b/>
                <w:color w:val="15191C"/>
                <w:sz w:val="16"/>
              </w:rPr>
              <w:t>Retrieval</w:t>
            </w:r>
          </w:p>
        </w:tc>
        <w:tc>
          <w:tcPr>
            <w:tcW w:type="dxa" w:w="1247"/>
            <w:shd w:val="clear" w:fill="E4EBEA"/>
          </w:tcPr>
          <w:p>
            <w:pPr>
              <w:spacing w:after="20"/>
              <w:jc w:val="right"/>
            </w:pPr>
            <w:r/>
            <w:r>
              <w:rPr>
                <w:rFonts w:ascii="Calibri" w:hAnsi="Calibri"/>
                <w:b/>
                <w:color w:val="15191C"/>
                <w:sz w:val="16"/>
              </w:rPr>
              <w:t>Mode</w:t>
            </w:r>
          </w:p>
        </w:tc>
      </w:tr>
      <w:tr>
        <w:tc>
          <w:tcPr>
            <w:tcW w:type="dxa" w:w="2154"/>
          </w:tcPr>
          <w:p>
            <w:pPr>
              <w:spacing w:after="20"/>
              <w:jc w:val="left"/>
            </w:pPr>
            <w:r/>
            <w:r>
              <w:rPr>
                <w:rFonts w:ascii="Calibri" w:hAnsi="Calibri"/>
                <w:color w:val="2C3338"/>
                <w:sz w:val="17"/>
              </w:rPr>
              <w:t>vague / fallback</w:t>
            </w:r>
          </w:p>
        </w:tc>
        <w:tc>
          <w:tcPr>
            <w:tcW w:type="dxa" w:w="1020"/>
          </w:tcPr>
          <w:p>
            <w:pPr>
              <w:spacing w:after="20"/>
              <w:jc w:val="right"/>
            </w:pPr>
            <w:r/>
            <w:r>
              <w:rPr>
                <w:rFonts w:ascii="Consolas" w:hAnsi="Consolas"/>
                <w:b/>
                <w:color w:val="0E6E77"/>
                <w:sz w:val="17"/>
              </w:rPr>
              <w:t>16.5</w:t>
            </w:r>
          </w:p>
        </w:tc>
        <w:tc>
          <w:tcPr>
            <w:tcW w:type="dxa" w:w="1134"/>
          </w:tcPr>
          <w:p>
            <w:pPr>
              <w:spacing w:after="20"/>
              <w:jc w:val="right"/>
            </w:pPr>
            <w:r/>
            <w:r>
              <w:rPr>
                <w:rFonts w:ascii="Consolas" w:hAnsi="Consolas"/>
                <w:b/>
                <w:color w:val="0E6E77"/>
                <w:sz w:val="17"/>
              </w:rPr>
              <w:t>16.7</w:t>
            </w:r>
          </w:p>
        </w:tc>
        <w:tc>
          <w:tcPr>
            <w:tcW w:type="dxa" w:w="1020"/>
          </w:tcPr>
          <w:p>
            <w:pPr>
              <w:spacing w:after="20"/>
              <w:jc w:val="right"/>
            </w:pPr>
            <w:r/>
            <w:r>
              <w:rPr>
                <w:rFonts w:ascii="Consolas" w:hAnsi="Consolas"/>
                <w:color w:val="2C3338"/>
                <w:sz w:val="17"/>
              </w:rPr>
              <w:t>41.9</w:t>
            </w:r>
          </w:p>
        </w:tc>
        <w:tc>
          <w:tcPr>
            <w:tcW w:type="dxa" w:w="1361"/>
          </w:tcPr>
          <w:p>
            <w:pPr>
              <w:spacing w:after="20"/>
              <w:jc w:val="right"/>
            </w:pPr>
            <w:r/>
            <w:r>
              <w:rPr>
                <w:rFonts w:ascii="Consolas" w:hAnsi="Consolas"/>
                <w:color w:val="2C3338"/>
                <w:sz w:val="17"/>
              </w:rPr>
              <w:t>9.4</w:t>
            </w:r>
          </w:p>
        </w:tc>
        <w:tc>
          <w:tcPr>
            <w:tcW w:type="dxa" w:w="1247"/>
          </w:tcPr>
          <w:p>
            <w:pPr>
              <w:spacing w:after="20"/>
              <w:jc w:val="right"/>
            </w:pPr>
            <w:r/>
            <w:r>
              <w:rPr>
                <w:rFonts w:ascii="Consolas" w:hAnsi="Consolas"/>
                <w:color w:val="2C3338"/>
                <w:sz w:val="17"/>
              </w:rPr>
              <w:t>1.0</w:t>
            </w:r>
          </w:p>
        </w:tc>
        <w:tc>
          <w:tcPr>
            <w:tcW w:type="dxa" w:w="1247"/>
          </w:tcPr>
          <w:p>
            <w:pPr>
              <w:spacing w:after="20"/>
              <w:jc w:val="right"/>
            </w:pPr>
            <w:r/>
            <w:r>
              <w:rPr>
                <w:rFonts w:ascii="Consolas" w:hAnsi="Consolas"/>
                <w:color w:val="2C3338"/>
                <w:sz w:val="17"/>
              </w:rPr>
              <w:t>fallback</w:t>
            </w:r>
          </w:p>
        </w:tc>
      </w:tr>
      <w:tr>
        <w:tc>
          <w:tcPr>
            <w:tcW w:type="dxa" w:w="2154"/>
            <w:shd w:val="clear" w:fill="F5F7F6"/>
          </w:tcPr>
          <w:p>
            <w:pPr>
              <w:spacing w:after="20"/>
              <w:jc w:val="left"/>
            </w:pPr>
            <w:r/>
            <w:r>
              <w:rPr>
                <w:rFonts w:ascii="Calibri" w:hAnsi="Calibri"/>
                <w:color w:val="2C3338"/>
                <w:sz w:val="17"/>
              </w:rPr>
              <w:t>brand only</w:t>
            </w:r>
          </w:p>
        </w:tc>
        <w:tc>
          <w:tcPr>
            <w:tcW w:type="dxa" w:w="1020"/>
            <w:shd w:val="clear" w:fill="F5F7F6"/>
          </w:tcPr>
          <w:p>
            <w:pPr>
              <w:spacing w:after="20"/>
              <w:jc w:val="right"/>
            </w:pPr>
            <w:r/>
            <w:r>
              <w:rPr>
                <w:rFonts w:ascii="Consolas" w:hAnsi="Consolas"/>
                <w:color w:val="2C3338"/>
                <w:sz w:val="17"/>
              </w:rPr>
              <w:t>24.1</w:t>
            </w:r>
          </w:p>
        </w:tc>
        <w:tc>
          <w:tcPr>
            <w:tcW w:type="dxa" w:w="1134"/>
            <w:shd w:val="clear" w:fill="F5F7F6"/>
          </w:tcPr>
          <w:p>
            <w:pPr>
              <w:spacing w:after="20"/>
              <w:jc w:val="right"/>
            </w:pPr>
            <w:r/>
            <w:r>
              <w:rPr>
                <w:rFonts w:ascii="Consolas" w:hAnsi="Consolas"/>
                <w:color w:val="2C3338"/>
                <w:sz w:val="17"/>
              </w:rPr>
              <w:t>24.2</w:t>
            </w:r>
          </w:p>
        </w:tc>
        <w:tc>
          <w:tcPr>
            <w:tcW w:type="dxa" w:w="1020"/>
            <w:shd w:val="clear" w:fill="F5F7F6"/>
          </w:tcPr>
          <w:p>
            <w:pPr>
              <w:spacing w:after="20"/>
              <w:jc w:val="right"/>
            </w:pPr>
            <w:r/>
            <w:r>
              <w:rPr>
                <w:rFonts w:ascii="Consolas" w:hAnsi="Consolas"/>
                <w:color w:val="2C3338"/>
                <w:sz w:val="17"/>
              </w:rPr>
              <w:t>50.4</w:t>
            </w:r>
          </w:p>
        </w:tc>
        <w:tc>
          <w:tcPr>
            <w:tcW w:type="dxa" w:w="1361"/>
            <w:shd w:val="clear" w:fill="F5F7F6"/>
          </w:tcPr>
          <w:p>
            <w:pPr>
              <w:spacing w:after="20"/>
              <w:jc w:val="right"/>
            </w:pPr>
            <w:r/>
            <w:r>
              <w:rPr>
                <w:rFonts w:ascii="Consolas" w:hAnsi="Consolas"/>
                <w:color w:val="2C3338"/>
                <w:sz w:val="17"/>
              </w:rPr>
              <w:t>17.7</w:t>
            </w:r>
          </w:p>
        </w:tc>
        <w:tc>
          <w:tcPr>
            <w:tcW w:type="dxa" w:w="1247"/>
            <w:shd w:val="clear" w:fill="F5F7F6"/>
          </w:tcPr>
          <w:p>
            <w:pPr>
              <w:spacing w:after="20"/>
              <w:jc w:val="right"/>
            </w:pPr>
            <w:r/>
            <w:r>
              <w:rPr>
                <w:rFonts w:ascii="Consolas" w:hAnsi="Consolas"/>
                <w:color w:val="2C3338"/>
                <w:sz w:val="17"/>
              </w:rPr>
              <w:t>0.9</w:t>
            </w:r>
          </w:p>
        </w:tc>
        <w:tc>
          <w:tcPr>
            <w:tcW w:type="dxa" w:w="1247"/>
            <w:shd w:val="clear" w:fill="F5F7F6"/>
          </w:tcPr>
          <w:p>
            <w:pPr>
              <w:spacing w:after="20"/>
              <w:jc w:val="right"/>
            </w:pPr>
            <w:r/>
            <w:r>
              <w:rPr>
                <w:rFonts w:ascii="Consolas" w:hAnsi="Consolas"/>
                <w:color w:val="2C3338"/>
                <w:sz w:val="17"/>
              </w:rPr>
              <w:t>exact</w:t>
            </w:r>
          </w:p>
        </w:tc>
      </w:tr>
      <w:tr>
        <w:tc>
          <w:tcPr>
            <w:tcW w:type="dxa" w:w="2154"/>
          </w:tcPr>
          <w:p>
            <w:pPr>
              <w:spacing w:after="20"/>
              <w:jc w:val="left"/>
            </w:pPr>
            <w:r/>
            <w:r>
              <w:rPr>
                <w:rFonts w:ascii="Calibri" w:hAnsi="Calibri"/>
                <w:color w:val="2C3338"/>
                <w:sz w:val="17"/>
              </w:rPr>
              <w:t>multi-constraint</w:t>
            </w:r>
          </w:p>
        </w:tc>
        <w:tc>
          <w:tcPr>
            <w:tcW w:type="dxa" w:w="1020"/>
          </w:tcPr>
          <w:p>
            <w:pPr>
              <w:spacing w:after="20"/>
              <w:jc w:val="right"/>
            </w:pPr>
            <w:r/>
            <w:r>
              <w:rPr>
                <w:rFonts w:ascii="Consolas" w:hAnsi="Consolas"/>
                <w:color w:val="2C3338"/>
                <w:sz w:val="17"/>
              </w:rPr>
              <w:t>29.3</w:t>
            </w:r>
          </w:p>
        </w:tc>
        <w:tc>
          <w:tcPr>
            <w:tcW w:type="dxa" w:w="1134"/>
          </w:tcPr>
          <w:p>
            <w:pPr>
              <w:spacing w:after="20"/>
              <w:jc w:val="right"/>
            </w:pPr>
            <w:r/>
            <w:r>
              <w:rPr>
                <w:rFonts w:ascii="Consolas" w:hAnsi="Consolas"/>
                <w:color w:val="2C3338"/>
                <w:sz w:val="17"/>
              </w:rPr>
              <w:t>29.7</w:t>
            </w:r>
          </w:p>
        </w:tc>
        <w:tc>
          <w:tcPr>
            <w:tcW w:type="dxa" w:w="1020"/>
          </w:tcPr>
          <w:p>
            <w:pPr>
              <w:spacing w:after="20"/>
              <w:jc w:val="right"/>
            </w:pPr>
            <w:r/>
            <w:r>
              <w:rPr>
                <w:rFonts w:ascii="Consolas" w:hAnsi="Consolas"/>
                <w:color w:val="2C3338"/>
                <w:sz w:val="17"/>
              </w:rPr>
              <w:t>69.1</w:t>
            </w:r>
          </w:p>
        </w:tc>
        <w:tc>
          <w:tcPr>
            <w:tcW w:type="dxa" w:w="1361"/>
          </w:tcPr>
          <w:p>
            <w:pPr>
              <w:spacing w:after="20"/>
              <w:jc w:val="right"/>
            </w:pPr>
            <w:r/>
            <w:r>
              <w:rPr>
                <w:rFonts w:ascii="Consolas" w:hAnsi="Consolas"/>
                <w:color w:val="2C3338"/>
                <w:sz w:val="17"/>
              </w:rPr>
              <w:t>10.9</w:t>
            </w:r>
          </w:p>
        </w:tc>
        <w:tc>
          <w:tcPr>
            <w:tcW w:type="dxa" w:w="1247"/>
          </w:tcPr>
          <w:p>
            <w:pPr>
              <w:spacing w:after="20"/>
              <w:jc w:val="right"/>
            </w:pPr>
            <w:r/>
            <w:r>
              <w:rPr>
                <w:rFonts w:ascii="Consolas" w:hAnsi="Consolas"/>
                <w:color w:val="2C3338"/>
                <w:sz w:val="17"/>
              </w:rPr>
              <w:t>0.3</w:t>
            </w:r>
          </w:p>
        </w:tc>
        <w:tc>
          <w:tcPr>
            <w:tcW w:type="dxa" w:w="1247"/>
          </w:tcPr>
          <w:p>
            <w:pPr>
              <w:spacing w:after="20"/>
              <w:jc w:val="right"/>
            </w:pPr>
            <w:r/>
            <w:r>
              <w:rPr>
                <w:rFonts w:ascii="Consolas" w:hAnsi="Consolas"/>
                <w:color w:val="2C3338"/>
                <w:sz w:val="17"/>
              </w:rPr>
              <w:t>exact</w:t>
            </w:r>
          </w:p>
        </w:tc>
      </w:tr>
      <w:tr>
        <w:tc>
          <w:tcPr>
            <w:tcW w:type="dxa" w:w="2154"/>
            <w:shd w:val="clear" w:fill="F5F7F6"/>
          </w:tcPr>
          <w:p>
            <w:pPr>
              <w:spacing w:after="20"/>
              <w:jc w:val="left"/>
            </w:pPr>
            <w:r/>
            <w:r>
              <w:rPr>
                <w:rFonts w:ascii="Calibri" w:hAnsi="Calibri"/>
                <w:color w:val="2C3338"/>
                <w:sz w:val="17"/>
              </w:rPr>
              <w:t>follow-up (history)</w:t>
            </w:r>
          </w:p>
        </w:tc>
        <w:tc>
          <w:tcPr>
            <w:tcW w:type="dxa" w:w="1020"/>
            <w:shd w:val="clear" w:fill="F5F7F6"/>
          </w:tcPr>
          <w:p>
            <w:pPr>
              <w:spacing w:after="20"/>
              <w:jc w:val="right"/>
            </w:pPr>
            <w:r/>
            <w:r>
              <w:rPr>
                <w:rFonts w:ascii="Consolas" w:hAnsi="Consolas"/>
                <w:color w:val="2C3338"/>
                <w:sz w:val="17"/>
              </w:rPr>
              <w:t>42.6</w:t>
            </w:r>
          </w:p>
        </w:tc>
        <w:tc>
          <w:tcPr>
            <w:tcW w:type="dxa" w:w="1134"/>
            <w:shd w:val="clear" w:fill="F5F7F6"/>
          </w:tcPr>
          <w:p>
            <w:pPr>
              <w:spacing w:after="20"/>
              <w:jc w:val="right"/>
            </w:pPr>
            <w:r/>
            <w:r>
              <w:rPr>
                <w:rFonts w:ascii="Consolas" w:hAnsi="Consolas"/>
                <w:color w:val="2C3338"/>
                <w:sz w:val="17"/>
              </w:rPr>
              <w:t>43.1</w:t>
            </w:r>
          </w:p>
        </w:tc>
        <w:tc>
          <w:tcPr>
            <w:tcW w:type="dxa" w:w="1020"/>
            <w:shd w:val="clear" w:fill="F5F7F6"/>
          </w:tcPr>
          <w:p>
            <w:pPr>
              <w:spacing w:after="20"/>
              <w:jc w:val="right"/>
            </w:pPr>
            <w:r/>
            <w:r>
              <w:rPr>
                <w:rFonts w:ascii="Consolas" w:hAnsi="Consolas"/>
                <w:color w:val="2C3338"/>
                <w:sz w:val="17"/>
              </w:rPr>
              <w:t>69.7</w:t>
            </w:r>
          </w:p>
        </w:tc>
        <w:tc>
          <w:tcPr>
            <w:tcW w:type="dxa" w:w="1361"/>
            <w:shd w:val="clear" w:fill="F5F7F6"/>
          </w:tcPr>
          <w:p>
            <w:pPr>
              <w:spacing w:after="20"/>
              <w:jc w:val="right"/>
            </w:pPr>
            <w:r/>
            <w:r>
              <w:rPr>
                <w:rFonts w:ascii="Consolas" w:hAnsi="Consolas"/>
                <w:color w:val="2C3338"/>
                <w:sz w:val="17"/>
              </w:rPr>
              <w:t>34.6</w:t>
            </w:r>
          </w:p>
        </w:tc>
        <w:tc>
          <w:tcPr>
            <w:tcW w:type="dxa" w:w="1247"/>
            <w:shd w:val="clear" w:fill="F5F7F6"/>
          </w:tcPr>
          <w:p>
            <w:pPr>
              <w:spacing w:after="20"/>
              <w:jc w:val="right"/>
            </w:pPr>
            <w:r/>
            <w:r>
              <w:rPr>
                <w:rFonts w:ascii="Consolas" w:hAnsi="Consolas"/>
                <w:color w:val="2C3338"/>
                <w:sz w:val="17"/>
              </w:rPr>
              <w:t>1.4</w:t>
            </w:r>
          </w:p>
        </w:tc>
        <w:tc>
          <w:tcPr>
            <w:tcW w:type="dxa" w:w="1247"/>
            <w:shd w:val="clear" w:fill="F5F7F6"/>
          </w:tcPr>
          <w:p>
            <w:pPr>
              <w:spacing w:after="20"/>
              <w:jc w:val="right"/>
            </w:pPr>
            <w:r/>
            <w:r>
              <w:rPr>
                <w:rFonts w:ascii="Consolas" w:hAnsi="Consolas"/>
                <w:color w:val="2C3338"/>
                <w:sz w:val="17"/>
              </w:rPr>
              <w:t>fallback</w:t>
            </w:r>
          </w:p>
        </w:tc>
      </w:tr>
      <w:tr>
        <w:tc>
          <w:tcPr>
            <w:tcW w:type="dxa" w:w="2154"/>
          </w:tcPr>
          <w:p>
            <w:pPr>
              <w:spacing w:after="20"/>
              <w:jc w:val="left"/>
            </w:pPr>
            <w:r/>
            <w:r>
              <w:rPr>
                <w:rFonts w:ascii="Calibri" w:hAnsi="Calibri"/>
                <w:color w:val="2C3338"/>
                <w:sz w:val="17"/>
              </w:rPr>
              <w:t>superlative</w:t>
            </w:r>
          </w:p>
        </w:tc>
        <w:tc>
          <w:tcPr>
            <w:tcW w:type="dxa" w:w="1020"/>
          </w:tcPr>
          <w:p>
            <w:pPr>
              <w:spacing w:after="20"/>
              <w:jc w:val="right"/>
            </w:pPr>
            <w:r/>
            <w:r>
              <w:rPr>
                <w:rFonts w:ascii="Consolas" w:hAnsi="Consolas"/>
                <w:color w:val="2C3338"/>
                <w:sz w:val="17"/>
              </w:rPr>
              <w:t>25.5</w:t>
            </w:r>
          </w:p>
        </w:tc>
        <w:tc>
          <w:tcPr>
            <w:tcW w:type="dxa" w:w="1134"/>
          </w:tcPr>
          <w:p>
            <w:pPr>
              <w:spacing w:after="20"/>
              <w:jc w:val="right"/>
            </w:pPr>
            <w:r/>
            <w:r>
              <w:rPr>
                <w:rFonts w:ascii="Consolas" w:hAnsi="Consolas"/>
                <w:color w:val="2C3338"/>
                <w:sz w:val="17"/>
              </w:rPr>
              <w:t>46.8</w:t>
            </w:r>
          </w:p>
        </w:tc>
        <w:tc>
          <w:tcPr>
            <w:tcW w:type="dxa" w:w="1020"/>
          </w:tcPr>
          <w:p>
            <w:pPr>
              <w:spacing w:after="20"/>
              <w:jc w:val="right"/>
            </w:pPr>
            <w:r/>
            <w:r>
              <w:rPr>
                <w:rFonts w:ascii="Consolas" w:hAnsi="Consolas"/>
                <w:color w:val="2C3338"/>
                <w:sz w:val="17"/>
              </w:rPr>
              <w:t>47.0</w:t>
            </w:r>
          </w:p>
        </w:tc>
        <w:tc>
          <w:tcPr>
            <w:tcW w:type="dxa" w:w="1361"/>
          </w:tcPr>
          <w:p>
            <w:pPr>
              <w:spacing w:after="20"/>
              <w:jc w:val="right"/>
            </w:pPr>
            <w:r/>
            <w:r>
              <w:rPr>
                <w:rFonts w:ascii="Consolas" w:hAnsi="Consolas"/>
                <w:color w:val="2C3338"/>
                <w:sz w:val="17"/>
              </w:rPr>
              <w:t>29.8</w:t>
            </w:r>
          </w:p>
        </w:tc>
        <w:tc>
          <w:tcPr>
            <w:tcW w:type="dxa" w:w="1247"/>
          </w:tcPr>
          <w:p>
            <w:pPr>
              <w:spacing w:after="20"/>
              <w:jc w:val="right"/>
            </w:pPr>
            <w:r/>
            <w:r>
              <w:rPr>
                <w:rFonts w:ascii="Consolas" w:hAnsi="Consolas"/>
                <w:color w:val="2C3338"/>
                <w:sz w:val="17"/>
              </w:rPr>
              <w:t>0.0</w:t>
            </w:r>
          </w:p>
        </w:tc>
        <w:tc>
          <w:tcPr>
            <w:tcW w:type="dxa" w:w="1247"/>
          </w:tcPr>
          <w:p>
            <w:pPr>
              <w:spacing w:after="20"/>
              <w:jc w:val="right"/>
            </w:pPr>
            <w:r/>
            <w:r>
              <w:rPr>
                <w:rFonts w:ascii="Consolas" w:hAnsi="Consolas"/>
                <w:color w:val="2C3338"/>
                <w:sz w:val="17"/>
              </w:rPr>
              <w:t>superlative</w:t>
            </w:r>
          </w:p>
        </w:tc>
      </w:tr>
      <w:tr>
        <w:tc>
          <w:tcPr>
            <w:tcW w:type="dxa" w:w="2154"/>
            <w:shd w:val="clear" w:fill="F5F7F6"/>
          </w:tcPr>
          <w:p>
            <w:pPr>
              <w:spacing w:after="20"/>
              <w:jc w:val="left"/>
            </w:pPr>
            <w:r/>
            <w:r>
              <w:rPr>
                <w:rFonts w:ascii="Calibri" w:hAnsi="Calibri"/>
                <w:color w:val="2C3338"/>
                <w:sz w:val="17"/>
              </w:rPr>
              <w:t>simple exact</w:t>
            </w:r>
          </w:p>
        </w:tc>
        <w:tc>
          <w:tcPr>
            <w:tcW w:type="dxa" w:w="1020"/>
            <w:shd w:val="clear" w:fill="F5F7F6"/>
          </w:tcPr>
          <w:p>
            <w:pPr>
              <w:spacing w:after="20"/>
              <w:jc w:val="right"/>
            </w:pPr>
            <w:r/>
            <w:r>
              <w:rPr>
                <w:rFonts w:ascii="Consolas" w:hAnsi="Consolas"/>
                <w:color w:val="2C3338"/>
                <w:sz w:val="17"/>
              </w:rPr>
              <w:t>79.7</w:t>
            </w:r>
          </w:p>
        </w:tc>
        <w:tc>
          <w:tcPr>
            <w:tcW w:type="dxa" w:w="1134"/>
            <w:shd w:val="clear" w:fill="F5F7F6"/>
          </w:tcPr>
          <w:p>
            <w:pPr>
              <w:spacing w:after="20"/>
              <w:jc w:val="right"/>
            </w:pPr>
            <w:r/>
            <w:r>
              <w:rPr>
                <w:rFonts w:ascii="Consolas" w:hAnsi="Consolas"/>
                <w:color w:val="2C3338"/>
                <w:sz w:val="17"/>
              </w:rPr>
              <w:t>80.2</w:t>
            </w:r>
          </w:p>
        </w:tc>
        <w:tc>
          <w:tcPr>
            <w:tcW w:type="dxa" w:w="1020"/>
            <w:shd w:val="clear" w:fill="F5F7F6"/>
          </w:tcPr>
          <w:p>
            <w:pPr>
              <w:spacing w:after="20"/>
              <w:jc w:val="right"/>
            </w:pPr>
            <w:r/>
            <w:r>
              <w:rPr>
                <w:rFonts w:ascii="Consolas" w:hAnsi="Consolas"/>
                <w:color w:val="2C3338"/>
                <w:sz w:val="17"/>
              </w:rPr>
              <w:t>106.9</w:t>
            </w:r>
          </w:p>
        </w:tc>
        <w:tc>
          <w:tcPr>
            <w:tcW w:type="dxa" w:w="1361"/>
            <w:shd w:val="clear" w:fill="F5F7F6"/>
          </w:tcPr>
          <w:p>
            <w:pPr>
              <w:spacing w:after="20"/>
              <w:jc w:val="right"/>
            </w:pPr>
            <w:r/>
            <w:r>
              <w:rPr>
                <w:rFonts w:ascii="Consolas" w:hAnsi="Consolas"/>
                <w:color w:val="2C3338"/>
                <w:sz w:val="17"/>
              </w:rPr>
              <w:t>72.8</w:t>
            </w:r>
          </w:p>
        </w:tc>
        <w:tc>
          <w:tcPr>
            <w:tcW w:type="dxa" w:w="1247"/>
            <w:shd w:val="clear" w:fill="F5F7F6"/>
          </w:tcPr>
          <w:p>
            <w:pPr>
              <w:spacing w:after="20"/>
              <w:jc w:val="right"/>
            </w:pPr>
            <w:r/>
            <w:r>
              <w:rPr>
                <w:rFonts w:ascii="Consolas" w:hAnsi="Consolas"/>
                <w:color w:val="2C3338"/>
                <w:sz w:val="17"/>
              </w:rPr>
              <w:t>0.8</w:t>
            </w:r>
          </w:p>
        </w:tc>
        <w:tc>
          <w:tcPr>
            <w:tcW w:type="dxa" w:w="1247"/>
            <w:shd w:val="clear" w:fill="F5F7F6"/>
          </w:tcPr>
          <w:p>
            <w:pPr>
              <w:spacing w:after="20"/>
              <w:jc w:val="right"/>
            </w:pPr>
            <w:r/>
            <w:r>
              <w:rPr>
                <w:rFonts w:ascii="Consolas" w:hAnsi="Consolas"/>
                <w:color w:val="2C3338"/>
                <w:sz w:val="17"/>
              </w:rPr>
              <w:t>exact</w:t>
            </w:r>
          </w:p>
        </w:tc>
      </w:tr>
      <w:tr>
        <w:tc>
          <w:tcPr>
            <w:tcW w:type="dxa" w:w="2154"/>
          </w:tcPr>
          <w:p>
            <w:pPr>
              <w:spacing w:after="20"/>
              <w:jc w:val="left"/>
            </w:pPr>
            <w:r/>
            <w:r>
              <w:rPr>
                <w:rFonts w:ascii="Calibri" w:hAnsi="Calibri"/>
                <w:color w:val="2C3338"/>
                <w:sz w:val="17"/>
              </w:rPr>
              <w:t>unsatisfiable</w:t>
            </w:r>
          </w:p>
        </w:tc>
        <w:tc>
          <w:tcPr>
            <w:tcW w:type="dxa" w:w="1020"/>
          </w:tcPr>
          <w:p>
            <w:pPr>
              <w:spacing w:after="20"/>
              <w:jc w:val="right"/>
            </w:pPr>
            <w:r/>
            <w:r>
              <w:rPr>
                <w:rFonts w:ascii="Consolas" w:hAnsi="Consolas"/>
                <w:color w:val="2C3338"/>
                <w:sz w:val="17"/>
              </w:rPr>
              <w:t>89.2</w:t>
            </w:r>
          </w:p>
        </w:tc>
        <w:tc>
          <w:tcPr>
            <w:tcW w:type="dxa" w:w="1134"/>
          </w:tcPr>
          <w:p>
            <w:pPr>
              <w:spacing w:after="20"/>
              <w:jc w:val="right"/>
            </w:pPr>
            <w:r/>
            <w:r>
              <w:rPr>
                <w:rFonts w:ascii="Consolas" w:hAnsi="Consolas"/>
                <w:color w:val="2C3338"/>
                <w:sz w:val="17"/>
              </w:rPr>
              <w:t>89.5</w:t>
            </w:r>
          </w:p>
        </w:tc>
        <w:tc>
          <w:tcPr>
            <w:tcW w:type="dxa" w:w="1020"/>
          </w:tcPr>
          <w:p>
            <w:pPr>
              <w:spacing w:after="20"/>
              <w:jc w:val="right"/>
            </w:pPr>
            <w:r/>
            <w:r>
              <w:rPr>
                <w:rFonts w:ascii="Consolas" w:hAnsi="Consolas"/>
                <w:color w:val="2C3338"/>
                <w:sz w:val="17"/>
              </w:rPr>
              <w:t>103.4</w:t>
            </w:r>
          </w:p>
        </w:tc>
        <w:tc>
          <w:tcPr>
            <w:tcW w:type="dxa" w:w="1361"/>
          </w:tcPr>
          <w:p>
            <w:pPr>
              <w:spacing w:after="20"/>
              <w:jc w:val="right"/>
            </w:pPr>
            <w:r/>
            <w:r>
              <w:rPr>
                <w:rFonts w:ascii="Consolas" w:hAnsi="Consolas"/>
                <w:color w:val="2C3338"/>
                <w:sz w:val="17"/>
              </w:rPr>
              <w:t>81.9</w:t>
            </w:r>
          </w:p>
        </w:tc>
        <w:tc>
          <w:tcPr>
            <w:tcW w:type="dxa" w:w="1247"/>
          </w:tcPr>
          <w:p>
            <w:pPr>
              <w:spacing w:after="20"/>
              <w:jc w:val="right"/>
            </w:pPr>
            <w:r/>
            <w:r>
              <w:rPr>
                <w:rFonts w:ascii="Consolas" w:hAnsi="Consolas"/>
                <w:color w:val="2C3338"/>
                <w:sz w:val="17"/>
              </w:rPr>
              <w:t>0.3</w:t>
            </w:r>
          </w:p>
        </w:tc>
        <w:tc>
          <w:tcPr>
            <w:tcW w:type="dxa" w:w="1247"/>
          </w:tcPr>
          <w:p>
            <w:pPr>
              <w:spacing w:after="20"/>
              <w:jc w:val="right"/>
            </w:pPr>
            <w:r/>
            <w:r>
              <w:rPr>
                <w:rFonts w:ascii="Consolas" w:hAnsi="Consolas"/>
                <w:color w:val="2C3338"/>
                <w:sz w:val="17"/>
              </w:rPr>
              <w:t>relaxed</w:t>
            </w:r>
          </w:p>
        </w:tc>
      </w:tr>
    </w:tbl>
    <w:p>
      <w:pPr>
        <w:spacing w:before="80" w:after="280"/>
      </w:pPr>
      <w:r>
        <w:rPr>
          <w:i/>
          <w:color w:val="667079"/>
          <w:sz w:val="17"/>
        </w:rPr>
        <w:t>Median values per query type, ordered fastest first. Across all 21 runs: minimum 16.5 s, median 46.8 s, maximum 106.9 s, mean 53.6 s. One-time startup (model loading and index construction) adds 14.1 s; a retrieval-only turn completes in 11.2 s. Every run returned an answer.</w:t>
      </w:r>
    </w:p>
    <w:p>
      <w:r>
        <w:t xml:space="preserve">The distribution is the result worth noting. Retrieval — hybrid fusion, metadata filtering, relaxation and cross-encoder reranking combined — never exceeds </w:t>
      </w:r>
      <w:r>
        <w:rPr>
          <w:b/>
        </w:rPr>
        <w:t>1.4 seconds</w:t>
      </w:r>
      <w:r>
        <w:t xml:space="preserve"> in any of the 21 runs. Over 99% of each query is local language-model inference. The search architecture is not the constraint; single-threaded CPU decoding is.</w:t>
      </w:r>
    </w:p>
    <w:p>
      <w:pPr>
        <w:pStyle w:val="Heading3"/>
      </w:pPr>
      <w:r>
        <w:t>4.5  Where the time goes</w:t>
      </w:r>
    </w:p>
    <w:p>
      <w:r>
        <w:t>Ollama's own counters separate the two phases of inference: reading the prompt (prefill) and writing the answer (decoding).</w:t>
      </w:r>
    </w:p>
    <w:tbl>
      <w:tblPr>
        <w:tblStyle w:val="TableGrid"/>
        <w:tblW w:type="auto" w:w="0"/>
        <w:jc w:val="center"/>
        <w:tblLook w:firstColumn="1" w:firstRow="1" w:lastColumn="0" w:lastRow="0" w:noHBand="0" w:noVBand="1" w:val="04A0"/>
      </w:tblPr>
      <w:tblGrid>
        <w:gridCol w:w="4649"/>
        <w:gridCol w:w="4649"/>
      </w:tblGrid>
      <w:tr>
        <w:tc>
          <w:tcPr>
            <w:tcW w:type="dxa" w:w="3969"/>
            <w:shd w:val="clear" w:fill="E4EBEA"/>
          </w:tcPr>
          <w:p>
            <w:pPr>
              <w:spacing w:after="20"/>
              <w:jc w:val="left"/>
            </w:pPr>
            <w:r/>
            <w:r>
              <w:rPr>
                <w:rFonts w:ascii="Calibri" w:hAnsi="Calibri"/>
                <w:b/>
                <w:color w:val="15191C"/>
                <w:sz w:val="16"/>
              </w:rPr>
              <w:t>Measure</w:t>
            </w:r>
          </w:p>
        </w:tc>
        <w:tc>
          <w:tcPr>
            <w:tcW w:type="dxa" w:w="2835"/>
            <w:shd w:val="clear" w:fill="E4EBEA"/>
          </w:tcPr>
          <w:p>
            <w:pPr>
              <w:spacing w:after="20"/>
              <w:jc w:val="right"/>
            </w:pPr>
            <w:r/>
            <w:r>
              <w:rPr>
                <w:rFonts w:ascii="Calibri" w:hAnsi="Calibri"/>
                <w:b/>
                <w:color w:val="15191C"/>
                <w:sz w:val="16"/>
              </w:rPr>
              <w:t>Value</w:t>
            </w:r>
          </w:p>
        </w:tc>
      </w:tr>
      <w:tr>
        <w:tc>
          <w:tcPr>
            <w:tcW w:type="dxa" w:w="3969"/>
          </w:tcPr>
          <w:p>
            <w:pPr>
              <w:spacing w:after="20"/>
              <w:jc w:val="left"/>
            </w:pPr>
            <w:r/>
            <w:r>
              <w:rPr>
                <w:rFonts w:ascii="Calibri" w:hAnsi="Calibri"/>
                <w:color w:val="2C3338"/>
                <w:sz w:val="17"/>
              </w:rPr>
              <w:t>Prefill throughput</w:t>
            </w:r>
          </w:p>
        </w:tc>
        <w:tc>
          <w:tcPr>
            <w:tcW w:type="dxa" w:w="2835"/>
          </w:tcPr>
          <w:p>
            <w:pPr>
              <w:spacing w:after="20"/>
              <w:jc w:val="right"/>
            </w:pPr>
            <w:r/>
            <w:r>
              <w:rPr>
                <w:rFonts w:ascii="Consolas" w:hAnsi="Consolas"/>
                <w:color w:val="2C3338"/>
                <w:sz w:val="17"/>
              </w:rPr>
              <w:t>251 tokens/s</w:t>
            </w:r>
          </w:p>
        </w:tc>
      </w:tr>
      <w:tr>
        <w:tc>
          <w:tcPr>
            <w:tcW w:type="dxa" w:w="3969"/>
            <w:shd w:val="clear" w:fill="F5F7F6"/>
          </w:tcPr>
          <w:p>
            <w:pPr>
              <w:spacing w:after="20"/>
              <w:jc w:val="left"/>
            </w:pPr>
            <w:r/>
            <w:r>
              <w:rPr>
                <w:rFonts w:ascii="Calibri" w:hAnsi="Calibri"/>
                <w:color w:val="2C3338"/>
                <w:sz w:val="17"/>
              </w:rPr>
              <w:t>Decode throughput</w:t>
            </w:r>
          </w:p>
        </w:tc>
        <w:tc>
          <w:tcPr>
            <w:tcW w:type="dxa" w:w="2835"/>
            <w:shd w:val="clear" w:fill="F5F7F6"/>
          </w:tcPr>
          <w:p>
            <w:pPr>
              <w:spacing w:after="20"/>
              <w:jc w:val="right"/>
            </w:pPr>
            <w:r/>
            <w:r>
              <w:rPr>
                <w:rFonts w:ascii="Consolas" w:hAnsi="Consolas"/>
                <w:color w:val="2C3338"/>
                <w:sz w:val="17"/>
              </w:rPr>
              <w:t>11.19 tokens/s</w:t>
            </w:r>
          </w:p>
        </w:tc>
      </w:tr>
      <w:tr>
        <w:tc>
          <w:tcPr>
            <w:tcW w:type="dxa" w:w="3969"/>
          </w:tcPr>
          <w:p>
            <w:pPr>
              <w:spacing w:after="20"/>
              <w:jc w:val="left"/>
            </w:pPr>
            <w:r/>
            <w:r>
              <w:rPr>
                <w:rFonts w:ascii="Calibri" w:hAnsi="Calibri"/>
                <w:color w:val="2C3338"/>
                <w:sz w:val="17"/>
              </w:rPr>
              <w:t>Prompt tokens consumed</w:t>
            </w:r>
          </w:p>
        </w:tc>
        <w:tc>
          <w:tcPr>
            <w:tcW w:type="dxa" w:w="2835"/>
          </w:tcPr>
          <w:p>
            <w:pPr>
              <w:spacing w:after="20"/>
              <w:jc w:val="right"/>
            </w:pPr>
            <w:r/>
            <w:r>
              <w:rPr>
                <w:rFonts w:ascii="Consolas" w:hAnsi="Consolas"/>
                <w:color w:val="2C3338"/>
                <w:sz w:val="17"/>
              </w:rPr>
              <w:t>59,908</w:t>
            </w:r>
          </w:p>
        </w:tc>
      </w:tr>
      <w:tr>
        <w:tc>
          <w:tcPr>
            <w:tcW w:type="dxa" w:w="3969"/>
            <w:shd w:val="clear" w:fill="F5F7F6"/>
          </w:tcPr>
          <w:p>
            <w:pPr>
              <w:spacing w:after="20"/>
              <w:jc w:val="left"/>
            </w:pPr>
            <w:r/>
            <w:r>
              <w:rPr>
                <w:rFonts w:ascii="Calibri" w:hAnsi="Calibri"/>
                <w:color w:val="2C3338"/>
                <w:sz w:val="17"/>
              </w:rPr>
              <w:t>Answer tokens produced</w:t>
            </w:r>
          </w:p>
        </w:tc>
        <w:tc>
          <w:tcPr>
            <w:tcW w:type="dxa" w:w="2835"/>
            <w:shd w:val="clear" w:fill="F5F7F6"/>
          </w:tcPr>
          <w:p>
            <w:pPr>
              <w:spacing w:after="20"/>
              <w:jc w:val="right"/>
            </w:pPr>
            <w:r/>
            <w:r>
              <w:rPr>
                <w:rFonts w:ascii="Consolas" w:hAnsi="Consolas"/>
                <w:color w:val="2C3338"/>
                <w:sz w:val="17"/>
              </w:rPr>
              <w:t>9,743</w:t>
            </w:r>
          </w:p>
        </w:tc>
      </w:tr>
      <w:tr>
        <w:tc>
          <w:tcPr>
            <w:tcW w:type="dxa" w:w="3969"/>
          </w:tcPr>
          <w:p>
            <w:pPr>
              <w:spacing w:after="20"/>
              <w:jc w:val="left"/>
            </w:pPr>
            <w:r/>
            <w:r>
              <w:rPr>
                <w:rFonts w:ascii="Calibri" w:hAnsi="Calibri"/>
                <w:color w:val="2C3338"/>
                <w:sz w:val="17"/>
              </w:rPr>
              <w:t>Prompt-to-output ratio</w:t>
            </w:r>
          </w:p>
        </w:tc>
        <w:tc>
          <w:tcPr>
            <w:tcW w:type="dxa" w:w="2835"/>
          </w:tcPr>
          <w:p>
            <w:pPr>
              <w:spacing w:after="20"/>
              <w:jc w:val="right"/>
            </w:pPr>
            <w:r/>
            <w:r>
              <w:rPr>
                <w:rFonts w:ascii="Consolas" w:hAnsi="Consolas"/>
                <w:b/>
                <w:color w:val="0E6E77"/>
                <w:sz w:val="17"/>
              </w:rPr>
              <w:t>6.1 : 1</w:t>
            </w:r>
          </w:p>
        </w:tc>
      </w:tr>
    </w:tbl>
    <w:p>
      <w:pPr>
        <w:spacing w:before="80" w:after="280"/>
      </w:pPr>
      <w:r>
        <w:rPr>
          <w:i/>
          <w:color w:val="667079"/>
          <w:sz w:val="17"/>
        </w:rPr>
        <w:t>The system reads roughly six tokens for every one it writes. Generation prompts carry the retrieval mode, two chunks per vehicle and a precomputed comparison table — about 1,200 tokens — which is the price of grounding every sentence in real data.</w:t>
      </w:r>
    </w:p>
    <w:p>
      <w:r>
        <w:t>Two configuration decisions follow directly from these measurements. Generated output is capped (</w:t>
      </w:r>
      <w:r>
        <w:rPr>
          <w:rFonts w:ascii="Consolas" w:hAnsi="Consolas"/>
          <w:sz w:val="19"/>
        </w:rPr>
        <w:t>GENERATION_MAX_TOKENS</w:t>
      </w:r>
      <w:r>
        <w:t>), because decoding at ~11 tokens/s is the dominant cost and an unbounded reply is an unbounded wait. The cross-encoder is limited to 30 candidates rather than the full 150-vehicle set, keeping reranking at 888 ms instead of scaling with the corpus.</w:t>
      </w:r>
    </w:p>
    <w:p>
      <w:pPr>
        <w:pStyle w:val="Heading3"/>
      </w:pPr>
      <w:r>
        <w:t>4.6  Answer quality and grounding</w:t>
      </w:r>
    </w:p>
    <w:p>
      <w:r>
        <w:t>Retrieval metrics measure whether the right vehicles are found; they say nothing about whether the written answer is true. Generated claims were therefore checked directly against the source CSV rather than read for plausibility.</w:t>
      </w:r>
    </w:p>
    <w:p>
      <w:r>
        <w:t>Three classes of claim were identified where the model could assert something the data did not support. In each case the remedy was the same: move the judgement out of the model and into Python, or withdraw the model's licence to make it at all.</w:t>
      </w:r>
    </w:p>
    <w:p>
      <w:pPr>
        <w:pStyle w:val="ListBullet"/>
        <w:spacing w:after="60"/>
      </w:pPr>
      <w:r>
        <w:rPr>
          <w:b/>
          <w:sz w:val="21"/>
        </w:rPr>
        <w:t>Comparative claims.</w:t>
      </w:r>
      <w:r>
        <w:rPr>
          <w:sz w:val="21"/>
        </w:rPr>
        <w:t xml:space="preserve"> The prompt governed superlatives (“cheapest”, “largest boot”) but not comparisons between two vehicles, which is where errors occurred. Unmarked comparisons are now disallowed outright — every extreme is already computed in Python, so the model never needs to derive one.</w:t>
      </w:r>
    </w:p>
    <w:p>
      <w:pPr>
        <w:pStyle w:val="ListBullet"/>
        <w:spacing w:after="60"/>
      </w:pPr>
      <w:r>
        <w:rPr>
          <w:b/>
          <w:sz w:val="21"/>
        </w:rPr>
        <w:t>Tied extremes.</w:t>
      </w:r>
      <w:r>
        <w:rPr>
          <w:sz w:val="21"/>
        </w:rPr>
        <w:t xml:space="preserve"> The comparison tagger marked the first vehicle holding a value, so a tie was presented as an outright winner. Only uniquely-held extremes are marked now.</w:t>
      </w:r>
    </w:p>
    <w:p>
      <w:pPr>
        <w:pStyle w:val="ListBullet"/>
        <w:spacing w:after="60"/>
      </w:pPr>
      <w:r>
        <w:rPr>
          <w:b/>
          <w:sz w:val="21"/>
        </w:rPr>
        <w:t>Missing data.</w:t>
      </w:r>
      <w:r>
        <w:rPr>
          <w:sz w:val="21"/>
        </w:rPr>
        <w:t xml:space="preserve"> An absent measurement rendered as “N/A” could be read as zero. It now renders “not recorded”, so missing data cannot become a claim of absence.</w:t>
      </w:r>
    </w:p>
    <w:p>
      <w:r>
        <w:t>Three guards then sit between generation and the user, each returning verifiable metadata rather than prose when they fire: an answer naming none of the retrieved vehicles is replaced by the real shortlist; a reply that is nothing but a vehicle name is replaced by a statement of what was actually retrieved; and a relaxed-mode result names every constraint that was widened. For the query “7 seater petrol SUV under 5 lakh”, where no vehicle exists and the budget was widened to Rs 15.97 Lakh, the system now says so explicitly instead of presenting the result as a match.</w:t>
      </w:r>
    </w:p>
    <w:p>
      <w:r>
        <w:t>Verified against the dataset afterwards, the answer to “cars under 15 lakh” is correct on every checkable claim: largest boot (480 vs 476 L), best fuel efficiency (25 vs 18 vs 15.2 kmpl), relative pricing, seat counts and top speed (230 vs 200 km/h).</w:t>
      </w:r>
    </w:p>
    <w:p>
      <w:pPr>
        <w:pStyle w:val="Heading3"/>
      </w:pPr>
      <w:r>
        <w:t>4.7  Verification and validity</w:t>
      </w:r>
    </w:p>
    <w:p>
      <w:r>
        <w:t>The full suite is 308 tests across 26 files, all passing, with no skips, completing in about six minutes. Coverage spans every phase: ingestion and enrichment, chunking, embeddings, both retrievers and their fusion, metadata filtering and relaxation, reranking, query understanding, generation and the Streamlit surface. Tests that exercise the language model run against the real local Ollama instance rather than a mock, so the measured behaviour is the deployed behaviour.</w:t>
      </w:r>
    </w:p>
    <w:tbl>
      <w:tblPr>
        <w:tblW w:type="auto" w:w="0"/>
        <w:jc w:val="center"/>
        <w:tblLook w:firstColumn="1" w:firstRow="1" w:lastColumn="0" w:lastRow="0" w:noHBand="0" w:noVBand="1" w:val="04A0"/>
      </w:tblPr>
      <w:tblGrid>
        <w:gridCol w:w="9298"/>
      </w:tblGrid>
      <w:tr>
        <w:tc>
          <w:tcPr>
            <w:tcW w:type="dxa" w:w="9298"/>
            <w:tcBorders>
              <w:top w:val="single" w:sz="18" w:color="0E6E77"/>
              <w:left w:val="nil"/>
              <w:bottom w:val="nil"/>
              <w:right w:val="nil"/>
            </w:tcBorders>
            <w:shd w:val="clear" w:fill="FAEDE9"/>
          </w:tcPr>
          <w:p>
            <w:pPr>
              <w:spacing w:after="60"/>
            </w:pPr>
            <w:r/>
            <w:r>
              <w:rPr>
                <w:rFonts w:ascii="Calibri" w:hAnsi="Calibri"/>
                <w:b/>
                <w:color w:val="A8321C"/>
                <w:sz w:val="16"/>
              </w:rPr>
              <w:t>VALIDITY CAVEATS</w:t>
            </w:r>
          </w:p>
          <w:p>
            <w:pPr>
              <w:spacing w:after="120"/>
            </w:pPr>
            <w:r>
              <w:rPr>
                <w:b/>
                <w:sz w:val="19"/>
              </w:rPr>
              <w:t>Ground truth is a draft.</w:t>
            </w:r>
            <w:r>
              <w:rPr>
                <w:sz w:val="19"/>
              </w:rPr>
              <w:t xml:space="preserve"> The 27-query evaluation set was drafted by the coding agent and is explicitly marked as requiring human review before its numbers are treated as final. Only 17 queries carry usable labels. All retrieval metrics above inherit that caveat.</w:t>
            </w:r>
          </w:p>
          <w:p>
            <w:pPr>
              <w:spacing w:after="40"/>
            </w:pPr>
            <w:r>
              <w:rPr>
                <w:b/>
                <w:sz w:val="19"/>
              </w:rPr>
              <w:t>Latency is n = 3 per query type</w:t>
            </w:r>
            <w:r>
              <w:rPr>
                <w:sz w:val="19"/>
              </w:rPr>
              <w:t xml:space="preserve"> (21 runs) on a single machine with the model warm. That is enough to establish the ordering between query types but too few for confident interval estimates, and the spread within a type is real — multi-constraint ranged 29.3–69.1 s. Figures are specific to this hardware and would differ on a GPU.</w:t>
            </w:r>
          </w:p>
        </w:tc>
      </w:tr>
    </w:tbl>
    <w:p>
      <w:pPr>
        <w:spacing w:after="80"/>
      </w:pPr>
    </w:p>
    <w:p>
      <w:pPr>
        <w:pStyle w:val="Heading1"/>
      </w:pPr>
      <w:r>
        <w:t>5.  Advantages and Limitations</w:t>
      </w:r>
    </w:p>
    <w:p>
      <w:pPr>
        <w:pStyle w:val="Heading3"/>
      </w:pPr>
      <w:r>
        <w:t>5.1  Advantages</w:t>
      </w:r>
    </w:p>
    <w:p>
      <w:pPr>
        <w:pStyle w:val="ListBullet"/>
        <w:spacing w:after="60"/>
      </w:pPr>
      <w:r>
        <w:rPr>
          <w:b/>
          <w:sz w:val="21"/>
        </w:rPr>
        <w:t>Fully local.</w:t>
      </w:r>
      <w:r>
        <w:rPr>
          <w:sz w:val="21"/>
        </w:rPr>
        <w:t xml:space="preserve"> No API key, no per-query cost, no data leaving the machine.</w:t>
      </w:r>
    </w:p>
    <w:p>
      <w:pPr>
        <w:pStyle w:val="ListBullet"/>
        <w:spacing w:after="60"/>
      </w:pPr>
      <w:r>
        <w:rPr>
          <w:b/>
          <w:sz w:val="21"/>
        </w:rPr>
        <w:t>Numerically trustworthy.</w:t>
      </w:r>
      <w:r>
        <w:rPr>
          <w:sz w:val="21"/>
        </w:rPr>
        <w:t xml:space="preserve"> Comparison tables and superlative rankings are computed in Python from metadata. The model cannot garble a figure it never calculated.</w:t>
      </w:r>
    </w:p>
    <w:p>
      <w:pPr>
        <w:pStyle w:val="ListBullet"/>
        <w:spacing w:after="60"/>
      </w:pPr>
      <w:r>
        <w:rPr>
          <w:b/>
          <w:sz w:val="21"/>
        </w:rPr>
        <w:t>Honest degradation.</w:t>
      </w:r>
      <w:r>
        <w:rPr>
          <w:sz w:val="21"/>
        </w:rPr>
        <w:t xml:space="preserve"> Four declared modes mean the user is told when a constraint was relaxed or when nothing could be verified, instead of silently receiving plausible-looking wrong results.</w:t>
      </w:r>
    </w:p>
    <w:p>
      <w:pPr>
        <w:pStyle w:val="ListBullet"/>
        <w:spacing w:after="60"/>
      </w:pPr>
      <w:r>
        <w:rPr>
          <w:b/>
          <w:sz w:val="21"/>
        </w:rPr>
        <w:t>Hybrid retrieval measurably works.</w:t>
      </w:r>
      <w:r>
        <w:rPr>
          <w:sz w:val="21"/>
        </w:rPr>
        <w:t xml:space="preserve"> Fusion beats both components on every metric at 18 ms, the clearest positive result in the evaluation.</w:t>
      </w:r>
    </w:p>
    <w:p>
      <w:pPr>
        <w:pStyle w:val="ListBullet"/>
        <w:spacing w:after="60"/>
      </w:pPr>
      <w:r>
        <w:rPr>
          <w:b/>
          <w:sz w:val="21"/>
        </w:rPr>
        <w:t>Hallucination containment by construction.</w:t>
      </w:r>
      <w:r>
        <w:rPr>
          <w:sz w:val="21"/>
        </w:rPr>
        <w:t xml:space="preserve"> The model proposes constraints but never applies them, so an invented brand degrades to a dropped filter rather than a wrong answer.</w:t>
      </w:r>
    </w:p>
    <w:p>
      <w:pPr>
        <w:pStyle w:val="ListBullet"/>
        <w:spacing w:after="60"/>
      </w:pPr>
      <w:r>
        <w:rPr>
          <w:b/>
          <w:sz w:val="21"/>
        </w:rPr>
        <w:t>Genuinely tested.</w:t>
      </w:r>
      <w:r>
        <w:rPr>
          <w:sz w:val="21"/>
        </w:rPr>
        <w:t xml:space="preserve"> 308 passing tests including live-model paths, with the instrumentation to prove they ran.</w:t>
      </w:r>
    </w:p>
    <w:p>
      <w:pPr>
        <w:pStyle w:val="Heading3"/>
      </w:pPr>
      <w:r>
        <w:t>5.2  Limitations</w:t>
      </w:r>
    </w:p>
    <w:p>
      <w:pPr>
        <w:pStyle w:val="ListBullet"/>
        <w:spacing w:after="60"/>
      </w:pPr>
      <w:r>
        <w:rPr>
          <w:b/>
          <w:sz w:val="21"/>
        </w:rPr>
        <w:t>Latency is bounded by CPU inference.</w:t>
      </w:r>
      <w:r>
        <w:rPr>
          <w:sz w:val="21"/>
        </w:rPr>
        <w:t xml:space="preserve"> A 46.8 s median is workable for a demonstration but too slow for an interactive product. Decoding runs at ~11 tokens/s on this hardware; the retrieval stack contributes under 1.4 s and is not the constraint.</w:t>
      </w:r>
    </w:p>
    <w:p>
      <w:pPr>
        <w:pStyle w:val="ListBullet"/>
        <w:spacing w:after="60"/>
      </w:pPr>
      <w:r>
        <w:rPr>
          <w:b/>
          <w:sz w:val="21"/>
        </w:rPr>
        <w:t>Answer accuracy is verified by spot-check, not automatically.</w:t>
      </w:r>
      <w:r>
        <w:rPr>
          <w:sz w:val="21"/>
        </w:rPr>
        <w:t xml:space="preserve"> Generated claims were checked against the source CSV for representative queries. A test asserting comparative claims against metadata would make this systematic.</w:t>
      </w:r>
    </w:p>
    <w:p>
      <w:pPr>
        <w:pStyle w:val="ListBullet"/>
        <w:spacing w:after="60"/>
      </w:pPr>
      <w:r>
        <w:rPr>
          <w:b/>
          <w:sz w:val="21"/>
        </w:rPr>
        <w:t>Evaluation rests on draft labels.</w:t>
      </w:r>
      <w:r>
        <w:rPr>
          <w:sz w:val="21"/>
        </w:rPr>
        <w:t xml:space="preserve"> 17 labelled queries, agent-authored, pending human review. Differences under ~0.05 should not be read as real.</w:t>
      </w:r>
    </w:p>
    <w:p>
      <w:pPr>
        <w:pStyle w:val="ListBullet"/>
        <w:spacing w:after="60"/>
      </w:pPr>
      <w:r>
        <w:rPr>
          <w:b/>
          <w:sz w:val="21"/>
        </w:rPr>
        <w:t>Corpus is small and static.</w:t>
      </w:r>
      <w:r>
        <w:rPr>
          <w:sz w:val="21"/>
        </w:rPr>
        <w:t xml:space="preserve"> 150 vehicles, 300 chunks. Nothing here has been tested at a scale where exact FAISS search or in-memory BM25 would stop being appropriate.</w:t>
      </w:r>
    </w:p>
    <w:p>
      <w:pPr>
        <w:pStyle w:val="ListBullet"/>
        <w:spacing w:after="60"/>
      </w:pPr>
      <w:r>
        <w:rPr>
          <w:b/>
          <w:sz w:val="21"/>
        </w:rPr>
        <w:t>Seating and body type extract unreliably</w:t>
      </w:r>
      <w:r>
        <w:rPr>
          <w:sz w:val="21"/>
        </w:rPr>
        <w:t xml:space="preserve"> (66.7% and 88.9%) — precisely the inferred rather than stated fields.</w:t>
      </w:r>
    </w:p>
    <w:p>
      <w:pPr>
        <w:pStyle w:val="ListBullet"/>
        <w:spacing w:after="60"/>
      </w:pPr>
      <w:r>
        <w:rPr>
          <w:b/>
          <w:sz w:val="21"/>
        </w:rPr>
        <w:t>HyDE and expansion are measured but unused</w:t>
      </w:r>
      <w:r>
        <w:rPr>
          <w:sz w:val="21"/>
        </w:rPr>
        <w:t>, their accuracy gains not justifying 8–11 s of added latency.</w:t>
      </w:r>
    </w:p>
    <w:p>
      <w:pPr>
        <w:pStyle w:val="ListBullet"/>
        <w:spacing w:after="60"/>
      </w:pPr>
      <w:r>
        <w:rPr>
          <w:b/>
          <w:sz w:val="21"/>
        </w:rPr>
        <w:t>Single-machine results.</w:t>
      </w:r>
      <w:r>
        <w:rPr>
          <w:sz w:val="21"/>
        </w:rPr>
        <w:t xml:space="preserve"> Every figure reflects one CPU-only Windows laptop.</w:t>
      </w:r>
    </w:p>
    <w:p>
      <w:pPr>
        <w:pStyle w:val="Heading1"/>
      </w:pPr>
      <w:r>
        <w:t>6.  Conclusion and Future Scope</w:t>
      </w:r>
    </w:p>
    <w:p>
      <w:r>
        <w:t>The system demonstrates that a grounded, constraint-aware conversational recommender can be built from primitives alone — no orchestration framework — and run without a GPU. The retrieval architecture is sound and fast: hybrid fusion outperforms both BM25 and dense retrieval on every measured metric while adding 18 milliseconds, and the constraint validation boundary keeps a small, hallucination-prone model from ever directly controlling what the user sees.</w:t>
      </w:r>
    </w:p>
    <w:p>
      <w:r>
        <w:t xml:space="preserve">The honest conclusion is that </w:t>
      </w:r>
      <w:r>
        <w:rPr>
          <w:i/>
        </w:rPr>
        <w:t>retrieval was never the hard part</w:t>
      </w:r>
      <w:r>
        <w:t>. Every retrieval stage combined costs under 1.4 seconds in all 21 profiled runs. Well over 99% of each query is local language-model inference. The engineering difficulty in small-model local RAG lies in prompt economics and output control, not in the search stack.</w:t>
      </w:r>
    </w:p>
    <w:p>
      <w:r>
        <w:t>A second conclusion concerns where correctness is enforced. Wherever a claim could be computed in Python rather than written by the model — constraint filtering, superlative ranking, the comparison table, the extremes marked within it — moving it there made the answer verifiable instead of merely plausible. The guards between generation and the user follow the same principle: when prose cannot be trusted, the system falls back to metadata it can prove.</w:t>
      </w:r>
    </w:p>
    <w:p>
      <w:pPr>
        <w:pStyle w:val="Heading3"/>
      </w:pPr>
      <w:r>
        <w:t>6.1  Future scope</w:t>
      </w:r>
    </w:p>
    <w:p>
      <w:r>
        <w:t>The following are ordered by measured impact, and each addresses a specific finding above rather than a general aspiration.</w:t>
      </w:r>
    </w:p>
    <w:p>
      <w:pPr>
        <w:pStyle w:val="ListBullet"/>
        <w:spacing w:after="60"/>
      </w:pPr>
      <w:r>
        <w:rPr>
          <w:b/>
          <w:sz w:val="21"/>
        </w:rPr>
        <w:t>Assert answer accuracy in the test suite.</w:t>
      </w:r>
      <w:r>
        <w:rPr>
          <w:sz w:val="21"/>
        </w:rPr>
        <w:t xml:space="preserve"> Generated comparative claims can be checked against vehicle metadata automatically, turning the manual fact-check performed here into a regression test that runs on every change.</w:t>
      </w:r>
    </w:p>
    <w:p>
      <w:pPr>
        <w:pStyle w:val="ListBullet"/>
        <w:spacing w:after="60"/>
      </w:pPr>
      <w:r>
        <w:rPr>
          <w:b/>
          <w:sz w:val="21"/>
        </w:rPr>
        <w:t>Trim the generation context.</w:t>
      </w:r>
      <w:r>
        <w:rPr>
          <w:sz w:val="21"/>
        </w:rPr>
        <w:t xml:space="preserve"> The </w:t>
      </w:r>
      <w:r>
        <w:rPr>
          <w:rFonts w:ascii="Consolas" w:hAnsi="Consolas"/>
          <w:sz w:val="21"/>
        </w:rPr>
        <w:t>features</w:t>
      </w:r>
      <w:r>
        <w:rPr>
          <w:sz w:val="21"/>
        </w:rPr>
        <w:t xml:space="preserve"> chunk contributes roughly 1,168 of 3,882 prompt characters while the comparison table already carries the specifications that matter — an estimated 11 s saving per query, to be validated against answer quality.</w:t>
      </w:r>
    </w:p>
    <w:p>
      <w:pPr>
        <w:pStyle w:val="ListBullet"/>
        <w:spacing w:after="60"/>
      </w:pPr>
      <w:r>
        <w:rPr>
          <w:b/>
          <w:sz w:val="21"/>
        </w:rPr>
        <w:t>Merge query understanding and transformation</w:t>
      </w:r>
      <w:r>
        <w:rPr>
          <w:sz w:val="21"/>
        </w:rPr>
        <w:t xml:space="preserve"> into a single call, removing one full round trip from every request.</w:t>
      </w:r>
    </w:p>
    <w:p>
      <w:pPr>
        <w:pStyle w:val="ListBullet"/>
        <w:spacing w:after="60"/>
      </w:pPr>
      <w:r>
        <w:rPr>
          <w:b/>
          <w:sz w:val="21"/>
        </w:rPr>
        <w:t>Stabilise the extraction schema.</w:t>
      </w:r>
      <w:r>
        <w:rPr>
          <w:sz w:val="21"/>
        </w:rPr>
        <w:t xml:space="preserve"> Alternating between the 7-field and 19-field schemas defeats the prefix cache; committing to one trades tokens for cache hits, and which wins is an empirical question worth measuring.</w:t>
      </w:r>
    </w:p>
    <w:p>
      <w:pPr>
        <w:pStyle w:val="ListBullet"/>
        <w:spacing w:after="60"/>
      </w:pPr>
      <w:r>
        <w:rPr>
          <w:b/>
          <w:sz w:val="21"/>
        </w:rPr>
        <w:t>Complete the human review of the evaluation set</w:t>
      </w:r>
      <w:r>
        <w:rPr>
          <w:sz w:val="21"/>
        </w:rPr>
        <w:t>, so retrieval metrics can be quoted as results rather than as machinery validation, and re-run the fusion sweep on reviewed labels.</w:t>
      </w:r>
    </w:p>
    <w:p>
      <w:pPr>
        <w:pStyle w:val="ListBullet"/>
        <w:spacing w:after="60"/>
      </w:pPr>
      <w:r>
        <w:rPr>
          <w:b/>
          <w:sz w:val="21"/>
        </w:rPr>
        <w:t>Revisit the cross-encoder's role</w:t>
      </w:r>
      <w:r>
        <w:rPr>
          <w:sz w:val="21"/>
        </w:rPr>
        <w:t>, given that it currently trades precision for recall on this query set.</w:t>
      </w:r>
    </w:p>
    <w:p>
      <w:pPr>
        <w:pStyle w:val="ListBullet"/>
        <w:spacing w:after="60"/>
      </w:pPr>
      <w:r>
        <w:rPr>
          <w:b/>
          <w:sz w:val="21"/>
        </w:rPr>
        <w:t>Phase 14 — Langfuse tracing</w:t>
      </w:r>
      <w:r>
        <w:rPr>
          <w:sz w:val="21"/>
        </w:rPr>
        <w:t>, deferred by design until the pipeline worked end to end, would replace the ad-hoc instrumentation written for this study.</w:t>
      </w:r>
    </w:p>
    <w:p>
      <w:pPr>
        <w:pStyle w:val="ListBullet"/>
        <w:spacing w:after="60"/>
      </w:pPr>
      <w:r>
        <w:rPr>
          <w:b/>
          <w:sz w:val="21"/>
        </w:rPr>
        <w:t>Hardware or hosting.</w:t>
      </w:r>
      <w:r>
        <w:rPr>
          <w:sz w:val="21"/>
        </w:rPr>
        <w:t xml:space="preserve"> At ~1,861 prompt and ~270 generated tokens per query, a hosted model or any GPU would bring responses into the 3–7 second range. That trades away the offline, zero-cost, private-by-construction properties that motivated the local design — so it is a deliberate trade-off, not a strict upgrade.</w:t>
      </w:r>
    </w:p>
    <w:p>
      <w:pPr>
        <w:pStyle w:val="Heading1"/>
      </w:pPr>
      <w:r>
        <w:t>References</w:t>
      </w:r>
    </w:p>
    <w:p>
      <w:pPr>
        <w:spacing w:after="100"/>
        <w:ind w:left="454" w:hanging="454"/>
      </w:pPr>
      <w:r>
        <w:rPr>
          <w:sz w:val="19"/>
        </w:rPr>
        <w:t>[1]  Robertson, S. &amp; Zaragoza, H. (2009). The Probabilistic Relevance Framework: BM25 and Beyond. Foundations and Trends in Information Retrieval, 3(4).</w:t>
      </w:r>
    </w:p>
    <w:p>
      <w:pPr>
        <w:spacing w:after="100"/>
        <w:ind w:left="454" w:hanging="454"/>
      </w:pPr>
      <w:r>
        <w:rPr>
          <w:sz w:val="19"/>
        </w:rPr>
        <w:t>[2]  Reimers, N. &amp; Gurevych, I. (2019). Sentence-BERT: Sentence Embeddings using Siamese BERT-Networks. EMNLP.</w:t>
      </w:r>
    </w:p>
    <w:p>
      <w:pPr>
        <w:spacing w:after="100"/>
        <w:ind w:left="454" w:hanging="454"/>
      </w:pPr>
      <w:r>
        <w:rPr>
          <w:sz w:val="19"/>
        </w:rPr>
        <w:t>[3]  Karpukhin, V., Oğuz, B., Min, S., Lewis, P., Wu, L., Edunov, S., Chen, D. &amp; Yih, W. (2020). Dense Passage Retrieval for Open-Domain Question Answering. EMNLP.</w:t>
      </w:r>
    </w:p>
    <w:p>
      <w:pPr>
        <w:spacing w:after="100"/>
        <w:ind w:left="454" w:hanging="454"/>
      </w:pPr>
      <w:r>
        <w:rPr>
          <w:sz w:val="19"/>
        </w:rPr>
        <w:t>[4]  Lewis, P., Perez, E., Piktus, A., Petroni, F., Karpukhin, V., Goyal, N., et al. (2020). Retrieval-Augmented Generation for Knowledge-Intensive NLP Tasks. NeurIPS.</w:t>
      </w:r>
    </w:p>
    <w:p>
      <w:pPr>
        <w:spacing w:after="100"/>
        <w:ind w:left="454" w:hanging="454"/>
      </w:pPr>
      <w:r>
        <w:rPr>
          <w:sz w:val="19"/>
        </w:rPr>
        <w:t>[5]  Nogueira, R. &amp; Cho, K. (2019). Passage Re-ranking with BERT. arXiv:1901.04085.</w:t>
      </w:r>
    </w:p>
    <w:p>
      <w:pPr>
        <w:spacing w:after="100"/>
        <w:ind w:left="454" w:hanging="454"/>
      </w:pPr>
      <w:r>
        <w:rPr>
          <w:sz w:val="19"/>
        </w:rPr>
        <w:t>[6]  Johnson, J., Douze, M. &amp; Jégou, H. (2019). Billion-scale Similarity Search with GPUs. IEEE Transactions on Big Data.</w:t>
      </w:r>
    </w:p>
    <w:p>
      <w:pPr>
        <w:spacing w:after="100"/>
        <w:ind w:left="454" w:hanging="454"/>
      </w:pPr>
      <w:r>
        <w:rPr>
          <w:sz w:val="19"/>
        </w:rPr>
        <w:t>[7]  Douze, M., Guzhva, A., Deng, C., Johnson, J., Szilvasy, G., Mazaré, P.-E., Lomeli, M., Hosseini, L. &amp; Jégou, H. (2024). The Faiss Library. arXiv:2401.08281.</w:t>
      </w:r>
    </w:p>
    <w:p>
      <w:pPr>
        <w:spacing w:after="100"/>
        <w:ind w:left="454" w:hanging="454"/>
      </w:pPr>
      <w:r>
        <w:rPr>
          <w:sz w:val="19"/>
        </w:rPr>
        <w:t>[8]  Cormack, G., Clarke, C. &amp; Büttcher, S. (2009). Reciprocal Rank Fusion Outperforms Condorcet and Individual Rank Learning Methods. SIGIR.</w:t>
      </w:r>
    </w:p>
    <w:p>
      <w:pPr>
        <w:spacing w:after="100"/>
        <w:ind w:left="454" w:hanging="454"/>
      </w:pPr>
      <w:r>
        <w:rPr>
          <w:sz w:val="19"/>
        </w:rPr>
        <w:t>[9]  Gao, L., Ma, X., Lin, J. &amp; Callan, J. (2023). Precise Zero-Shot Dense Retrieval without Relevance Labels (HyDE). ACL.</w:t>
      </w:r>
    </w:p>
    <w:p>
      <w:pPr>
        <w:spacing w:after="100"/>
        <w:ind w:left="454" w:hanging="454"/>
      </w:pPr>
      <w:r>
        <w:rPr>
          <w:sz w:val="19"/>
        </w:rPr>
        <w:t>[10]  Ma, X., Gong, Y., He, P., Zhao, H. &amp; Duan, N. (2023). Query Rewriting for Retrieval-Augmented Large Language Models. EMNLP.</w:t>
      </w:r>
    </w:p>
    <w:p>
      <w:pPr>
        <w:spacing w:after="100"/>
        <w:ind w:left="454" w:hanging="454"/>
      </w:pPr>
      <w:r>
        <w:rPr>
          <w:sz w:val="19"/>
        </w:rPr>
        <w:t>[11]  Nguyen, T., Rosenberg, M., Song, X., Gao, J., Tiwary, S., Majumder, R. &amp; Deng, L. (2016). MS MARCO: A Human Generated MAchine Reading COmprehension Dataset. NIPS Workshop.</w:t>
      </w:r>
    </w:p>
    <w:p>
      <w:pPr>
        <w:spacing w:after="100"/>
        <w:ind w:left="454" w:hanging="454"/>
      </w:pPr>
      <w:r>
        <w:rPr>
          <w:sz w:val="19"/>
        </w:rPr>
        <w:t>[12]  Qwen Team, Alibaba Group (2025). Qwen3 Technical Report. arXiv:2505.09388.</w:t>
      </w:r>
    </w:p>
    <w:p>
      <w:pPr>
        <w:spacing w:after="100"/>
        <w:ind w:left="454" w:hanging="454"/>
      </w:pPr>
      <w:r>
        <w:rPr>
          <w:sz w:val="19"/>
        </w:rPr>
        <w:t>[13]  Ollama (2025). Ollama: Run Large Language Models Locally. https://ollama.com</w:t>
      </w:r>
    </w:p>
    <w:p>
      <w:pPr>
        <w:spacing w:before="320"/>
      </w:pPr>
      <w:r>
        <w:rPr>
          <w:i/>
          <w:color w:val="667079"/>
          <w:sz w:val="17"/>
        </w:rPr>
        <w:t>Measurements taken on a 16 GB Windows 11 laptop, CPU-only inference, qwen3:4b (Q4_K_M) served by Ollama. Retrieval metrics from the Phase 12 evaluation run; latency figures from a dedicated profiling run instrumenting Ollama's token counters. Source corpus unmodified throughout.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7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mbria" w:hAnsi="Cambria"/>
      <w:color w:val="2C33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E6E77"/>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5191C"/>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519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